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6666">
      <w:pPr>
        <w:shd w:val="clear" w:color="auto" w:fill="auto"/>
        <w:tabs>
          <w:tab w:val="left" w:pos="2730"/>
        </w:tabs>
        <w:spacing w:line="360" w:lineRule="auto"/>
        <w:ind w:firstLine="420"/>
        <w:jc w:val="right"/>
        <w:rPr>
          <w:rFonts w:ascii="宋体" w:hAnsi="宋体" w:cs="宋体"/>
          <w:b/>
          <w:bCs/>
          <w:color w:val="000000"/>
          <w:sz w:val="28"/>
          <w:szCs w:val="20"/>
          <w:highlight w:val="none"/>
        </w:rPr>
      </w:pPr>
      <w:bookmarkStart w:id="0" w:name="_Toc528771312"/>
      <w:bookmarkStart w:id="1" w:name="_Toc27744861"/>
    </w:p>
    <w:p w14:paraId="148AF32B">
      <w:pPr>
        <w:pStyle w:val="156"/>
        <w:shd w:val="clear" w:color="auto" w:fill="auto"/>
        <w:ind w:left="0" w:leftChars="0" w:firstLine="0" w:firstLineChars="0"/>
        <w:jc w:val="center"/>
        <w:rPr>
          <w:rFonts w:hint="eastAsia" w:ascii="宋体" w:hAnsi="宋体" w:cs="宋体"/>
          <w:b/>
          <w:bCs/>
          <w:color w:val="000000"/>
          <w:sz w:val="52"/>
          <w:szCs w:val="28"/>
          <w:highlight w:val="none"/>
          <w:lang w:val="en-US" w:eastAsia="zh-CN" w:bidi="ar-SA"/>
        </w:rPr>
      </w:pPr>
    </w:p>
    <w:p w14:paraId="199158B5">
      <w:pPr>
        <w:pStyle w:val="156"/>
        <w:shd w:val="clear" w:color="auto" w:fill="auto"/>
        <w:ind w:left="0" w:leftChars="0" w:firstLine="0" w:firstLineChars="0"/>
        <w:jc w:val="center"/>
        <w:rPr>
          <w:color w:val="000000"/>
          <w:highlight w:val="none"/>
        </w:rPr>
      </w:pPr>
      <w:r>
        <w:rPr>
          <w:rFonts w:hint="eastAsia" w:ascii="宋体" w:hAnsi="宋体" w:cs="宋体"/>
          <w:b/>
          <w:bCs/>
          <w:color w:val="auto"/>
          <w:sz w:val="52"/>
          <w:szCs w:val="28"/>
          <w:highlight w:val="none"/>
          <w:lang w:val="en-US" w:eastAsia="zh-CN" w:bidi="ar-SA"/>
        </w:rPr>
        <w:t>南京市江宁医院</w:t>
      </w:r>
    </w:p>
    <w:p w14:paraId="6B77CB8C">
      <w:pPr>
        <w:shd w:val="clear" w:color="auto" w:fill="auto"/>
        <w:tabs>
          <w:tab w:val="left" w:pos="390"/>
          <w:tab w:val="center" w:pos="4404"/>
        </w:tabs>
        <w:jc w:val="center"/>
        <w:rPr>
          <w:rFonts w:hint="eastAsia" w:ascii="宋体" w:hAnsi="宋体" w:eastAsia="宋体" w:cs="宋体"/>
          <w:b/>
          <w:bCs/>
          <w:color w:val="000000"/>
          <w:sz w:val="52"/>
          <w:szCs w:val="28"/>
          <w:highlight w:val="none"/>
          <w:lang w:val="en-US" w:eastAsia="zh-CN" w:bidi="ar-SA"/>
        </w:rPr>
      </w:pPr>
      <w:r>
        <w:rPr>
          <w:rFonts w:hint="eastAsia" w:ascii="宋体" w:hAnsi="宋体" w:cs="宋体"/>
          <w:b/>
          <w:bCs/>
          <w:color w:val="000000"/>
          <w:sz w:val="52"/>
          <w:szCs w:val="28"/>
          <w:highlight w:val="none"/>
          <w:lang w:val="en-US" w:eastAsia="zh-CN" w:bidi="ar-SA"/>
        </w:rPr>
        <w:t>院内磋商</w:t>
      </w:r>
      <w:r>
        <w:rPr>
          <w:rFonts w:hint="eastAsia" w:ascii="宋体" w:hAnsi="宋体" w:eastAsia="宋体" w:cs="宋体"/>
          <w:b/>
          <w:bCs/>
          <w:color w:val="000000"/>
          <w:sz w:val="52"/>
          <w:szCs w:val="28"/>
          <w:highlight w:val="none"/>
          <w:lang w:val="en-US" w:eastAsia="zh-CN" w:bidi="ar-SA"/>
        </w:rPr>
        <w:t>文件</w:t>
      </w:r>
    </w:p>
    <w:p w14:paraId="793AF09D">
      <w:pPr>
        <w:pStyle w:val="50"/>
        <w:shd w:val="clear" w:color="auto" w:fill="auto"/>
        <w:outlineLvl w:val="9"/>
        <w:rPr>
          <w:color w:val="000000"/>
          <w:highlight w:val="none"/>
        </w:rPr>
      </w:pPr>
    </w:p>
    <w:p w14:paraId="79EC13F7">
      <w:pPr>
        <w:pStyle w:val="50"/>
        <w:shd w:val="clear" w:color="auto" w:fill="auto"/>
        <w:outlineLvl w:val="9"/>
        <w:rPr>
          <w:color w:val="000000"/>
          <w:highlight w:val="none"/>
        </w:rPr>
      </w:pPr>
    </w:p>
    <w:p w14:paraId="45FDC1C9">
      <w:pPr>
        <w:shd w:val="clear" w:color="auto" w:fill="auto"/>
        <w:jc w:val="center"/>
        <w:rPr>
          <w:rFonts w:hint="eastAsia" w:ascii="宋体" w:hAnsi="宋体" w:cs="宋体"/>
          <w:b/>
          <w:bCs/>
          <w:color w:val="000000"/>
          <w:sz w:val="36"/>
          <w:szCs w:val="36"/>
          <w:highlight w:val="none"/>
          <w:lang w:val="en-US" w:eastAsia="zh-CN"/>
        </w:rPr>
      </w:pPr>
      <w:r>
        <w:rPr>
          <w:rFonts w:hint="eastAsia" w:ascii="宋体" w:hAnsi="宋体" w:eastAsia="宋体" w:cs="宋体"/>
          <w:b/>
          <w:bCs/>
          <w:color w:val="000000"/>
          <w:sz w:val="36"/>
          <w:szCs w:val="36"/>
          <w:highlight w:val="none"/>
          <w:lang w:eastAsia="zh-CN"/>
        </w:rPr>
        <w:t>项目编号：</w:t>
      </w:r>
      <w:r>
        <w:rPr>
          <w:rFonts w:hint="eastAsia" w:ascii="宋体" w:hAnsi="宋体" w:cs="宋体"/>
          <w:b/>
          <w:bCs/>
          <w:color w:val="000000"/>
          <w:sz w:val="36"/>
          <w:szCs w:val="36"/>
          <w:highlight w:val="none"/>
          <w:lang w:val="en-US" w:eastAsia="zh-CN"/>
        </w:rPr>
        <w:t>JNYYYXZBBFWZC-2026-0601（二次）</w:t>
      </w:r>
    </w:p>
    <w:p w14:paraId="5A19BB24">
      <w:pPr>
        <w:shd w:val="clear" w:color="auto" w:fill="auto"/>
        <w:jc w:val="center"/>
        <w:rPr>
          <w:rFonts w:hint="eastAsia" w:ascii="宋体" w:hAnsi="宋体" w:cs="宋体"/>
          <w:b/>
          <w:bCs/>
          <w:color w:val="000000"/>
          <w:sz w:val="36"/>
          <w:szCs w:val="36"/>
          <w:highlight w:val="none"/>
          <w:lang w:val="en-US" w:eastAsia="zh-CN"/>
        </w:rPr>
      </w:pPr>
      <w:r>
        <w:rPr>
          <w:rFonts w:hint="eastAsia" w:ascii="宋体" w:hAnsi="宋体" w:cs="宋体"/>
          <w:b/>
          <w:bCs/>
          <w:color w:val="000000"/>
          <w:sz w:val="36"/>
          <w:szCs w:val="36"/>
          <w:highlight w:val="none"/>
          <w:lang w:val="en-US" w:eastAsia="zh-CN"/>
        </w:rPr>
        <w:t>项目名称：静配中心分拣机、贴签机维保服务（二次）</w:t>
      </w:r>
    </w:p>
    <w:p w14:paraId="66AF7832">
      <w:pPr>
        <w:pStyle w:val="323"/>
        <w:shd w:val="clear" w:color="auto" w:fill="auto"/>
        <w:ind w:firstLine="0"/>
        <w:rPr>
          <w:rFonts w:ascii="黑体" w:hAnsi="宋体" w:eastAsia="黑体"/>
          <w:color w:val="000000"/>
          <w:sz w:val="32"/>
          <w:highlight w:val="none"/>
        </w:rPr>
      </w:pPr>
    </w:p>
    <w:p w14:paraId="29D12A58">
      <w:pPr>
        <w:pStyle w:val="323"/>
        <w:shd w:val="clear" w:color="auto" w:fill="auto"/>
        <w:ind w:firstLine="0"/>
        <w:rPr>
          <w:rFonts w:ascii="黑体" w:hAnsi="宋体" w:eastAsia="黑体"/>
          <w:color w:val="000000"/>
          <w:sz w:val="32"/>
          <w:highlight w:val="none"/>
        </w:rPr>
      </w:pPr>
    </w:p>
    <w:p w14:paraId="0BF50721">
      <w:pPr>
        <w:pStyle w:val="323"/>
        <w:shd w:val="clear" w:color="auto" w:fill="auto"/>
        <w:ind w:firstLine="0"/>
        <w:rPr>
          <w:rFonts w:ascii="黑体" w:hAnsi="宋体" w:eastAsia="黑体"/>
          <w:color w:val="000000"/>
          <w:sz w:val="32"/>
          <w:highlight w:val="none"/>
        </w:rPr>
      </w:pPr>
    </w:p>
    <w:p w14:paraId="0C8ED9D7">
      <w:pPr>
        <w:pStyle w:val="323"/>
        <w:shd w:val="clear" w:color="auto" w:fill="auto"/>
        <w:ind w:firstLine="0"/>
        <w:rPr>
          <w:rFonts w:ascii="黑体" w:hAnsi="宋体" w:eastAsia="黑体"/>
          <w:color w:val="000000"/>
          <w:sz w:val="32"/>
          <w:highlight w:val="none"/>
        </w:rPr>
      </w:pPr>
    </w:p>
    <w:p w14:paraId="26475A60">
      <w:pPr>
        <w:shd w:val="clear" w:color="auto" w:fill="auto"/>
        <w:rPr>
          <w:rFonts w:ascii="黑体" w:hAnsi="宋体" w:eastAsia="黑体"/>
          <w:color w:val="000000"/>
          <w:sz w:val="32"/>
          <w:szCs w:val="22"/>
          <w:highlight w:val="none"/>
        </w:rPr>
      </w:pPr>
    </w:p>
    <w:p w14:paraId="6AF1D0E3">
      <w:pPr>
        <w:shd w:val="clear" w:color="auto" w:fill="auto"/>
        <w:spacing w:line="480" w:lineRule="auto"/>
        <w:jc w:val="center"/>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lang w:eastAsia="zh-CN"/>
        </w:rPr>
        <w:t>南京市江宁医院医学装备部</w:t>
      </w:r>
    </w:p>
    <w:p w14:paraId="73813E0C">
      <w:pPr>
        <w:shd w:val="clear" w:color="auto" w:fill="auto"/>
        <w:spacing w:line="48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二〇二</w:t>
      </w:r>
      <w:r>
        <w:rPr>
          <w:rFonts w:hint="eastAsia" w:ascii="宋体" w:hAnsi="宋体" w:cs="宋体"/>
          <w:b/>
          <w:bCs/>
          <w:color w:val="000000"/>
          <w:sz w:val="28"/>
          <w:szCs w:val="28"/>
          <w:highlight w:val="none"/>
          <w:lang w:val="en-US" w:eastAsia="zh-CN"/>
        </w:rPr>
        <w:t>六</w:t>
      </w:r>
      <w:r>
        <w:rPr>
          <w:rFonts w:hint="eastAsia" w:ascii="宋体" w:hAnsi="宋体" w:cs="宋体"/>
          <w:b/>
          <w:bCs/>
          <w:color w:val="000000"/>
          <w:sz w:val="28"/>
          <w:szCs w:val="28"/>
          <w:highlight w:val="none"/>
        </w:rPr>
        <w:t>年</w:t>
      </w:r>
      <w:r>
        <w:rPr>
          <w:rFonts w:hint="eastAsia" w:ascii="宋体" w:hAnsi="宋体" w:cs="宋体"/>
          <w:b/>
          <w:bCs/>
          <w:color w:val="000000"/>
          <w:sz w:val="28"/>
          <w:szCs w:val="28"/>
          <w:highlight w:val="none"/>
          <w:lang w:eastAsia="zh-CN"/>
        </w:rPr>
        <w:t>六</w:t>
      </w:r>
      <w:r>
        <w:rPr>
          <w:rFonts w:hint="eastAsia" w:ascii="宋体" w:hAnsi="宋体" w:cs="宋体"/>
          <w:b/>
          <w:bCs/>
          <w:color w:val="000000"/>
          <w:sz w:val="28"/>
          <w:szCs w:val="28"/>
          <w:highlight w:val="none"/>
        </w:rPr>
        <w:t>月</w:t>
      </w:r>
    </w:p>
    <w:p w14:paraId="50776E8D">
      <w:pPr>
        <w:shd w:val="clear" w:color="auto" w:fill="auto"/>
        <w:spacing w:line="360" w:lineRule="auto"/>
        <w:jc w:val="center"/>
        <w:rPr>
          <w:rFonts w:ascii="宋体" w:hAnsi="宋体" w:cs="宋体"/>
          <w:b/>
          <w:bCs/>
          <w:color w:val="000000"/>
          <w:sz w:val="36"/>
          <w:highlight w:val="none"/>
        </w:rPr>
      </w:pPr>
    </w:p>
    <w:p w14:paraId="569F48F7">
      <w:pPr>
        <w:shd w:val="clear" w:color="auto" w:fill="auto"/>
        <w:jc w:val="center"/>
        <w:rPr>
          <w:rFonts w:hint="eastAsia" w:ascii="宋体" w:hAnsi="宋体" w:cs="宋体"/>
          <w:b/>
          <w:bCs/>
          <w:color w:val="000000"/>
          <w:sz w:val="32"/>
          <w:highlight w:val="none"/>
        </w:rPr>
      </w:pPr>
      <w:r>
        <w:rPr>
          <w:rFonts w:hint="eastAsia" w:ascii="宋体" w:hAnsi="宋体" w:cs="宋体"/>
          <w:b/>
          <w:bCs/>
          <w:color w:val="000000"/>
          <w:sz w:val="32"/>
          <w:highlight w:val="none"/>
        </w:rPr>
        <w:br w:type="page" w:clear="all"/>
      </w:r>
      <w:r>
        <w:rPr>
          <w:rFonts w:hint="eastAsia" w:ascii="宋体" w:hAnsi="宋体" w:cs="宋体"/>
          <w:b/>
          <w:bCs/>
          <w:color w:val="000000"/>
          <w:sz w:val="32"/>
          <w:highlight w:val="none"/>
        </w:rPr>
        <w:t>目 录</w:t>
      </w:r>
    </w:p>
    <w:p w14:paraId="27D31BBC">
      <w:pPr>
        <w:shd w:val="clear" w:color="auto" w:fill="auto"/>
        <w:jc w:val="center"/>
        <w:rPr>
          <w:rFonts w:hint="eastAsia" w:ascii="宋体" w:hAnsi="宋体" w:cs="宋体"/>
          <w:b/>
          <w:bCs/>
          <w:color w:val="000000"/>
          <w:sz w:val="32"/>
          <w:highlight w:val="none"/>
        </w:rPr>
      </w:pPr>
    </w:p>
    <w:p w14:paraId="10DD19A2">
      <w:pPr>
        <w:shd w:val="clear" w:color="auto" w:fill="auto"/>
        <w:jc w:val="center"/>
        <w:rPr>
          <w:rFonts w:hint="eastAsia" w:ascii="宋体" w:hAnsi="宋体" w:cs="宋体"/>
          <w:b/>
          <w:bCs/>
          <w:color w:val="000000"/>
          <w:sz w:val="32"/>
          <w:highlight w:val="none"/>
        </w:rPr>
      </w:pPr>
    </w:p>
    <w:sdt>
      <w:sdtPr>
        <w:rPr>
          <w:rFonts w:hint="default" w:ascii="宋体" w:hAnsi="宋体" w:eastAsia="宋体" w:cs="Times New Roman"/>
          <w:sz w:val="21"/>
          <w:szCs w:val="22"/>
          <w:lang w:val="en-US" w:eastAsia="zh-CN" w:bidi="ar-SA"/>
        </w:rPr>
        <w:id w:val="147461225"/>
        <w15:color w:val="DBDBDB"/>
        <w:docPartObj>
          <w:docPartGallery w:val="Table of Contents"/>
          <w:docPartUnique/>
        </w:docPartObj>
      </w:sdtPr>
      <w:sdtEndPr>
        <w:rPr>
          <w:rFonts w:hint="default" w:ascii="宋体" w:hAnsi="宋体" w:eastAsia="宋体" w:cs="宋体"/>
          <w:color w:val="000000"/>
          <w:sz w:val="21"/>
          <w:szCs w:val="22"/>
          <w:highlight w:val="none"/>
          <w:lang w:val="en-US" w:eastAsia="zh-CN" w:bidi="ar-SA"/>
        </w:rPr>
      </w:sdtEndPr>
      <w:sdtContent>
        <w:p w14:paraId="21A68CAA">
          <w:pPr>
            <w:shd w:val="clear" w:color="auto" w:fill="auto"/>
            <w:spacing w:line="360" w:lineRule="auto"/>
            <w:jc w:val="center"/>
            <w:rPr>
              <w:rFonts w:hint="default" w:ascii="宋体" w:hAnsi="宋体" w:eastAsia="宋体" w:cs="宋体"/>
              <w:color w:val="000000"/>
              <w:sz w:val="21"/>
              <w:szCs w:val="22"/>
              <w:highlight w:val="none"/>
              <w:lang w:val="en-US" w:eastAsia="zh-CN" w:bidi="ar-SA"/>
            </w:rPr>
          </w:pPr>
          <w:r>
            <w:rPr>
              <w:rFonts w:ascii="宋体" w:hAnsi="宋体" w:cs="宋体"/>
              <w:color w:val="000000"/>
              <w:sz w:val="28"/>
              <w:highlight w:val="none"/>
            </w:rPr>
            <w:fldChar w:fldCharType="begin"/>
          </w:r>
          <w:r>
            <w:rPr>
              <w:rFonts w:ascii="宋体" w:hAnsi="宋体" w:cs="宋体"/>
              <w:color w:val="000000"/>
              <w:sz w:val="28"/>
              <w:highlight w:val="none"/>
            </w:rPr>
            <w:instrText xml:space="preserve">TOC \o "1-1" \h \u </w:instrText>
          </w:r>
          <w:r>
            <w:rPr>
              <w:rFonts w:ascii="宋体" w:hAnsi="宋体" w:cs="宋体"/>
              <w:color w:val="000000"/>
              <w:sz w:val="28"/>
              <w:highlight w:val="none"/>
            </w:rPr>
            <w:fldChar w:fldCharType="separate"/>
          </w:r>
        </w:p>
        <w:p w14:paraId="18E4205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_Toc18315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eastAsia" w:ascii="Times New Roman" w:hAnsi="Times New Roman" w:eastAsia="宋体" w:cs="Times New Roman"/>
              <w:b/>
              <w:bCs/>
              <w:color w:val="000000"/>
              <w:sz w:val="22"/>
              <w:szCs w:val="24"/>
              <w:highlight w:val="none"/>
              <w:lang w:val="en-US" w:eastAsia="zh-CN"/>
            </w:rPr>
            <w:t>第一章 院内磋商采购公告</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_Toc18315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1</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2CCDA3A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_Toc22144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eastAsia" w:ascii="Times New Roman" w:hAnsi="Times New Roman" w:eastAsia="宋体" w:cs="Times New Roman"/>
              <w:b/>
              <w:bCs/>
              <w:color w:val="000000"/>
              <w:sz w:val="22"/>
              <w:szCs w:val="24"/>
              <w:highlight w:val="none"/>
              <w:lang w:val="en-US" w:eastAsia="zh-CN"/>
            </w:rPr>
            <w:t>第二章 院内磋商须知</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_Toc22144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3</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34B3945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_Toc3720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eastAsia" w:ascii="Times New Roman" w:hAnsi="Times New Roman" w:eastAsia="宋体" w:cs="Times New Roman"/>
              <w:b/>
              <w:bCs/>
              <w:color w:val="000000"/>
              <w:sz w:val="22"/>
              <w:szCs w:val="24"/>
              <w:highlight w:val="none"/>
              <w:lang w:val="en-US" w:eastAsia="zh-CN"/>
            </w:rPr>
            <w:t>第三章 合同条款及格式</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_Toc3720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13</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5845C82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_Toc14438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eastAsia" w:ascii="Times New Roman" w:hAnsi="Times New Roman" w:eastAsia="宋体" w:cs="Times New Roman"/>
              <w:b/>
              <w:bCs/>
              <w:color w:val="000000"/>
              <w:sz w:val="22"/>
              <w:szCs w:val="24"/>
              <w:highlight w:val="none"/>
              <w:lang w:val="en-US" w:eastAsia="zh-CN"/>
            </w:rPr>
            <w:t>第四章 项目需求</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_Toc14438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16</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3228A6A9">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_Toc728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eastAsia" w:ascii="Times New Roman" w:hAnsi="Times New Roman" w:eastAsia="宋体" w:cs="Times New Roman"/>
              <w:b/>
              <w:bCs/>
              <w:color w:val="000000"/>
              <w:sz w:val="22"/>
              <w:szCs w:val="24"/>
              <w:highlight w:val="none"/>
              <w:lang w:val="en-US" w:eastAsia="zh-CN"/>
            </w:rPr>
            <w:t>第五章 评审方法及评审标准</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_Toc728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17</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bookmarkStart w:id="56" w:name="_GoBack"/>
          <w:bookmarkEnd w:id="56"/>
        </w:p>
        <w:p w14:paraId="5E6DB80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_Toc20880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eastAsia" w:ascii="Times New Roman" w:hAnsi="Times New Roman" w:eastAsia="宋体" w:cs="Times New Roman"/>
              <w:b/>
              <w:bCs/>
              <w:color w:val="000000"/>
              <w:sz w:val="22"/>
              <w:szCs w:val="24"/>
              <w:highlight w:val="none"/>
              <w:lang w:val="en-US" w:eastAsia="zh-CN"/>
            </w:rPr>
            <w:t>第六章 响应文件目录</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_Toc20880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21</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1B96EF9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_Toc2226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eastAsia" w:ascii="Times New Roman" w:hAnsi="Times New Roman" w:eastAsia="宋体" w:cs="Times New Roman"/>
              <w:b/>
              <w:bCs/>
              <w:color w:val="000000"/>
              <w:sz w:val="22"/>
              <w:szCs w:val="24"/>
              <w:highlight w:val="none"/>
              <w:lang w:val="en-US" w:eastAsia="zh-CN"/>
            </w:rPr>
            <w:t>第七部分 特别提醒</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_Toc2226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36</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48B968E1">
          <w:pPr>
            <w:pStyle w:val="23"/>
            <w:keepNext w:val="0"/>
            <w:keepLines w:val="0"/>
            <w:pageBreakBefore w:val="0"/>
            <w:widowControl w:val="0"/>
            <w:shd w:val="clear" w:color="auto" w:fill="auto"/>
            <w:tabs>
              <w:tab w:val="right" w:leader="dot" w:pos="8306"/>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1"/>
              <w:szCs w:val="22"/>
              <w:highlight w:val="none"/>
              <w:lang w:val="en-US" w:eastAsia="zh-CN" w:bidi="ar-SA"/>
            </w:rPr>
          </w:pPr>
          <w:r>
            <w:rPr>
              <w:rFonts w:ascii="宋体" w:hAnsi="宋体" w:cs="宋体"/>
              <w:color w:val="000000"/>
              <w:highlight w:val="none"/>
            </w:rPr>
            <w:fldChar w:fldCharType="end"/>
          </w:r>
        </w:p>
      </w:sdtContent>
    </w:sdt>
    <w:p w14:paraId="34A81D2A">
      <w:pPr>
        <w:shd w:val="clear" w:color="auto" w:fill="auto"/>
        <w:spacing w:line="360" w:lineRule="auto"/>
        <w:jc w:val="center"/>
        <w:rPr>
          <w:rFonts w:hint="default" w:ascii="宋体" w:hAnsi="宋体" w:eastAsia="宋体" w:cs="宋体"/>
          <w:color w:val="000000"/>
          <w:sz w:val="21"/>
          <w:szCs w:val="22"/>
          <w:highlight w:val="none"/>
          <w:lang w:val="en-US" w:eastAsia="zh-CN" w:bidi="ar-SA"/>
        </w:rPr>
      </w:pPr>
    </w:p>
    <w:p w14:paraId="29799F70">
      <w:pPr>
        <w:shd w:val="clear" w:color="auto" w:fill="auto"/>
        <w:spacing w:line="360" w:lineRule="auto"/>
        <w:rPr>
          <w:rFonts w:ascii="宋体" w:hAnsi="宋体" w:cs="宋体"/>
          <w:color w:val="000000"/>
          <w:highlight w:val="none"/>
        </w:rPr>
      </w:pPr>
    </w:p>
    <w:p w14:paraId="77045CB3">
      <w:pPr>
        <w:pStyle w:val="3"/>
        <w:bidi w:val="0"/>
        <w:rPr>
          <w:rFonts w:hint="eastAsia"/>
        </w:rPr>
        <w:sectPr>
          <w:headerReference r:id="rId3" w:type="default"/>
          <w:pgSz w:w="11906" w:h="16838"/>
          <w:pgMar w:top="1440" w:right="1800" w:bottom="1440" w:left="1800" w:header="851" w:footer="992" w:gutter="0"/>
          <w:pgNumType w:fmt="decimal"/>
          <w:cols w:space="1701" w:num="1"/>
          <w:docGrid w:linePitch="360" w:charSpace="0"/>
        </w:sectPr>
      </w:pPr>
      <w:bookmarkStart w:id="2" w:name="_Toc109304962"/>
    </w:p>
    <w:p w14:paraId="047A891D">
      <w:pPr>
        <w:pStyle w:val="3"/>
        <w:bidi w:val="0"/>
        <w:rPr>
          <w:rFonts w:ascii="宋体" w:hAnsi="宋体" w:cs="宋体"/>
          <w:color w:val="000000"/>
          <w:szCs w:val="36"/>
          <w:highlight w:val="none"/>
        </w:rPr>
      </w:pPr>
      <w:bookmarkStart w:id="3" w:name="_Toc18315"/>
      <w:r>
        <w:rPr>
          <w:rFonts w:hint="eastAsia"/>
        </w:rPr>
        <w:t xml:space="preserve">第一章 </w:t>
      </w:r>
      <w:r>
        <w:rPr>
          <w:rFonts w:hint="eastAsia" w:eastAsia="宋体"/>
          <w:lang w:eastAsia="zh-CN"/>
        </w:rPr>
        <w:t>院内磋商</w:t>
      </w:r>
      <w:r>
        <w:rPr>
          <w:rFonts w:hint="eastAsia"/>
        </w:rPr>
        <w:t>采购公告</w:t>
      </w:r>
      <w:bookmarkEnd w:id="2"/>
      <w:bookmarkEnd w:id="3"/>
    </w:p>
    <w:p w14:paraId="7E041866">
      <w:pPr>
        <w:pBdr>
          <w:top w:val="single" w:color="000000" w:sz="4" w:space="1"/>
          <w:left w:val="single" w:color="000000" w:sz="4" w:space="4"/>
          <w:bottom w:val="single" w:color="000000" w:sz="4" w:space="1"/>
          <w:right w:val="single" w:color="000000" w:sz="4" w:space="4"/>
        </w:pBdr>
        <w:shd w:val="clear" w:color="auto" w:fill="auto"/>
        <w:spacing w:line="240" w:lineRule="auto"/>
        <w:ind w:firstLine="422"/>
        <w:rPr>
          <w:rFonts w:ascii="宋体" w:hAnsi="宋体" w:cs="宋体"/>
          <w:b/>
          <w:color w:val="000000"/>
          <w:sz w:val="24"/>
          <w:szCs w:val="24"/>
          <w:highlight w:val="none"/>
        </w:rPr>
      </w:pPr>
      <w:r>
        <w:rPr>
          <w:rFonts w:hint="eastAsia" w:ascii="宋体" w:hAnsi="宋体" w:cs="宋体"/>
          <w:b/>
          <w:color w:val="000000"/>
          <w:sz w:val="24"/>
          <w:szCs w:val="24"/>
          <w:highlight w:val="none"/>
        </w:rPr>
        <w:t>项目概况</w:t>
      </w:r>
    </w:p>
    <w:p w14:paraId="176069B0">
      <w:pPr>
        <w:pBdr>
          <w:top w:val="single" w:color="000000" w:sz="4" w:space="1"/>
          <w:left w:val="single" w:color="000000" w:sz="4" w:space="4"/>
          <w:bottom w:val="single" w:color="000000" w:sz="4" w:space="1"/>
          <w:right w:val="single" w:color="000000" w:sz="4" w:space="4"/>
        </w:pBdr>
        <w:shd w:val="clear" w:color="auto" w:fill="auto"/>
        <w:spacing w:line="24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u w:val="single"/>
          <w:lang w:val="zh-CN"/>
        </w:rPr>
        <w:t>静配中心分拣机、贴签机维保服务（二次）项目</w:t>
      </w:r>
      <w:r>
        <w:rPr>
          <w:rFonts w:hint="eastAsia" w:ascii="宋体" w:hAnsi="宋体" w:cs="宋体"/>
          <w:color w:val="000000"/>
          <w:sz w:val="24"/>
          <w:szCs w:val="24"/>
          <w:highlight w:val="none"/>
        </w:rPr>
        <w:t>的潜在供应商可在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下载采购文件，</w:t>
      </w:r>
      <w:r>
        <w:rPr>
          <w:rFonts w:hint="eastAsia" w:ascii="宋体" w:hAnsi="宋体" w:eastAsia="宋体" w:cs="宋体"/>
          <w:color w:val="000000"/>
          <w:sz w:val="24"/>
          <w:szCs w:val="24"/>
          <w:highlight w:val="none"/>
        </w:rPr>
        <w:t>并于</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月</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日1</w:t>
      </w:r>
      <w:r>
        <w:rPr>
          <w:rFonts w:hint="eastAsia" w:ascii="宋体" w:hAnsi="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点</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分</w:t>
      </w:r>
      <w:r>
        <w:rPr>
          <w:rFonts w:hint="eastAsia" w:ascii="宋体" w:hAnsi="宋体" w:eastAsia="宋体" w:cs="宋体"/>
          <w:color w:val="000000"/>
          <w:sz w:val="24"/>
          <w:szCs w:val="24"/>
          <w:highlight w:val="none"/>
        </w:rPr>
        <w:t>（北京时间）</w:t>
      </w:r>
      <w:r>
        <w:rPr>
          <w:rFonts w:hint="eastAsia" w:ascii="宋体" w:hAnsi="宋体" w:cs="宋体"/>
          <w:color w:val="000000"/>
          <w:sz w:val="24"/>
          <w:szCs w:val="24"/>
          <w:highlight w:val="none"/>
          <w:lang w:eastAsia="zh-CN"/>
        </w:rPr>
        <w:t>现场</w:t>
      </w:r>
      <w:r>
        <w:rPr>
          <w:rFonts w:hint="eastAsia" w:ascii="宋体" w:hAnsi="宋体" w:eastAsia="宋体" w:cs="宋体"/>
          <w:color w:val="000000"/>
          <w:sz w:val="24"/>
          <w:szCs w:val="24"/>
          <w:highlight w:val="none"/>
        </w:rPr>
        <w:t>提交响应文件。</w:t>
      </w:r>
    </w:p>
    <w:p w14:paraId="1DD3907E">
      <w:pPr>
        <w:pStyle w:val="291"/>
        <w:shd w:val="clear" w:color="auto" w:fill="auto"/>
        <w:spacing w:before="0" w:after="0" w:line="360" w:lineRule="auto"/>
        <w:ind w:firstLine="422"/>
        <w:outlineLvl w:val="9"/>
        <w:rPr>
          <w:rFonts w:ascii="宋体" w:hAnsi="宋体" w:cs="宋体"/>
          <w:bCs w:val="0"/>
          <w:color w:val="000000"/>
          <w:sz w:val="24"/>
          <w:szCs w:val="24"/>
          <w:highlight w:val="none"/>
        </w:rPr>
      </w:pPr>
      <w:bookmarkStart w:id="4" w:name="_Toc109304963"/>
      <w:r>
        <w:rPr>
          <w:rFonts w:hint="eastAsia" w:ascii="宋体" w:hAnsi="宋体" w:cs="宋体"/>
          <w:bCs w:val="0"/>
          <w:color w:val="000000"/>
          <w:sz w:val="24"/>
          <w:szCs w:val="24"/>
          <w:highlight w:val="none"/>
        </w:rPr>
        <w:t>一、项目基本情况</w:t>
      </w:r>
      <w:bookmarkEnd w:id="4"/>
    </w:p>
    <w:p w14:paraId="3D2266A8">
      <w:pPr>
        <w:shd w:val="clear" w:color="auto" w:fill="auto"/>
        <w:spacing w:line="360" w:lineRule="auto"/>
        <w:ind w:firstLine="420"/>
        <w:outlineLvl w:val="9"/>
        <w:rPr>
          <w:rFonts w:hint="eastAsia" w:ascii="宋体" w:hAnsi="宋体" w:eastAsia="宋体" w:cs="宋体"/>
          <w:color w:val="FF0000"/>
          <w:sz w:val="24"/>
          <w:szCs w:val="24"/>
          <w:highlight w:val="none"/>
          <w:lang w:val="en-US" w:eastAsia="zh-CN"/>
        </w:rPr>
      </w:pPr>
      <w:r>
        <w:rPr>
          <w:rFonts w:hint="eastAsia" w:ascii="宋体" w:hAnsi="宋体" w:cs="宋体"/>
          <w:color w:val="000000"/>
          <w:sz w:val="24"/>
          <w:szCs w:val="24"/>
          <w:highlight w:val="none"/>
        </w:rPr>
        <w:t>1.项目编号</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JNYYYXZBBFWZC-2026-0601（二次）</w:t>
      </w:r>
    </w:p>
    <w:p w14:paraId="681ECB80">
      <w:pPr>
        <w:shd w:val="clear" w:color="auto" w:fill="auto"/>
        <w:spacing w:line="360" w:lineRule="auto"/>
        <w:ind w:firstLine="420"/>
        <w:outlineLvl w:val="9"/>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rPr>
        <w:t>2.项目名称：</w:t>
      </w:r>
      <w:r>
        <w:rPr>
          <w:rFonts w:hint="eastAsia" w:ascii="宋体" w:hAnsi="宋体" w:cs="宋体"/>
          <w:color w:val="000000"/>
          <w:sz w:val="24"/>
          <w:szCs w:val="24"/>
          <w:highlight w:val="none"/>
          <w:u w:val="none"/>
          <w:lang w:val="zh-CN"/>
        </w:rPr>
        <w:t>静配中心分拣机、贴签机项目</w:t>
      </w:r>
    </w:p>
    <w:p w14:paraId="734EC780">
      <w:pPr>
        <w:shd w:val="clear" w:color="auto" w:fill="auto"/>
        <w:spacing w:line="360" w:lineRule="auto"/>
        <w:ind w:firstLine="420"/>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3.采购方式：</w:t>
      </w:r>
      <w:r>
        <w:rPr>
          <w:rFonts w:hint="eastAsia" w:ascii="宋体" w:hAnsi="宋体" w:cs="宋体"/>
          <w:color w:val="000000"/>
          <w:sz w:val="24"/>
          <w:szCs w:val="24"/>
          <w:highlight w:val="none"/>
          <w:lang w:eastAsia="zh-CN"/>
        </w:rPr>
        <w:t>院内磋商</w:t>
      </w:r>
    </w:p>
    <w:p w14:paraId="1416A599">
      <w:pPr>
        <w:shd w:val="clear" w:color="auto" w:fill="auto"/>
        <w:spacing w:line="360" w:lineRule="auto"/>
        <w:ind w:firstLine="420"/>
        <w:outlineLvl w:val="9"/>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rPr>
        <w:t>4.</w:t>
      </w:r>
      <w:r>
        <w:rPr>
          <w:rFonts w:hint="eastAsia" w:ascii="宋体" w:hAnsi="宋体" w:cs="宋体"/>
          <w:color w:val="000000"/>
          <w:sz w:val="24"/>
          <w:szCs w:val="24"/>
          <w:highlight w:val="none"/>
          <w:lang w:val="zh-CN"/>
        </w:rPr>
        <w:t>预算金额：</w:t>
      </w:r>
      <w:r>
        <w:rPr>
          <w:rFonts w:hint="eastAsia" w:ascii="宋体" w:hAnsi="宋体" w:cs="宋体"/>
          <w:color w:val="000000"/>
          <w:sz w:val="24"/>
          <w:szCs w:val="24"/>
          <w:highlight w:val="none"/>
          <w:lang w:val="en-US" w:eastAsia="zh-CN"/>
        </w:rPr>
        <w:t>30万（10万/年）</w:t>
      </w:r>
    </w:p>
    <w:p w14:paraId="13E9B39C">
      <w:pPr>
        <w:numPr>
          <w:ilvl w:val="0"/>
          <w:numId w:val="0"/>
        </w:numPr>
        <w:shd w:val="clear" w:color="auto" w:fill="auto"/>
        <w:spacing w:line="360" w:lineRule="auto"/>
        <w:ind w:firstLine="420" w:firstLineChars="0"/>
        <w:outlineLvl w:val="9"/>
        <w:rPr>
          <w:rFonts w:hint="eastAsia" w:ascii="宋体" w:hAnsi="宋体" w:cs="宋体"/>
          <w:color w:val="000000"/>
          <w:sz w:val="24"/>
          <w:szCs w:val="24"/>
          <w:highlight w:val="none"/>
          <w:lang w:val="zh-CN"/>
        </w:rPr>
      </w:pPr>
      <w:r>
        <w:rPr>
          <w:rFonts w:hint="eastAsia" w:ascii="宋体" w:hAnsi="宋体" w:eastAsia="宋体" w:cs="宋体"/>
          <w:color w:val="000000"/>
          <w:sz w:val="24"/>
          <w:szCs w:val="24"/>
          <w:highlight w:val="none"/>
          <w:lang w:val="zh-CN" w:eastAsia="zh-CN" w:bidi="ar-SA"/>
        </w:rPr>
        <w:t>5.</w:t>
      </w:r>
      <w:r>
        <w:rPr>
          <w:rFonts w:hint="eastAsia" w:ascii="宋体" w:hAnsi="宋体" w:cs="宋体"/>
          <w:color w:val="000000"/>
          <w:sz w:val="24"/>
          <w:szCs w:val="24"/>
          <w:highlight w:val="none"/>
          <w:lang w:val="zh-CN"/>
        </w:rPr>
        <w:t>最高限价：</w:t>
      </w:r>
      <w:r>
        <w:rPr>
          <w:rFonts w:hint="eastAsia" w:ascii="宋体" w:hAnsi="宋体" w:cs="宋体"/>
          <w:color w:val="000000"/>
          <w:sz w:val="24"/>
          <w:szCs w:val="24"/>
          <w:highlight w:val="none"/>
          <w:lang w:val="en-US" w:eastAsia="zh-CN"/>
        </w:rPr>
        <w:t>30万（10万/年）</w:t>
      </w:r>
    </w:p>
    <w:p w14:paraId="796DCDE7">
      <w:pPr>
        <w:numPr>
          <w:ilvl w:val="0"/>
          <w:numId w:val="0"/>
        </w:numPr>
        <w:shd w:val="clear" w:color="auto" w:fill="auto"/>
        <w:spacing w:line="360" w:lineRule="auto"/>
        <w:outlineLvl w:val="9"/>
        <w:rPr>
          <w:rFonts w:hint="eastAsia" w:ascii="宋体" w:hAnsi="宋体" w:cs="宋体"/>
          <w:color w:val="000000"/>
          <w:sz w:val="24"/>
          <w:szCs w:val="24"/>
          <w:highlight w:val="none"/>
          <w:lang w:val="zh-CN"/>
        </w:rPr>
      </w:pPr>
      <w:r>
        <w:rPr>
          <w:rFonts w:hint="eastAsia" w:ascii="宋体" w:hAnsi="宋体" w:eastAsia="宋体" w:cs="宋体"/>
          <w:b/>
          <w:bCs/>
          <w:color w:val="000000"/>
          <w:sz w:val="24"/>
          <w:szCs w:val="24"/>
          <w:highlight w:val="none"/>
          <w:lang w:val="en-US" w:eastAsia="zh-CN"/>
        </w:rPr>
        <w:t>超过最高限价的投标报价将会被作为无效</w:t>
      </w:r>
      <w:r>
        <w:rPr>
          <w:rFonts w:hint="eastAsia" w:ascii="宋体" w:hAnsi="宋体" w:cs="宋体"/>
          <w:b/>
          <w:bCs/>
          <w:color w:val="000000"/>
          <w:sz w:val="24"/>
          <w:szCs w:val="24"/>
          <w:highlight w:val="none"/>
          <w:lang w:val="en-US" w:eastAsia="zh-CN"/>
        </w:rPr>
        <w:t>响应文件</w:t>
      </w:r>
      <w:r>
        <w:rPr>
          <w:rFonts w:hint="eastAsia" w:ascii="宋体" w:hAnsi="宋体" w:eastAsia="宋体" w:cs="宋体"/>
          <w:b/>
          <w:bCs/>
          <w:color w:val="000000"/>
          <w:sz w:val="24"/>
          <w:szCs w:val="24"/>
          <w:highlight w:val="none"/>
          <w:lang w:val="en-US" w:eastAsia="zh-CN"/>
        </w:rPr>
        <w:t>处理</w:t>
      </w:r>
    </w:p>
    <w:p w14:paraId="6B2654A9">
      <w:pPr>
        <w:shd w:val="clear" w:color="auto" w:fill="auto"/>
        <w:spacing w:line="360" w:lineRule="auto"/>
        <w:ind w:firstLine="42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6.采购需求：</w:t>
      </w:r>
      <w:r>
        <w:rPr>
          <w:rFonts w:hint="eastAsia" w:ascii="宋体" w:hAnsi="宋体" w:cs="宋体"/>
          <w:color w:val="000000"/>
          <w:sz w:val="24"/>
          <w:szCs w:val="24"/>
          <w:highlight w:val="none"/>
          <w:lang w:val="en-US" w:eastAsia="zh-CN"/>
        </w:rPr>
        <w:t>详见院内磋商文件。</w:t>
      </w:r>
    </w:p>
    <w:p w14:paraId="35F76704">
      <w:pPr>
        <w:shd w:val="clear" w:color="auto" w:fill="auto"/>
        <w:spacing w:line="360" w:lineRule="auto"/>
        <w:ind w:firstLine="42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7.合同履行期限：</w:t>
      </w:r>
      <w:r>
        <w:rPr>
          <w:rFonts w:hint="eastAsia" w:ascii="宋体" w:hAnsi="宋体" w:cs="宋体"/>
          <w:color w:val="000000"/>
          <w:sz w:val="24"/>
          <w:szCs w:val="24"/>
          <w:highlight w:val="none"/>
          <w:lang w:val="en-US" w:eastAsia="zh-CN"/>
        </w:rPr>
        <w:t>三年。</w:t>
      </w:r>
    </w:p>
    <w:p w14:paraId="2F973F98">
      <w:pPr>
        <w:shd w:val="clear" w:color="auto" w:fill="auto"/>
        <w:spacing w:line="360" w:lineRule="auto"/>
        <w:ind w:firstLine="42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8.本项目不接收联合体响应。</w:t>
      </w:r>
    </w:p>
    <w:p w14:paraId="5143551C">
      <w:pPr>
        <w:pStyle w:val="291"/>
        <w:shd w:val="clear" w:color="auto" w:fill="auto"/>
        <w:spacing w:before="0" w:after="0" w:line="360" w:lineRule="auto"/>
        <w:ind w:firstLine="422"/>
        <w:outlineLvl w:val="9"/>
        <w:rPr>
          <w:rFonts w:ascii="宋体" w:hAnsi="宋体" w:cs="宋体"/>
          <w:bCs w:val="0"/>
          <w:color w:val="000000"/>
          <w:sz w:val="24"/>
          <w:szCs w:val="24"/>
          <w:highlight w:val="none"/>
        </w:rPr>
      </w:pPr>
      <w:bookmarkStart w:id="5" w:name="_Toc109304964"/>
      <w:r>
        <w:rPr>
          <w:rFonts w:hint="eastAsia" w:ascii="宋体" w:hAnsi="宋体" w:cs="宋体"/>
          <w:bCs w:val="0"/>
          <w:color w:val="000000"/>
          <w:sz w:val="24"/>
          <w:szCs w:val="24"/>
          <w:highlight w:val="none"/>
        </w:rPr>
        <w:t>二、申请人的资格要求：</w:t>
      </w:r>
      <w:bookmarkEnd w:id="5"/>
    </w:p>
    <w:p w14:paraId="50B564FC">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（一）满足《中华人民共和国政府采购法》第二十二条规定：</w:t>
      </w:r>
    </w:p>
    <w:p w14:paraId="65CC12A2">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w:t>
      </w:r>
      <w:r>
        <w:rPr>
          <w:rFonts w:hint="eastAsia" w:ascii="宋体" w:hAnsi="宋体" w:eastAsia="宋体" w:cs="宋体"/>
          <w:b/>
          <w:bCs/>
          <w:color w:val="000000"/>
          <w:sz w:val="24"/>
          <w:szCs w:val="24"/>
          <w:highlight w:val="none"/>
        </w:rPr>
        <w:t>（提供法人或者其他组织的营业执照等证明文件）</w:t>
      </w:r>
      <w:r>
        <w:rPr>
          <w:rFonts w:hint="eastAsia" w:ascii="宋体" w:hAnsi="宋体" w:eastAsia="宋体" w:cs="宋体"/>
          <w:color w:val="000000"/>
          <w:sz w:val="24"/>
          <w:szCs w:val="24"/>
          <w:highlight w:val="none"/>
        </w:rPr>
        <w:t>；</w:t>
      </w:r>
    </w:p>
    <w:p w14:paraId="00059274">
      <w:pPr>
        <w:shd w:val="clear" w:color="auto" w:fill="auto"/>
        <w:spacing w:line="360" w:lineRule="auto"/>
        <w:ind w:firstLine="420"/>
        <w:outlineLvl w:val="9"/>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w:t>
      </w:r>
      <w:r>
        <w:rPr>
          <w:rFonts w:hint="eastAsia" w:ascii="宋体" w:hAnsi="宋体" w:eastAsia="宋体" w:cs="宋体"/>
          <w:b/>
          <w:bCs/>
          <w:color w:val="000000"/>
          <w:sz w:val="24"/>
          <w:szCs w:val="24"/>
          <w:highlight w:val="none"/>
        </w:rPr>
        <w:t>（提供202</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年度</w:t>
      </w:r>
      <w:r>
        <w:rPr>
          <w:rFonts w:hint="eastAsia" w:ascii="宋体" w:hAnsi="宋体" w:eastAsia="宋体" w:cs="宋体"/>
          <w:b/>
          <w:bCs/>
          <w:color w:val="000000"/>
          <w:sz w:val="24"/>
          <w:szCs w:val="24"/>
          <w:highlight w:val="none"/>
          <w:lang w:val="en-US" w:eastAsia="zh-CN"/>
        </w:rPr>
        <w:t>或2025年度</w:t>
      </w:r>
      <w:r>
        <w:rPr>
          <w:rFonts w:hint="eastAsia" w:ascii="宋体" w:hAnsi="宋体" w:eastAsia="宋体" w:cs="宋体"/>
          <w:b/>
          <w:bCs/>
          <w:color w:val="000000"/>
          <w:sz w:val="24"/>
          <w:szCs w:val="24"/>
          <w:highlight w:val="none"/>
        </w:rPr>
        <w:t>财务报告，至少包含资产负债表、利润表，或投标截止时间前六个月内银行出具的资信证明；成立不满一年的无须提供）；</w:t>
      </w:r>
    </w:p>
    <w:p w14:paraId="3C942E7B">
      <w:pPr>
        <w:shd w:val="clear" w:color="auto" w:fill="auto"/>
        <w:spacing w:line="360" w:lineRule="auto"/>
        <w:ind w:firstLine="420"/>
        <w:outlineLvl w:val="9"/>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w:t>
      </w:r>
      <w:r>
        <w:rPr>
          <w:rFonts w:hint="eastAsia" w:ascii="宋体" w:hAnsi="宋体" w:eastAsia="宋体" w:cs="宋体"/>
          <w:b/>
          <w:bCs/>
          <w:color w:val="000000"/>
          <w:sz w:val="24"/>
          <w:szCs w:val="24"/>
          <w:highlight w:val="none"/>
        </w:rPr>
        <w:t>（提供履行合同所必需的设备和专业技术能力的声明函或证明材料）；</w:t>
      </w:r>
    </w:p>
    <w:p w14:paraId="0DAF9F60">
      <w:pPr>
        <w:spacing w:line="329" w:lineRule="auto"/>
        <w:ind w:firstLine="480" w:firstLineChars="200"/>
        <w:outlineLvl w:val="9"/>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w:t>
      </w:r>
      <w:r>
        <w:rPr>
          <w:rFonts w:hint="eastAsia" w:ascii="宋体" w:hAnsi="宋体" w:eastAsia="宋体" w:cs="宋体"/>
          <w:b/>
          <w:bCs/>
          <w:color w:val="000000"/>
          <w:sz w:val="24"/>
          <w:szCs w:val="24"/>
          <w:highlight w:val="none"/>
        </w:rPr>
        <w:t>（提供参加本次招标活动前六个月内（至少一个月）依法缴纳税收和社会保障资金的相关材料（依法缴纳税收的增值税或营业税或企业所得税的凭据，以及缴纳社会保险的专用收据或社会保险缴纳清单；根据国家相关政策免缴或迟缴的需提供相关证明材料））；</w:t>
      </w:r>
    </w:p>
    <w:p w14:paraId="41DBFE19">
      <w:pPr>
        <w:shd w:val="clear" w:color="auto" w:fill="auto"/>
        <w:spacing w:line="360" w:lineRule="auto"/>
        <w:ind w:firstLine="420"/>
        <w:outlineLvl w:val="9"/>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w:t>
      </w:r>
      <w:r>
        <w:rPr>
          <w:rFonts w:hint="eastAsia" w:ascii="宋体" w:hAnsi="宋体" w:eastAsia="宋体" w:cs="宋体"/>
          <w:b/>
          <w:bCs/>
          <w:color w:val="000000"/>
          <w:sz w:val="24"/>
          <w:szCs w:val="24"/>
          <w:highlight w:val="none"/>
        </w:rPr>
        <w:t>（提供</w:t>
      </w:r>
      <w:r>
        <w:rPr>
          <w:rFonts w:hint="eastAsia" w:ascii="宋体" w:hAnsi="宋体" w:eastAsia="宋体" w:cs="宋体"/>
          <w:b/>
          <w:bCs/>
          <w:color w:val="000000"/>
          <w:sz w:val="24"/>
          <w:szCs w:val="24"/>
          <w:highlight w:val="none"/>
          <w:lang w:eastAsia="zh-CN"/>
        </w:rPr>
        <w:t>加盖供应商公章的</w:t>
      </w:r>
      <w:r>
        <w:rPr>
          <w:rFonts w:hint="eastAsia" w:ascii="宋体" w:hAnsi="宋体" w:eastAsia="宋体" w:cs="宋体"/>
          <w:b/>
          <w:bCs/>
          <w:color w:val="000000"/>
          <w:sz w:val="24"/>
          <w:szCs w:val="24"/>
          <w:highlight w:val="none"/>
        </w:rPr>
        <w:t>承诺书）；</w:t>
      </w:r>
    </w:p>
    <w:p w14:paraId="2F6C2AE7">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r>
        <w:rPr>
          <w:rFonts w:hint="eastAsia" w:ascii="宋体" w:hAnsi="宋体" w:eastAsia="宋体" w:cs="宋体"/>
          <w:b/>
          <w:bCs/>
          <w:color w:val="000000"/>
          <w:sz w:val="24"/>
          <w:szCs w:val="24"/>
          <w:highlight w:val="none"/>
        </w:rPr>
        <w:t>;</w:t>
      </w:r>
    </w:p>
    <w:p w14:paraId="7C6A7890">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(7)南京市政府采购供应商信用记录表暨信用承诺书。</w:t>
      </w:r>
    </w:p>
    <w:p w14:paraId="2C211F83">
      <w:pPr>
        <w:spacing w:line="360" w:lineRule="auto"/>
        <w:ind w:firstLine="48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二</w:t>
      </w:r>
      <w:r>
        <w:rPr>
          <w:rFonts w:hint="eastAsia" w:ascii="宋体" w:hAnsi="宋体" w:eastAsia="宋体" w:cs="宋体"/>
          <w:color w:val="000000"/>
          <w:sz w:val="24"/>
          <w:szCs w:val="24"/>
          <w:highlight w:val="none"/>
        </w:rPr>
        <w:t>）本项目的特定资格要求：</w:t>
      </w:r>
    </w:p>
    <w:p w14:paraId="15E1555E">
      <w:pPr>
        <w:spacing w:line="360" w:lineRule="auto"/>
        <w:ind w:firstLine="480"/>
        <w:outlineLvl w:val="9"/>
        <w:rPr>
          <w:rFonts w:hint="eastAsia" w:ascii="Times New Roman" w:hAnsi="宋体" w:eastAsia="宋体" w:cs="Times New Roman"/>
          <w:b/>
          <w:sz w:val="24"/>
          <w:szCs w:val="24"/>
          <w:highlight w:val="none"/>
          <w:u w:val="single"/>
          <w:lang w:val="en-US" w:eastAsia="zh-CN"/>
        </w:rPr>
      </w:pPr>
      <w:r>
        <w:rPr>
          <w:rFonts w:hint="eastAsia" w:ascii="宋体" w:hAnsi="宋体" w:cs="宋体"/>
          <w:color w:val="000000"/>
          <w:sz w:val="24"/>
          <w:szCs w:val="24"/>
          <w:highlight w:val="none"/>
          <w:lang w:val="en-US" w:eastAsia="zh-CN"/>
        </w:rPr>
        <w:t>1、</w:t>
      </w:r>
      <w:r>
        <w:rPr>
          <w:rFonts w:hint="eastAsia" w:ascii="Times New Roman" w:hAnsi="宋体" w:eastAsia="宋体" w:cs="Times New Roman"/>
          <w:b/>
          <w:sz w:val="24"/>
          <w:szCs w:val="24"/>
          <w:highlight w:val="none"/>
          <w:u w:val="singl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D408C0">
      <w:pPr>
        <w:pStyle w:val="2"/>
        <w:spacing w:line="360" w:lineRule="auto"/>
        <w:ind w:firstLine="482" w:firstLineChars="200"/>
        <w:outlineLvl w:val="9"/>
        <w:rPr>
          <w:rFonts w:hint="default"/>
          <w:b/>
          <w:bCs/>
          <w:sz w:val="24"/>
          <w:szCs w:val="24"/>
          <w:u w:val="single"/>
          <w:lang w:val="en-US" w:eastAsia="zh-CN"/>
        </w:rPr>
      </w:pPr>
      <w:r>
        <w:rPr>
          <w:rFonts w:hint="eastAsia" w:ascii="宋体" w:hAnsi="宋体" w:eastAsia="宋体" w:cs="宋体"/>
          <w:b/>
          <w:bCs/>
          <w:color w:val="000000"/>
          <w:sz w:val="24"/>
          <w:szCs w:val="24"/>
          <w:highlight w:val="none"/>
          <w:u w:val="none"/>
          <w:lang w:val="en-US" w:eastAsia="zh-CN" w:bidi="ar-SA"/>
        </w:rPr>
        <w:t>2、</w:t>
      </w:r>
      <w:r>
        <w:rPr>
          <w:rFonts w:hint="eastAsia" w:ascii="宋体" w:hAnsi="宋体" w:eastAsia="宋体" w:cs="宋体"/>
          <w:b/>
          <w:bCs/>
          <w:color w:val="000000"/>
          <w:sz w:val="24"/>
          <w:szCs w:val="24"/>
          <w:highlight w:val="none"/>
          <w:u w:val="single"/>
          <w:lang w:val="en-US" w:eastAsia="zh-CN" w:bidi="ar-SA"/>
        </w:rPr>
        <w:t>拒绝被“信用中国”（www.creditchina.gov.cn）、“中国政府采购网”</w:t>
      </w:r>
      <w:r>
        <w:rPr>
          <w:rFonts w:hint="eastAsia" w:ascii="Times New Roman" w:hAnsi="宋体" w:eastAsia="宋体" w:cs="Times New Roman"/>
          <w:b/>
          <w:bCs/>
          <w:sz w:val="24"/>
          <w:szCs w:val="24"/>
          <w:highlight w:val="none"/>
          <w:u w:val="single"/>
          <w:lang w:val="en-US" w:eastAsia="zh-CN" w:bidi="ar-SA"/>
        </w:rPr>
        <w:t>(www.ccgp.gov.cn）、“信用江苏”（http://credit.jiangsu.gov.cn/）列入失信被执行人、重大税收违法案件当事人、政府采购严重失信行为的供应商参加投标。</w:t>
      </w:r>
    </w:p>
    <w:p w14:paraId="1582DBE2">
      <w:pPr>
        <w:pStyle w:val="291"/>
        <w:shd w:val="clear" w:color="auto" w:fill="auto"/>
        <w:spacing w:before="0" w:after="0" w:line="360" w:lineRule="auto"/>
        <w:ind w:firstLine="422"/>
        <w:outlineLvl w:val="9"/>
        <w:rPr>
          <w:rFonts w:ascii="宋体" w:hAnsi="宋体" w:cs="宋体"/>
          <w:bCs w:val="0"/>
          <w:color w:val="000000"/>
          <w:sz w:val="24"/>
          <w:szCs w:val="24"/>
          <w:highlight w:val="none"/>
        </w:rPr>
      </w:pPr>
      <w:bookmarkStart w:id="6" w:name="_Toc109304965"/>
      <w:r>
        <w:rPr>
          <w:rFonts w:hint="eastAsia" w:ascii="宋体" w:hAnsi="宋体" w:cs="宋体"/>
          <w:bCs w:val="0"/>
          <w:color w:val="000000"/>
          <w:sz w:val="24"/>
          <w:szCs w:val="24"/>
          <w:highlight w:val="none"/>
        </w:rPr>
        <w:t>三、获取采购文件</w:t>
      </w:r>
      <w:bookmarkEnd w:id="6"/>
    </w:p>
    <w:p w14:paraId="49E6F264">
      <w:pPr>
        <w:shd w:val="clear" w:color="auto" w:fill="auto"/>
        <w:spacing w:line="360" w:lineRule="auto"/>
        <w:ind w:firstLine="420"/>
        <w:outlineLvl w:val="9"/>
        <w:rPr>
          <w:rFonts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1.时间：自</w:t>
      </w: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公告发布之日起</w:t>
      </w:r>
      <w:r>
        <w:rPr>
          <w:rFonts w:hint="eastAsia" w:ascii="宋体" w:hAnsi="宋体" w:cs="宋体"/>
          <w:color w:val="000000"/>
          <w:sz w:val="24"/>
          <w:szCs w:val="24"/>
          <w:highlight w:val="none"/>
          <w:lang w:val="en-US" w:eastAsia="zh-CN"/>
        </w:rPr>
        <w:t>三日。</w:t>
      </w:r>
    </w:p>
    <w:p w14:paraId="44ED00D5">
      <w:pPr>
        <w:shd w:val="clear" w:color="auto" w:fill="auto"/>
        <w:spacing w:line="360" w:lineRule="auto"/>
        <w:ind w:firstLine="422"/>
        <w:outlineLvl w:val="9"/>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2.获取方式：</w:t>
      </w:r>
      <w:r>
        <w:rPr>
          <w:rFonts w:hint="eastAsia" w:ascii="宋体" w:hAnsi="宋体" w:cs="宋体"/>
          <w:b w:val="0"/>
          <w:bCs w:val="0"/>
          <w:color w:val="000000"/>
          <w:sz w:val="24"/>
          <w:szCs w:val="24"/>
          <w:highlight w:val="none"/>
          <w:lang w:eastAsia="zh-CN"/>
        </w:rPr>
        <w:t>南京市江宁医院官网下载</w:t>
      </w:r>
      <w:r>
        <w:rPr>
          <w:rFonts w:hint="eastAsia" w:ascii="宋体" w:hAnsi="宋体" w:cs="宋体"/>
          <w:b w:val="0"/>
          <w:bCs w:val="0"/>
          <w:color w:val="000000"/>
          <w:sz w:val="24"/>
          <w:szCs w:val="24"/>
          <w:highlight w:val="none"/>
        </w:rPr>
        <w:t>。</w:t>
      </w:r>
    </w:p>
    <w:p w14:paraId="42BBD9D3">
      <w:pPr>
        <w:shd w:val="clear" w:color="auto" w:fill="auto"/>
        <w:spacing w:line="360" w:lineRule="auto"/>
        <w:ind w:firstLine="422"/>
        <w:outlineLvl w:val="9"/>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四、报名</w:t>
      </w:r>
    </w:p>
    <w:p w14:paraId="70F09C04">
      <w:pPr>
        <w:shd w:val="clear" w:color="auto" w:fill="auto"/>
        <w:spacing w:line="360" w:lineRule="auto"/>
        <w:ind w:firstLine="422"/>
        <w:outlineLvl w:val="9"/>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1.时间：自</w:t>
      </w:r>
      <w:r>
        <w:rPr>
          <w:rFonts w:hint="eastAsia" w:ascii="宋体" w:hAnsi="宋体" w:cs="宋体"/>
          <w:b w:val="0"/>
          <w:bCs w:val="0"/>
          <w:color w:val="000000"/>
          <w:sz w:val="24"/>
          <w:szCs w:val="24"/>
          <w:highlight w:val="none"/>
          <w:lang w:eastAsia="zh-CN"/>
        </w:rPr>
        <w:t>磋商</w:t>
      </w:r>
      <w:r>
        <w:rPr>
          <w:rFonts w:hint="eastAsia" w:ascii="宋体" w:hAnsi="宋体" w:cs="宋体"/>
          <w:b w:val="0"/>
          <w:bCs w:val="0"/>
          <w:color w:val="000000"/>
          <w:sz w:val="24"/>
          <w:szCs w:val="24"/>
          <w:highlight w:val="none"/>
          <w:lang w:val="en-US" w:eastAsia="zh-CN"/>
        </w:rPr>
        <w:t>公告发布之日起二日。</w:t>
      </w:r>
    </w:p>
    <w:p w14:paraId="08DBC6B9">
      <w:pPr>
        <w:shd w:val="clear" w:color="auto" w:fill="auto"/>
        <w:spacing w:line="360" w:lineRule="auto"/>
        <w:ind w:firstLine="422"/>
        <w:outlineLvl w:val="9"/>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2.报名方式：发送报名邮件至南京市江宁医院医学装备部邮箱：JNYYYXZBB@163.com，报名格式见附件。</w:t>
      </w:r>
    </w:p>
    <w:p w14:paraId="1702CF7D">
      <w:pPr>
        <w:pStyle w:val="291"/>
        <w:shd w:val="clear" w:color="auto" w:fill="auto"/>
        <w:spacing w:before="0" w:after="0" w:line="360" w:lineRule="auto"/>
        <w:ind w:firstLine="422"/>
        <w:outlineLvl w:val="9"/>
        <w:rPr>
          <w:rFonts w:ascii="宋体" w:hAnsi="宋体" w:cs="宋体"/>
          <w:bCs w:val="0"/>
          <w:color w:val="000000"/>
          <w:sz w:val="24"/>
          <w:szCs w:val="24"/>
          <w:highlight w:val="none"/>
        </w:rPr>
      </w:pPr>
      <w:bookmarkStart w:id="7" w:name="_Toc109304966"/>
      <w:r>
        <w:rPr>
          <w:rFonts w:hint="eastAsia" w:ascii="宋体" w:hAnsi="宋体" w:cs="宋体"/>
          <w:bCs w:val="0"/>
          <w:color w:val="000000"/>
          <w:sz w:val="24"/>
          <w:szCs w:val="24"/>
          <w:highlight w:val="none"/>
          <w:lang w:eastAsia="zh-CN"/>
        </w:rPr>
        <w:t>五</w:t>
      </w:r>
      <w:r>
        <w:rPr>
          <w:rFonts w:hint="eastAsia" w:ascii="宋体" w:hAnsi="宋体" w:cs="宋体"/>
          <w:bCs w:val="0"/>
          <w:color w:val="000000"/>
          <w:sz w:val="24"/>
          <w:szCs w:val="24"/>
          <w:highlight w:val="none"/>
        </w:rPr>
        <w:t>、响应文件提交</w:t>
      </w:r>
      <w:bookmarkEnd w:id="7"/>
    </w:p>
    <w:p w14:paraId="42787961">
      <w:pPr>
        <w:shd w:val="clear" w:color="auto" w:fill="auto"/>
        <w:spacing w:line="360" w:lineRule="auto"/>
        <w:ind w:firstLine="420"/>
        <w:outlineLvl w:val="9"/>
        <w:rPr>
          <w:rFonts w:ascii="宋体" w:hAnsi="宋体" w:cs="宋体"/>
          <w:color w:val="000000"/>
          <w:sz w:val="24"/>
          <w:szCs w:val="24"/>
          <w:highlight w:val="none"/>
          <w:u w:val="single"/>
        </w:rPr>
      </w:pPr>
      <w:r>
        <w:rPr>
          <w:rFonts w:hint="eastAsia" w:ascii="宋体" w:hAnsi="宋体" w:cs="宋体"/>
          <w:color w:val="000000"/>
          <w:sz w:val="24"/>
          <w:szCs w:val="24"/>
          <w:highlight w:val="none"/>
        </w:rPr>
        <w:t>1.截止时间：</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月</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日1</w:t>
      </w:r>
      <w:r>
        <w:rPr>
          <w:rFonts w:hint="eastAsia" w:ascii="宋体" w:hAnsi="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点</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分</w:t>
      </w:r>
      <w:r>
        <w:rPr>
          <w:rFonts w:hint="eastAsia" w:ascii="宋体" w:hAnsi="宋体" w:cs="宋体"/>
          <w:color w:val="000000"/>
          <w:sz w:val="24"/>
          <w:szCs w:val="24"/>
          <w:highlight w:val="none"/>
        </w:rPr>
        <w:t>（北京时间）</w:t>
      </w:r>
    </w:p>
    <w:p w14:paraId="7A29714C">
      <w:pPr>
        <w:shd w:val="clear" w:color="auto" w:fill="auto"/>
        <w:spacing w:line="360" w:lineRule="auto"/>
        <w:ind w:firstLine="420"/>
        <w:outlineLvl w:val="9"/>
        <w:rPr>
          <w:rFonts w:hint="default" w:ascii="宋体" w:hAnsi="宋体" w:eastAsia="宋体" w:cs="宋体"/>
          <w:color w:val="000000"/>
          <w:sz w:val="24"/>
          <w:szCs w:val="24"/>
          <w:highlight w:val="none"/>
          <w:u w:val="single"/>
          <w:lang w:val="en-US" w:eastAsia="zh-CN"/>
        </w:rPr>
      </w:pPr>
      <w:r>
        <w:rPr>
          <w:rFonts w:hint="eastAsia" w:ascii="宋体" w:hAnsi="宋体" w:cs="宋体"/>
          <w:color w:val="000000"/>
          <w:sz w:val="24"/>
          <w:szCs w:val="24"/>
          <w:highlight w:val="none"/>
        </w:rPr>
        <w:t>2.投标地点：</w:t>
      </w:r>
      <w:r>
        <w:rPr>
          <w:rFonts w:hint="eastAsia" w:ascii="宋体" w:hAnsi="宋体" w:cs="宋体"/>
          <w:color w:val="000000"/>
          <w:sz w:val="24"/>
          <w:szCs w:val="24"/>
          <w:highlight w:val="none"/>
          <w:lang w:eastAsia="zh-CN"/>
        </w:rPr>
        <w:t>南京市江宁医院湖山路院区</w:t>
      </w:r>
      <w:r>
        <w:rPr>
          <w:rFonts w:hint="eastAsia" w:ascii="宋体" w:hAnsi="宋体" w:cs="宋体"/>
          <w:color w:val="000000"/>
          <w:sz w:val="24"/>
          <w:szCs w:val="24"/>
          <w:highlight w:val="none"/>
          <w:lang w:val="en-US" w:eastAsia="zh-CN"/>
        </w:rPr>
        <w:t>3号楼8楼会议室</w:t>
      </w:r>
    </w:p>
    <w:p w14:paraId="7AEF0AAF">
      <w:pPr>
        <w:pStyle w:val="291"/>
        <w:shd w:val="clear" w:color="auto" w:fill="auto"/>
        <w:spacing w:before="0" w:after="0" w:line="360" w:lineRule="auto"/>
        <w:ind w:firstLine="422"/>
        <w:outlineLvl w:val="9"/>
        <w:rPr>
          <w:rFonts w:ascii="宋体" w:hAnsi="宋体" w:cs="宋体"/>
          <w:bCs w:val="0"/>
          <w:color w:val="000000"/>
          <w:sz w:val="24"/>
          <w:szCs w:val="24"/>
          <w:highlight w:val="none"/>
        </w:rPr>
      </w:pPr>
      <w:bookmarkStart w:id="8" w:name="_Toc109304967"/>
      <w:r>
        <w:rPr>
          <w:rFonts w:hint="eastAsia" w:ascii="宋体" w:hAnsi="宋体" w:cs="宋体"/>
          <w:bCs w:val="0"/>
          <w:color w:val="000000"/>
          <w:sz w:val="24"/>
          <w:szCs w:val="24"/>
          <w:highlight w:val="none"/>
          <w:lang w:eastAsia="zh-CN"/>
        </w:rPr>
        <w:t>六</w:t>
      </w:r>
      <w:r>
        <w:rPr>
          <w:rFonts w:hint="eastAsia" w:ascii="宋体" w:hAnsi="宋体" w:cs="宋体"/>
          <w:bCs w:val="0"/>
          <w:color w:val="000000"/>
          <w:sz w:val="24"/>
          <w:szCs w:val="24"/>
          <w:highlight w:val="none"/>
        </w:rPr>
        <w:t>、开启</w:t>
      </w:r>
      <w:bookmarkEnd w:id="8"/>
    </w:p>
    <w:p w14:paraId="64B4FD94">
      <w:pPr>
        <w:pStyle w:val="292"/>
        <w:shd w:val="clear" w:color="auto" w:fill="auto"/>
        <w:spacing w:line="360" w:lineRule="auto"/>
        <w:outlineLvl w:val="9"/>
        <w:rPr>
          <w:rFonts w:ascii="宋体" w:hAnsi="宋体" w:cs="宋体"/>
          <w:bCs/>
          <w:color w:val="000000"/>
          <w:sz w:val="24"/>
          <w:szCs w:val="24"/>
          <w:highlight w:val="none"/>
        </w:rPr>
      </w:pPr>
      <w:r>
        <w:rPr>
          <w:rFonts w:hint="eastAsia" w:ascii="宋体" w:hAnsi="宋体" w:cs="宋体"/>
          <w:color w:val="000000"/>
          <w:sz w:val="24"/>
          <w:szCs w:val="24"/>
          <w:highlight w:val="none"/>
        </w:rPr>
        <w:t>1.时间：</w:t>
      </w:r>
      <w:r>
        <w:rPr>
          <w:rFonts w:hint="eastAsia" w:ascii="宋体" w:hAnsi="宋体" w:cs="宋体"/>
          <w:bCs/>
          <w:color w:val="000000"/>
          <w:sz w:val="24"/>
          <w:szCs w:val="24"/>
          <w:highlight w:val="none"/>
          <w:u w:val="single"/>
        </w:rPr>
        <w:t>202</w:t>
      </w:r>
      <w:r>
        <w:rPr>
          <w:rFonts w:hint="eastAsia" w:ascii="宋体" w:hAnsi="宋体" w:cs="宋体"/>
          <w:bCs/>
          <w:color w:val="000000"/>
          <w:sz w:val="24"/>
          <w:szCs w:val="24"/>
          <w:highlight w:val="none"/>
          <w:u w:val="single"/>
          <w:lang w:val="en-US" w:eastAsia="zh-CN"/>
        </w:rPr>
        <w:t>6</w:t>
      </w:r>
      <w:r>
        <w:rPr>
          <w:rFonts w:hint="eastAsia" w:ascii="宋体" w:hAnsi="宋体" w:cs="宋体"/>
          <w:bCs/>
          <w:color w:val="000000"/>
          <w:sz w:val="24"/>
          <w:szCs w:val="24"/>
          <w:highlight w:val="none"/>
          <w:u w:val="single"/>
        </w:rPr>
        <w:t>年</w:t>
      </w:r>
      <w:r>
        <w:rPr>
          <w:rFonts w:hint="eastAsia" w:ascii="宋体" w:hAnsi="宋体" w:cs="宋体"/>
          <w:bCs/>
          <w:color w:val="000000"/>
          <w:sz w:val="24"/>
          <w:szCs w:val="24"/>
          <w:highlight w:val="none"/>
          <w:u w:val="single"/>
          <w:lang w:val="en-US" w:eastAsia="zh-CN"/>
        </w:rPr>
        <w:t>6</w:t>
      </w:r>
      <w:r>
        <w:rPr>
          <w:rFonts w:hint="eastAsia" w:ascii="宋体" w:hAnsi="宋体" w:cs="宋体"/>
          <w:bCs/>
          <w:color w:val="000000"/>
          <w:sz w:val="24"/>
          <w:szCs w:val="24"/>
          <w:highlight w:val="none"/>
          <w:u w:val="single"/>
        </w:rPr>
        <w:t>月</w:t>
      </w:r>
      <w:r>
        <w:rPr>
          <w:rFonts w:hint="eastAsia" w:ascii="宋体" w:hAnsi="宋体" w:cs="宋体"/>
          <w:bCs/>
          <w:color w:val="000000"/>
          <w:sz w:val="24"/>
          <w:szCs w:val="24"/>
          <w:highlight w:val="none"/>
          <w:u w:val="single"/>
          <w:lang w:val="en-US" w:eastAsia="zh-CN"/>
        </w:rPr>
        <w:t>15</w:t>
      </w:r>
      <w:r>
        <w:rPr>
          <w:rFonts w:hint="eastAsia" w:ascii="宋体" w:hAnsi="宋体" w:cs="宋体"/>
          <w:bCs/>
          <w:color w:val="000000"/>
          <w:sz w:val="24"/>
          <w:szCs w:val="24"/>
          <w:highlight w:val="none"/>
          <w:u w:val="single"/>
        </w:rPr>
        <w:t>日14点</w:t>
      </w:r>
      <w:r>
        <w:rPr>
          <w:rFonts w:hint="eastAsia" w:ascii="宋体" w:hAnsi="宋体" w:cs="宋体"/>
          <w:bCs/>
          <w:color w:val="000000"/>
          <w:sz w:val="24"/>
          <w:szCs w:val="24"/>
          <w:highlight w:val="none"/>
          <w:u w:val="single"/>
          <w:lang w:val="en-US" w:eastAsia="zh-CN"/>
        </w:rPr>
        <w:t>30</w:t>
      </w:r>
      <w:r>
        <w:rPr>
          <w:rFonts w:hint="eastAsia" w:ascii="宋体" w:hAnsi="宋体" w:cs="宋体"/>
          <w:bCs/>
          <w:color w:val="000000"/>
          <w:sz w:val="24"/>
          <w:szCs w:val="24"/>
          <w:highlight w:val="none"/>
          <w:u w:val="single"/>
        </w:rPr>
        <w:t>分</w:t>
      </w:r>
      <w:r>
        <w:rPr>
          <w:rFonts w:hint="eastAsia" w:ascii="宋体" w:hAnsi="宋体" w:cs="宋体"/>
          <w:bCs/>
          <w:color w:val="000000"/>
          <w:sz w:val="24"/>
          <w:szCs w:val="24"/>
          <w:highlight w:val="none"/>
        </w:rPr>
        <w:t>（北京时间）</w:t>
      </w:r>
    </w:p>
    <w:p w14:paraId="0DB0FCE8">
      <w:pPr>
        <w:shd w:val="clear" w:color="auto" w:fill="auto"/>
        <w:spacing w:line="360" w:lineRule="auto"/>
        <w:ind w:firstLine="420"/>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2.开标地点：</w:t>
      </w:r>
      <w:r>
        <w:rPr>
          <w:rFonts w:hint="eastAsia" w:ascii="宋体" w:hAnsi="宋体" w:cs="宋体"/>
          <w:color w:val="000000"/>
          <w:sz w:val="24"/>
          <w:szCs w:val="24"/>
          <w:highlight w:val="none"/>
          <w:lang w:eastAsia="zh-CN"/>
        </w:rPr>
        <w:t>南京市江宁医院湖山路院区</w:t>
      </w:r>
      <w:r>
        <w:rPr>
          <w:rFonts w:hint="eastAsia" w:ascii="宋体" w:hAnsi="宋体" w:cs="宋体"/>
          <w:color w:val="000000"/>
          <w:sz w:val="24"/>
          <w:szCs w:val="24"/>
          <w:highlight w:val="none"/>
          <w:lang w:val="en-US" w:eastAsia="zh-CN"/>
        </w:rPr>
        <w:t>3号楼8楼会议室</w:t>
      </w:r>
    </w:p>
    <w:p w14:paraId="3AA272C9">
      <w:pPr>
        <w:pStyle w:val="291"/>
        <w:shd w:val="clear" w:color="auto" w:fill="auto"/>
        <w:spacing w:before="0" w:after="0" w:line="360" w:lineRule="auto"/>
        <w:ind w:firstLine="422"/>
        <w:outlineLvl w:val="9"/>
        <w:rPr>
          <w:rFonts w:ascii="宋体" w:hAnsi="宋体" w:cs="宋体"/>
          <w:color w:val="000000"/>
          <w:sz w:val="24"/>
          <w:szCs w:val="24"/>
          <w:highlight w:val="none"/>
        </w:rPr>
      </w:pPr>
      <w:bookmarkStart w:id="9" w:name="_Toc109304971"/>
      <w:r>
        <w:rPr>
          <w:rFonts w:hint="eastAsia" w:ascii="宋体" w:hAnsi="宋体" w:cs="宋体"/>
          <w:color w:val="000000"/>
          <w:sz w:val="24"/>
          <w:szCs w:val="24"/>
          <w:highlight w:val="none"/>
        </w:rPr>
        <w:t>七、其他</w:t>
      </w:r>
      <w:bookmarkEnd w:id="9"/>
      <w:r>
        <w:rPr>
          <w:rFonts w:hint="eastAsia" w:ascii="宋体" w:hAnsi="宋体" w:cs="宋体"/>
          <w:color w:val="000000"/>
          <w:sz w:val="24"/>
          <w:szCs w:val="24"/>
          <w:highlight w:val="none"/>
        </w:rPr>
        <w:t>补充事宜</w:t>
      </w:r>
    </w:p>
    <w:p w14:paraId="0007915E">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.本次采购不收取保证金。</w:t>
      </w:r>
    </w:p>
    <w:p w14:paraId="49317FDF">
      <w:pPr>
        <w:shd w:val="clear" w:color="auto" w:fill="auto"/>
        <w:spacing w:line="360" w:lineRule="auto"/>
        <w:ind w:firstLine="420"/>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.现场考察、答疑时间：采购人不统一组织，有需要的供应商自行考察</w:t>
      </w:r>
      <w:r>
        <w:rPr>
          <w:rFonts w:hint="eastAsia" w:ascii="宋体" w:hAnsi="宋体" w:cs="宋体"/>
          <w:color w:val="000000"/>
          <w:sz w:val="24"/>
          <w:szCs w:val="24"/>
          <w:highlight w:val="none"/>
          <w:lang w:eastAsia="zh-CN"/>
        </w:rPr>
        <w:t>。</w:t>
      </w:r>
    </w:p>
    <w:p w14:paraId="60610184">
      <w:pPr>
        <w:shd w:val="clear" w:color="auto" w:fill="auto"/>
        <w:spacing w:line="360" w:lineRule="auto"/>
        <w:ind w:firstLine="420"/>
        <w:jc w:val="left"/>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.根据《关于在政府采购活动中推行信用承诺制的通知》宁财购通〔2021〕5号规定， 参加南京地区政府采购活动的供应商，应以书面形式向采购人作出信用承诺。供应商应尽早做好承诺工作，点击‘南京公共采购信息网’首页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30D3F8A3">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在政府采购资格审查环节，供应商只需提供书面《南京市政府采购供应商信用记录表暨信用承诺书》，即可替代以下证明材料： </w:t>
      </w:r>
    </w:p>
    <w:p w14:paraId="36DB486B">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（1）符合国家相关规定的财务状况报告； </w:t>
      </w:r>
    </w:p>
    <w:p w14:paraId="270D9B5B">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（2）依法缴纳税收的证明材料； </w:t>
      </w:r>
    </w:p>
    <w:p w14:paraId="5A232D1B">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（3）依法缴纳社会保障资金的证明材料； </w:t>
      </w:r>
    </w:p>
    <w:p w14:paraId="0EFB03F6">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（4）具备履行政府采购合同所必需的设备和专业技术能力的证明材料； </w:t>
      </w:r>
    </w:p>
    <w:p w14:paraId="7ADFED8B">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（5）参加政府采购活动前三年内在经营活动中没有重大违法记录的证明材料； </w:t>
      </w:r>
    </w:p>
    <w:p w14:paraId="10E3B5EF">
      <w:pPr>
        <w:shd w:val="clear" w:color="auto" w:fill="auto"/>
        <w:spacing w:line="360" w:lineRule="auto"/>
        <w:ind w:firstLine="420"/>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（6）未被列入失信被执行人、重大税收违法失信主体、政府采购严重违法失信行为记录名单的证明材料</w:t>
      </w:r>
      <w:r>
        <w:rPr>
          <w:rFonts w:hint="eastAsia" w:ascii="宋体" w:hAnsi="宋体" w:cs="宋体"/>
          <w:color w:val="000000"/>
          <w:sz w:val="24"/>
          <w:szCs w:val="24"/>
          <w:highlight w:val="none"/>
          <w:lang w:eastAsia="zh-CN"/>
        </w:rPr>
        <w:t>。</w:t>
      </w:r>
    </w:p>
    <w:p w14:paraId="337AEA84">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供应商涉及以下情形的，不适用信用承诺： </w:t>
      </w:r>
    </w:p>
    <w:p w14:paraId="3E491408">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（1）供应商被列入严重失信主体名单； </w:t>
      </w:r>
    </w:p>
    <w:p w14:paraId="4CD1B096">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（2）被相关监管部门作出行政处罚且尚在处罚有效期内； </w:t>
      </w:r>
    </w:p>
    <w:p w14:paraId="44BD5047">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（3）其他法律、行政法规规定的不适用信用承诺的情形。 </w:t>
      </w:r>
    </w:p>
    <w:p w14:paraId="73B6E6C9">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供应商对信用承诺内容的真实性、合法性、有效性负责。如作出虚假信用承诺，视同为“提供虚假材料谋取中标、成交”的违法行为。</w:t>
      </w:r>
    </w:p>
    <w:p w14:paraId="15FE0C1E">
      <w:pPr>
        <w:shd w:val="clear" w:color="auto" w:fill="auto"/>
        <w:spacing w:line="360" w:lineRule="auto"/>
        <w:ind w:firstLine="420"/>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.有关本次采购的事项若存在变动或修改，敬请及时关注</w:t>
      </w:r>
      <w:r>
        <w:rPr>
          <w:rFonts w:hint="eastAsia" w:ascii="宋体" w:hAnsi="宋体" w:cs="宋体"/>
          <w:color w:val="000000"/>
          <w:sz w:val="24"/>
          <w:szCs w:val="24"/>
          <w:highlight w:val="none"/>
          <w:lang w:eastAsia="zh-CN"/>
        </w:rPr>
        <w:t>南京市</w:t>
      </w:r>
      <w:r>
        <w:rPr>
          <w:rFonts w:hint="eastAsia" w:ascii="宋体" w:hAnsi="宋体" w:cs="宋体"/>
          <w:color w:val="000000"/>
          <w:sz w:val="24"/>
          <w:szCs w:val="24"/>
          <w:highlight w:val="none"/>
          <w:lang w:val="en-US" w:eastAsia="zh-CN"/>
        </w:rPr>
        <w:t>江宁医院官网</w:t>
      </w:r>
      <w:r>
        <w:rPr>
          <w:rFonts w:hint="eastAsia" w:ascii="宋体" w:hAnsi="宋体" w:eastAsia="宋体" w:cs="宋体"/>
          <w:color w:val="000000"/>
          <w:sz w:val="24"/>
          <w:szCs w:val="24"/>
          <w:highlight w:val="none"/>
        </w:rPr>
        <w:t>发布的信息。</w:t>
      </w:r>
    </w:p>
    <w:p w14:paraId="66061B2B">
      <w:pPr>
        <w:pStyle w:val="291"/>
        <w:shd w:val="clear" w:color="auto" w:fill="auto"/>
        <w:spacing w:before="0" w:after="0" w:line="360" w:lineRule="auto"/>
        <w:ind w:firstLine="422"/>
        <w:outlineLvl w:val="9"/>
        <w:rPr>
          <w:rFonts w:ascii="宋体" w:hAnsi="宋体" w:cs="宋体"/>
          <w:color w:val="000000"/>
          <w:sz w:val="24"/>
          <w:szCs w:val="24"/>
          <w:highlight w:val="none"/>
        </w:rPr>
      </w:pPr>
      <w:bookmarkStart w:id="10" w:name="_Toc109304969"/>
      <w:r>
        <w:rPr>
          <w:rFonts w:hint="eastAsia" w:ascii="宋体" w:hAnsi="宋体" w:cs="宋体"/>
          <w:color w:val="000000"/>
          <w:sz w:val="24"/>
          <w:szCs w:val="24"/>
          <w:highlight w:val="none"/>
        </w:rPr>
        <w:t>八、</w:t>
      </w:r>
      <w:bookmarkEnd w:id="10"/>
      <w:r>
        <w:rPr>
          <w:rFonts w:hint="eastAsia" w:ascii="宋体" w:hAnsi="宋体" w:cs="宋体"/>
          <w:color w:val="000000"/>
          <w:sz w:val="24"/>
          <w:szCs w:val="24"/>
          <w:highlight w:val="none"/>
        </w:rPr>
        <w:t>对本次</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提出询问，请按以下方式联系</w:t>
      </w:r>
    </w:p>
    <w:p w14:paraId="09A3F099">
      <w:pPr>
        <w:shd w:val="clear" w:color="auto" w:fill="auto"/>
        <w:spacing w:line="360" w:lineRule="auto"/>
        <w:ind w:firstLine="420"/>
        <w:outlineLvl w:val="9"/>
        <w:rPr>
          <w:rFonts w:hint="eastAsia" w:ascii="宋体" w:hAnsi="宋体" w:cs="宋体"/>
          <w:bCs/>
          <w:color w:val="000000"/>
          <w:sz w:val="24"/>
          <w:szCs w:val="24"/>
          <w:highlight w:val="none"/>
          <w:lang w:val="zh-CN"/>
        </w:rPr>
      </w:pPr>
      <w:bookmarkStart w:id="11" w:name="_Toc28359019"/>
      <w:bookmarkStart w:id="12" w:name="_Toc28359096"/>
      <w:bookmarkStart w:id="13" w:name="_Toc35393637"/>
      <w:bookmarkStart w:id="14" w:name="_Toc35393806"/>
      <w:r>
        <w:rPr>
          <w:rFonts w:hint="eastAsia" w:ascii="宋体" w:hAnsi="宋体" w:cs="宋体"/>
          <w:bCs/>
          <w:color w:val="000000"/>
          <w:sz w:val="24"/>
          <w:szCs w:val="24"/>
          <w:highlight w:val="none"/>
          <w:lang w:val="zh-CN"/>
        </w:rPr>
        <w:t>1</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采购人信息</w:t>
      </w:r>
    </w:p>
    <w:p w14:paraId="71947E01">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outlineLvl w:val="9"/>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lang w:val="zh-CN"/>
        </w:rPr>
        <w:t>采购人：</w:t>
      </w:r>
      <w:r>
        <w:rPr>
          <w:rFonts w:hint="eastAsia" w:ascii="宋体" w:hAnsi="宋体" w:cs="宋体"/>
          <w:bCs/>
          <w:color w:val="000000"/>
          <w:sz w:val="24"/>
          <w:szCs w:val="24"/>
          <w:highlight w:val="none"/>
          <w:lang w:val="zh-CN" w:eastAsia="zh-CN"/>
        </w:rPr>
        <w:t>南京市江宁医院</w:t>
      </w:r>
    </w:p>
    <w:p w14:paraId="0FB49C66">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outlineLvl w:val="9"/>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采购人地址：南京市江宁区湖山路</w:t>
      </w:r>
      <w:r>
        <w:rPr>
          <w:rFonts w:hint="eastAsia" w:ascii="宋体" w:hAnsi="宋体" w:cs="宋体"/>
          <w:bCs/>
          <w:color w:val="000000"/>
          <w:sz w:val="24"/>
          <w:szCs w:val="24"/>
          <w:highlight w:val="none"/>
          <w:lang w:val="en-US" w:eastAsia="zh-CN"/>
        </w:rPr>
        <w:t>169号</w:t>
      </w:r>
    </w:p>
    <w:p w14:paraId="78949CCF">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outlineLvl w:val="9"/>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联系方式：</w:t>
      </w:r>
      <w:r>
        <w:rPr>
          <w:rFonts w:hint="eastAsia" w:ascii="宋体" w:hAnsi="宋体" w:cs="宋体"/>
          <w:bCs/>
          <w:color w:val="000000"/>
          <w:sz w:val="24"/>
          <w:szCs w:val="24"/>
          <w:highlight w:val="none"/>
          <w:lang w:val="en-US" w:eastAsia="zh-CN"/>
        </w:rPr>
        <w:t>025-52087688</w:t>
      </w:r>
    </w:p>
    <w:bookmarkEnd w:id="11"/>
    <w:bookmarkEnd w:id="12"/>
    <w:bookmarkEnd w:id="13"/>
    <w:bookmarkEnd w:id="14"/>
    <w:p w14:paraId="6772F6EC">
      <w:pPr>
        <w:shd w:val="clear" w:color="auto" w:fill="auto"/>
        <w:spacing w:line="360" w:lineRule="auto"/>
        <w:ind w:firstLine="420"/>
        <w:rPr>
          <w:rFonts w:hint="eastAsia" w:ascii="宋体" w:hAnsi="宋体" w:cs="宋体"/>
          <w:bCs/>
          <w:color w:val="000000"/>
          <w:szCs w:val="21"/>
          <w:highlight w:val="yellow"/>
          <w:lang w:val="en-US" w:eastAsia="zh-CN"/>
        </w:rPr>
      </w:pPr>
    </w:p>
    <w:p w14:paraId="7BA20325">
      <w:pPr>
        <w:shd w:val="clear" w:color="auto" w:fill="auto"/>
        <w:spacing w:line="360" w:lineRule="auto"/>
        <w:ind w:firstLine="420"/>
        <w:rPr>
          <w:rFonts w:hint="eastAsia" w:ascii="宋体" w:hAnsi="宋体" w:cs="宋体"/>
          <w:bCs/>
          <w:color w:val="000000"/>
          <w:szCs w:val="21"/>
          <w:highlight w:val="yellow"/>
          <w:lang w:val="en-US" w:eastAsia="zh-CN"/>
        </w:rPr>
      </w:pPr>
    </w:p>
    <w:p w14:paraId="54041FF7">
      <w:pPr>
        <w:pStyle w:val="3"/>
        <w:bidi w:val="0"/>
      </w:pPr>
      <w:bookmarkStart w:id="15" w:name="_Toc109304972"/>
      <w:bookmarkStart w:id="16" w:name="_Toc22144"/>
      <w:r>
        <w:rPr>
          <w:rFonts w:hint="eastAsia"/>
        </w:rPr>
        <w:t xml:space="preserve">第二章 </w:t>
      </w:r>
      <w:r>
        <w:rPr>
          <w:rFonts w:hint="eastAsia" w:eastAsia="宋体"/>
          <w:lang w:val="en-US" w:eastAsia="zh-CN"/>
        </w:rPr>
        <w:t>院内磋商</w:t>
      </w:r>
      <w:r>
        <w:rPr>
          <w:rFonts w:hint="eastAsia"/>
        </w:rPr>
        <w:t>须知</w:t>
      </w:r>
      <w:bookmarkEnd w:id="15"/>
      <w:bookmarkEnd w:id="16"/>
    </w:p>
    <w:p w14:paraId="30E51EB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1、采购方式</w:t>
      </w:r>
    </w:p>
    <w:p w14:paraId="506E3CE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1.1 本次采购采取</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方式，本采购文件仅适用于本采购项目。</w:t>
      </w:r>
    </w:p>
    <w:p w14:paraId="4C5E85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2、供应商</w:t>
      </w:r>
    </w:p>
    <w:p w14:paraId="0D956B82">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2.1 参加</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的供应商以下简称“供应商”，是指参加磋商并符合采购文件规定资格条件的法人、其他组织或者自然人。</w:t>
      </w:r>
    </w:p>
    <w:p w14:paraId="79945AAE">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2.2合格的供应商</w:t>
      </w:r>
    </w:p>
    <w:p w14:paraId="608BEAD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2.2.1 满足采购公告中供应商的资格条件要求的规定。</w:t>
      </w:r>
    </w:p>
    <w:p w14:paraId="17C399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2.2.2 满足本文件实质性条款的规定。</w:t>
      </w:r>
    </w:p>
    <w:p w14:paraId="525830C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3、适用法律</w:t>
      </w:r>
    </w:p>
    <w:p w14:paraId="4F5B5AF0">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本次采购及由此产生的合同受中华人民共和国有关的法律法规制约和保护。</w:t>
      </w:r>
    </w:p>
    <w:p w14:paraId="4A944A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、采购文件的约束力</w:t>
      </w:r>
    </w:p>
    <w:p w14:paraId="27D737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供应商一旦参加本项目采购活动，即被认为接受了本采购文件的规定和约束。</w:t>
      </w:r>
    </w:p>
    <w:p w14:paraId="3199D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、采购文件构成</w:t>
      </w:r>
    </w:p>
    <w:p w14:paraId="03DD1D5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.1 采购文件有以下部分组成：</w:t>
      </w:r>
    </w:p>
    <w:p w14:paraId="66AF87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（1）采购公告</w:t>
      </w:r>
    </w:p>
    <w:p w14:paraId="5D7A78C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（2）磋商须知</w:t>
      </w:r>
      <w:r>
        <w:rPr>
          <w:rFonts w:hint="eastAsia" w:ascii="宋体" w:hAnsi="宋体" w:cs="宋体"/>
          <w:color w:val="000000"/>
          <w:sz w:val="24"/>
          <w:szCs w:val="24"/>
          <w:highlight w:val="none"/>
        </w:rPr>
        <w:tab/>
      </w:r>
    </w:p>
    <w:p w14:paraId="1651998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（3）合同条款及格式</w:t>
      </w:r>
    </w:p>
    <w:p w14:paraId="4F2D4E2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（4）项目需求</w:t>
      </w:r>
    </w:p>
    <w:p w14:paraId="0B010BA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（5）评审方法与评审标准</w:t>
      </w:r>
    </w:p>
    <w:p w14:paraId="3054DC3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color w:val="000000"/>
          <w:sz w:val="24"/>
          <w:szCs w:val="24"/>
          <w:highlight w:val="none"/>
          <w:lang w:eastAsia="zh-CN"/>
        </w:rPr>
        <w:t>院内</w:t>
      </w:r>
      <w:r>
        <w:rPr>
          <w:rFonts w:hint="eastAsia" w:ascii="宋体" w:hAnsi="宋体" w:cs="宋体"/>
          <w:color w:val="000000"/>
          <w:sz w:val="24"/>
          <w:szCs w:val="24"/>
          <w:highlight w:val="none"/>
        </w:rPr>
        <w:t>磋商响应文件格式</w:t>
      </w:r>
    </w:p>
    <w:p w14:paraId="0EDCB60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请仔细检查采购文件是否齐全，如有缺漏请立即与代理机构联系解决。</w:t>
      </w:r>
    </w:p>
    <w:p w14:paraId="3D0D55F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.2 采购的最小单位是包。采购服务数量及技术要求中未分包的，供应商对要求提供的服务不得部分响应；采购服务数量及技术要求中已经分包的，应当以包为单位响应。</w:t>
      </w:r>
    </w:p>
    <w:p w14:paraId="6624351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.3 采购文件如果要求供应商提交备选响应方案的，供应商可以提交备选方案；否则，备选方案将被拒绝。</w:t>
      </w:r>
    </w:p>
    <w:p w14:paraId="0EF02C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3006FAA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、采购文件的澄清</w:t>
      </w:r>
    </w:p>
    <w:p w14:paraId="5AF413D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任何要求对采购文件进行澄清的供应商，应在提交首次响应文件截止时间至少</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日前按采购公告中的通讯地址，以书面形式通知</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lang w:eastAsia="zh-CN"/>
        </w:rPr>
        <w:t>人</w:t>
      </w:r>
      <w:r>
        <w:rPr>
          <w:rFonts w:hint="eastAsia" w:ascii="宋体" w:hAnsi="宋体" w:cs="宋体"/>
          <w:color w:val="000000"/>
          <w:sz w:val="24"/>
          <w:szCs w:val="24"/>
          <w:highlight w:val="none"/>
        </w:rPr>
        <w:t>。</w:t>
      </w:r>
    </w:p>
    <w:p w14:paraId="62951F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、采购文件的修改</w:t>
      </w:r>
    </w:p>
    <w:p w14:paraId="1B452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提交首次响应文件截止之日前，采购人或者磋商小组可以对已发出的磋商文件进行必要的澄清或者修改，澄清或者修改的内容作为磋商文件的组成部分。澄清或者修改的内容可能影响响应文件编制的，采购人应当在提交首次响应文件截止时间至</w:t>
      </w:r>
      <w:r>
        <w:rPr>
          <w:rFonts w:hint="eastAsia" w:ascii="宋体" w:hAnsi="宋体" w:eastAsia="宋体" w:cs="宋体"/>
          <w:color w:val="000000"/>
          <w:sz w:val="24"/>
          <w:szCs w:val="24"/>
          <w:highlight w:val="none"/>
        </w:rPr>
        <w:t>少</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日前</w:t>
      </w:r>
      <w:r>
        <w:rPr>
          <w:rFonts w:hint="eastAsia" w:ascii="宋体" w:hAnsi="宋体" w:cs="宋体"/>
          <w:color w:val="000000"/>
          <w:sz w:val="24"/>
          <w:szCs w:val="24"/>
          <w:highlight w:val="none"/>
        </w:rPr>
        <w:t>，通知所有获取磋商文件的供应商；不足</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日的，采购人、采购代理机构应当顺延提交首次响应文件截止时间。</w:t>
      </w:r>
    </w:p>
    <w:p w14:paraId="171D81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.2采购文件的修改将在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公布，补充文件将作为采购文件的组成部分，并对供应商具有约束力。</w:t>
      </w:r>
    </w:p>
    <w:p w14:paraId="1B84ABC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、采购文件的语言、度量衡单位、货币</w:t>
      </w:r>
    </w:p>
    <w:p w14:paraId="0A6214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.1供应商提交的响应文件以及供应商与代理机构就有关磋商的所有来往通知、函件和文件均应使用简体中文。</w:t>
      </w:r>
    </w:p>
    <w:p w14:paraId="6230AC1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.2 除技术性能另有规定外，采购文件所使用的度量衡单位，均须采用国家法定计量单位。</w:t>
      </w:r>
    </w:p>
    <w:p w14:paraId="7B59802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.3采购文件中的服务单价和总价无特殊规定的采用人民币报价。采购文件中另有规定的按规定执行。</w:t>
      </w:r>
    </w:p>
    <w:p w14:paraId="69129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、响应文件构成</w:t>
      </w:r>
    </w:p>
    <w:p w14:paraId="788FA2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.1磋商文件由以下部分组成</w:t>
      </w:r>
    </w:p>
    <w:p w14:paraId="450C777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（1）资格审查响应对照表</w:t>
      </w:r>
    </w:p>
    <w:p w14:paraId="4C8B6C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（2）符合性审查响应对照表</w:t>
      </w:r>
    </w:p>
    <w:p w14:paraId="74779D6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（3）磋商响应报价表 </w:t>
      </w:r>
    </w:p>
    <w:p w14:paraId="3DE9243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（4）技术参数响应及偏离表 </w:t>
      </w:r>
    </w:p>
    <w:p w14:paraId="0846D87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（5）商务条款响应及偏离表 </w:t>
      </w:r>
    </w:p>
    <w:p w14:paraId="6515E5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（6）其他（供应商认为有必要提供的声明和文件，如有自拟并自行添加）</w:t>
      </w:r>
    </w:p>
    <w:p w14:paraId="3E7685E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.2 供应商应当根据采购文件要求编制响应文件，响应文件应对采购文件提出的要求和条件作出响应，并在相应的响应文件中逐条标明满足与否。</w:t>
      </w:r>
    </w:p>
    <w:p w14:paraId="49457B0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、证明供应商资格及符合采购文件规定的文件</w:t>
      </w:r>
    </w:p>
    <w:p w14:paraId="0453B9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.1供应商应按要求提交资格证明文件及符合采购文件规定的文件。</w:t>
      </w:r>
    </w:p>
    <w:p w14:paraId="3211D95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.2供应商应提交证明其有资格参加磋商和成交后有能力独立履行合同的文件。</w:t>
      </w:r>
    </w:p>
    <w:p w14:paraId="02765D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.3供应商除必须具有履行合同所需提供的产品或服务的能力外，还必须具备相应的财务、技术方面的能力。</w:t>
      </w:r>
    </w:p>
    <w:p w14:paraId="4489C21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.4供应商应提交根据合同要求提供的证明服务质量合格以及符合采购文件规定的证明文件。</w:t>
      </w:r>
    </w:p>
    <w:p w14:paraId="2BF616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.5证明供应商所提供服务与采购文件的要求相一致的文件可以是手册、图纸、文字资料和数据。</w:t>
      </w:r>
    </w:p>
    <w:p w14:paraId="6388EB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、磋商响应报价表</w:t>
      </w:r>
    </w:p>
    <w:p w14:paraId="33CF8D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 供应商应按照采购文件规定格式填报磋商响应报价表，每项只允许有一个报价，任何有选择的报价将不予接受。</w:t>
      </w:r>
    </w:p>
    <w:p w14:paraId="27BC9E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 标的物</w:t>
      </w:r>
    </w:p>
    <w:p w14:paraId="40E081F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采购人需求的</w:t>
      </w:r>
      <w:r>
        <w:rPr>
          <w:rFonts w:hint="eastAsia" w:ascii="宋体" w:hAnsi="宋体" w:cs="宋体"/>
          <w:color w:val="000000"/>
          <w:sz w:val="24"/>
          <w:szCs w:val="24"/>
          <w:highlight w:val="none"/>
          <w:lang w:eastAsia="zh-CN"/>
        </w:rPr>
        <w:t>相关货物或</w:t>
      </w:r>
      <w:r>
        <w:rPr>
          <w:rFonts w:hint="eastAsia" w:ascii="宋体" w:hAnsi="宋体" w:cs="宋体"/>
          <w:color w:val="000000"/>
          <w:sz w:val="24"/>
          <w:szCs w:val="24"/>
          <w:highlight w:val="none"/>
        </w:rPr>
        <w:t>服务等。</w:t>
      </w:r>
    </w:p>
    <w:p w14:paraId="2FB205B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.3其它费用处理</w:t>
      </w:r>
    </w:p>
    <w:p w14:paraId="490C171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采购文件未列明，而供应商认为必需的费用也需列入报价。</w:t>
      </w:r>
    </w:p>
    <w:p w14:paraId="1DB7FC37">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、技术参数响应及偏离表、商务条款响应及偏离表及磋商服务说明</w:t>
      </w:r>
    </w:p>
    <w:p w14:paraId="0992105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 对采购文件中的技术与商务条款要求逐项作出响应或偏离，并说明原因；</w:t>
      </w:r>
    </w:p>
    <w:p w14:paraId="1552CB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供应商认为需要的其他技术文件或说明。</w:t>
      </w:r>
    </w:p>
    <w:p w14:paraId="157BFCE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、供应商的服务承诺应按不低于采购文件中商务要求的标准。</w:t>
      </w:r>
    </w:p>
    <w:p w14:paraId="19D584C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提供供应商有关售后服务的管理制度、售后服务机构的分布情况、售后服务人员的数量、素质、技术水平及售后服务的反应能力</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如有）</w:t>
      </w:r>
      <w:r>
        <w:rPr>
          <w:rFonts w:hint="eastAsia" w:ascii="宋体" w:hAnsi="宋体" w:cs="宋体"/>
          <w:color w:val="000000"/>
          <w:sz w:val="24"/>
          <w:szCs w:val="24"/>
          <w:highlight w:val="none"/>
        </w:rPr>
        <w:t>。</w:t>
      </w:r>
    </w:p>
    <w:p w14:paraId="6012AC60">
      <w:pPr>
        <w:shd w:val="clear" w:color="auto" w:fill="auto"/>
        <w:spacing w:line="360" w:lineRule="auto"/>
        <w:ind w:firstLine="420"/>
        <w:rPr>
          <w:rFonts w:ascii="宋体" w:hAnsi="宋体" w:cs="宋体"/>
          <w:color w:val="000000"/>
          <w:sz w:val="24"/>
          <w:szCs w:val="24"/>
          <w:highlight w:val="none"/>
        </w:rPr>
      </w:pPr>
      <w:bookmarkStart w:id="17" w:name="_Toc16938541"/>
      <w:bookmarkStart w:id="18" w:name="_Toc20823297"/>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w:t>
      </w:r>
      <w:bookmarkEnd w:id="17"/>
      <w:bookmarkEnd w:id="18"/>
      <w:r>
        <w:rPr>
          <w:rFonts w:hint="eastAsia" w:ascii="宋体" w:hAnsi="宋体" w:cs="宋体"/>
          <w:color w:val="000000"/>
          <w:sz w:val="24"/>
          <w:szCs w:val="24"/>
          <w:highlight w:val="none"/>
        </w:rPr>
        <w:t>的递交</w:t>
      </w:r>
    </w:p>
    <w:p w14:paraId="7D96DE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.1 电子响应文件的递交供应商</w:t>
      </w:r>
      <w:r>
        <w:rPr>
          <w:rFonts w:hint="eastAsia" w:ascii="宋体" w:hAnsi="宋体" w:cs="宋体"/>
          <w:color w:val="000000"/>
          <w:sz w:val="24"/>
          <w:szCs w:val="24"/>
          <w:highlight w:val="none"/>
          <w:lang w:eastAsia="zh-CN"/>
        </w:rPr>
        <w:t>在提交纸质标书时同步提交</w:t>
      </w:r>
      <w:r>
        <w:rPr>
          <w:rFonts w:hint="eastAsia" w:ascii="宋体" w:hAnsi="宋体" w:cs="宋体"/>
          <w:color w:val="000000"/>
          <w:sz w:val="24"/>
          <w:szCs w:val="24"/>
          <w:highlight w:val="none"/>
        </w:rPr>
        <w:t>。</w:t>
      </w:r>
      <w:bookmarkStart w:id="19" w:name="_Toc20823298"/>
      <w:bookmarkStart w:id="20" w:name="_Toc16938542"/>
    </w:p>
    <w:p w14:paraId="0E2C24F8">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供应商应当对采购文件提出的要求和条件作出实质性响应，并在电子投标系统逐条应答。</w:t>
      </w:r>
    </w:p>
    <w:bookmarkEnd w:id="19"/>
    <w:bookmarkEnd w:id="20"/>
    <w:p w14:paraId="2289AA6A">
      <w:pPr>
        <w:shd w:val="clear" w:color="auto" w:fill="auto"/>
        <w:spacing w:line="360" w:lineRule="auto"/>
        <w:ind w:firstLine="420"/>
        <w:rPr>
          <w:rFonts w:ascii="宋体" w:hAnsi="宋体" w:cs="宋体"/>
          <w:color w:val="000000"/>
          <w:sz w:val="24"/>
          <w:szCs w:val="24"/>
          <w:highlight w:val="none"/>
        </w:rPr>
      </w:pPr>
      <w:bookmarkStart w:id="21" w:name="_Toc20823299"/>
      <w:bookmarkStart w:id="22" w:name="_Toc16938543"/>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、响应文件</w:t>
      </w:r>
      <w:bookmarkEnd w:id="21"/>
      <w:bookmarkEnd w:id="22"/>
      <w:r>
        <w:rPr>
          <w:rFonts w:hint="eastAsia" w:ascii="宋体" w:hAnsi="宋体" w:cs="宋体"/>
          <w:color w:val="000000"/>
          <w:sz w:val="24"/>
          <w:szCs w:val="24"/>
          <w:highlight w:val="none"/>
        </w:rPr>
        <w:t>的拒收</w:t>
      </w:r>
    </w:p>
    <w:p w14:paraId="325752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拒绝接收在其规定的磋商截止时间后</w:t>
      </w:r>
      <w:r>
        <w:rPr>
          <w:rFonts w:hint="eastAsia" w:ascii="宋体" w:hAnsi="宋体" w:cs="宋体"/>
          <w:color w:val="000000"/>
          <w:sz w:val="24"/>
          <w:szCs w:val="24"/>
          <w:highlight w:val="none"/>
          <w:lang w:eastAsia="zh-CN"/>
        </w:rPr>
        <w:t>提价</w:t>
      </w:r>
      <w:r>
        <w:rPr>
          <w:rFonts w:hint="eastAsia" w:ascii="宋体" w:hAnsi="宋体" w:cs="宋体"/>
          <w:color w:val="000000"/>
          <w:sz w:val="24"/>
          <w:szCs w:val="24"/>
          <w:highlight w:val="none"/>
        </w:rPr>
        <w:t>的任何响应文件。</w:t>
      </w:r>
    </w:p>
    <w:p w14:paraId="553AC6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15</w:t>
      </w:r>
      <w:r>
        <w:rPr>
          <w:rFonts w:hint="eastAsia" w:ascii="宋体" w:hAnsi="宋体" w:cs="宋体"/>
          <w:color w:val="000000"/>
          <w:sz w:val="24"/>
          <w:szCs w:val="24"/>
          <w:highlight w:val="none"/>
        </w:rPr>
        <w:t>、磋商</w:t>
      </w:r>
    </w:p>
    <w:p w14:paraId="1C93DD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在采购公告中规定的时间和地点组织磋商开始仪式。供应商应当按照</w:t>
      </w:r>
      <w:r>
        <w:rPr>
          <w:rFonts w:hint="eastAsia" w:ascii="宋体" w:hAnsi="宋体" w:cs="宋体"/>
          <w:color w:val="000000"/>
          <w:sz w:val="24"/>
          <w:szCs w:val="24"/>
          <w:highlight w:val="none"/>
          <w:lang w:eastAsia="zh-CN"/>
        </w:rPr>
        <w:t>文件</w:t>
      </w:r>
      <w:r>
        <w:rPr>
          <w:rFonts w:hint="eastAsia" w:ascii="宋体" w:hAnsi="宋体" w:cs="宋体"/>
          <w:color w:val="000000"/>
          <w:sz w:val="24"/>
          <w:szCs w:val="24"/>
          <w:highlight w:val="none"/>
        </w:rPr>
        <w:t>规定，参加磋商活动。</w:t>
      </w:r>
    </w:p>
    <w:p w14:paraId="6286FDD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、磋商小组</w:t>
      </w:r>
    </w:p>
    <w:p w14:paraId="307264F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.1磋商开始后，</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将立即组织磋商小组进行评审。</w:t>
      </w:r>
    </w:p>
    <w:p w14:paraId="563E45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.2磋商小组由</w:t>
      </w:r>
      <w:r>
        <w:rPr>
          <w:rFonts w:hint="eastAsia" w:ascii="宋体" w:hAnsi="宋体" w:cs="宋体"/>
          <w:color w:val="000000"/>
          <w:sz w:val="24"/>
          <w:szCs w:val="24"/>
          <w:highlight w:val="none"/>
          <w:lang w:eastAsia="zh-CN"/>
        </w:rPr>
        <w:t>需求科室</w:t>
      </w:r>
      <w:r>
        <w:rPr>
          <w:rFonts w:hint="eastAsia" w:ascii="宋体" w:hAnsi="宋体" w:cs="宋体"/>
          <w:color w:val="000000"/>
          <w:sz w:val="24"/>
          <w:szCs w:val="24"/>
          <w:highlight w:val="none"/>
        </w:rPr>
        <w:t>代表和有关技术、经济等方面的专家组成，</w:t>
      </w:r>
      <w:r>
        <w:rPr>
          <w:rFonts w:hint="eastAsia" w:ascii="宋体" w:hAnsi="宋体" w:cs="宋体"/>
          <w:color w:val="000000"/>
          <w:sz w:val="24"/>
          <w:szCs w:val="24"/>
          <w:highlight w:val="none"/>
          <w:lang w:eastAsia="zh-CN"/>
        </w:rPr>
        <w:t>不少于</w:t>
      </w:r>
      <w:r>
        <w:rPr>
          <w:rFonts w:hint="eastAsia" w:ascii="宋体" w:hAnsi="宋体" w:cs="宋体"/>
          <w:color w:val="000000"/>
          <w:sz w:val="24"/>
          <w:szCs w:val="24"/>
          <w:highlight w:val="none"/>
          <w:lang w:val="en-US" w:eastAsia="zh-CN"/>
        </w:rPr>
        <w:t>5人</w:t>
      </w:r>
      <w:r>
        <w:rPr>
          <w:rFonts w:hint="eastAsia" w:ascii="宋体" w:hAnsi="宋体" w:cs="宋体"/>
          <w:color w:val="000000"/>
          <w:sz w:val="24"/>
          <w:szCs w:val="24"/>
          <w:highlight w:val="none"/>
        </w:rPr>
        <w:t>。</w:t>
      </w:r>
    </w:p>
    <w:p w14:paraId="483C1CB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.3磋商小组独立工作，负责评审有效响应文件并确定成交候选供应商。</w:t>
      </w:r>
    </w:p>
    <w:p w14:paraId="6947ED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、评审过程的保密与公正</w:t>
      </w:r>
    </w:p>
    <w:p w14:paraId="11BEA6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.1评审专家应当遵守评审工作纪律，不得泄露评审情况和评审中获悉的商业秘密。</w:t>
      </w:r>
    </w:p>
    <w:p w14:paraId="46D7D4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.2在评审过程中，供应商不得以任何行为影响评审过程，否则其响应文件将被作为无效响应文件。</w:t>
      </w:r>
    </w:p>
    <w:p w14:paraId="29A59D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.3 在评审期间，代理机构将设专门工作人员与供应商联系。</w:t>
      </w:r>
    </w:p>
    <w:p w14:paraId="178EBA4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 xml:space="preserve">.4 </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代理机构和磋商小组不向未成交的供应商解释未成交原因，也不公布评审过程中的相关细节。</w:t>
      </w:r>
    </w:p>
    <w:p w14:paraId="0BAD34A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、磋商的澄清</w:t>
      </w:r>
    </w:p>
    <w:p w14:paraId="48628AA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.1评审期间，磋商小组要求供应商澄清、说明或者更正响应文件以电子函件形式提交但并非对每个供应商都作澄清要求。</w:t>
      </w:r>
    </w:p>
    <w:p w14:paraId="7C4293D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.2接到磋商小组澄清要求的供应商应按磋商小组规定的时间和格式</w:t>
      </w:r>
      <w:r>
        <w:rPr>
          <w:rFonts w:hint="eastAsia" w:ascii="宋体" w:hAnsi="宋体" w:cs="宋体"/>
          <w:color w:val="000000"/>
          <w:sz w:val="24"/>
          <w:szCs w:val="24"/>
          <w:highlight w:val="none"/>
          <w:lang w:eastAsia="zh-CN"/>
        </w:rPr>
        <w:t>提交</w:t>
      </w:r>
      <w:r>
        <w:rPr>
          <w:rFonts w:hint="eastAsia" w:ascii="宋体" w:hAnsi="宋体" w:cs="宋体"/>
          <w:color w:val="000000"/>
          <w:sz w:val="24"/>
          <w:szCs w:val="24"/>
          <w:highlight w:val="none"/>
        </w:rPr>
        <w:t>澄清内容响应文件</w:t>
      </w:r>
      <w:r>
        <w:rPr>
          <w:rFonts w:hint="eastAsia" w:ascii="宋体" w:hAnsi="宋体" w:cs="宋体"/>
          <w:color w:val="000000"/>
          <w:sz w:val="24"/>
          <w:szCs w:val="24"/>
          <w:highlight w:val="none"/>
          <w:lang w:eastAsia="zh-CN"/>
        </w:rPr>
        <w:t>，并发送至医学装备部邮箱</w:t>
      </w:r>
      <w:r>
        <w:rPr>
          <w:rFonts w:hint="eastAsia" w:ascii="宋体" w:hAnsi="宋体" w:cs="宋体"/>
          <w:color w:val="000000"/>
          <w:sz w:val="24"/>
          <w:szCs w:val="24"/>
          <w:highlight w:val="none"/>
        </w:rPr>
        <w:t>。</w:t>
      </w:r>
    </w:p>
    <w:p w14:paraId="0CDAC8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.3 接到磋商小组澄清要求的供应商如未按规定做出澄清，其风险由供应商自行承担。</w:t>
      </w:r>
    </w:p>
    <w:p w14:paraId="48AE64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、对响应文件的初审</w:t>
      </w:r>
    </w:p>
    <w:p w14:paraId="5485E8E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.1响应文件初审分为资格审查和符合性审查。</w:t>
      </w:r>
    </w:p>
    <w:p w14:paraId="65BB96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.1.1资格审查：依据法律法规和采购文件的规定，对响应文件中的资格证明文件进行审查。以确定供应商是否具备参加磋商的资格。</w:t>
      </w:r>
    </w:p>
    <w:p w14:paraId="7AA90B1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.1.2符合性检查：依据采购文件的规定，由磋商小组从响应文件的有效性、完整性和对采购文件的响应程度进行审查，以确定是否对采购文件的实质性要求作出响应。</w:t>
      </w:r>
    </w:p>
    <w:p w14:paraId="0C6AED3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.1.3 未通过资格审查或符合性审查的供应商，</w:t>
      </w:r>
      <w:r>
        <w:rPr>
          <w:rFonts w:hint="eastAsia" w:ascii="宋体" w:hAnsi="宋体" w:cs="宋体"/>
          <w:color w:val="000000"/>
          <w:sz w:val="24"/>
          <w:szCs w:val="24"/>
          <w:highlight w:val="none"/>
          <w:lang w:val="en-US" w:eastAsia="zh-CN"/>
        </w:rPr>
        <w:t>采购人将现场</w:t>
      </w:r>
      <w:r>
        <w:rPr>
          <w:rFonts w:hint="eastAsia" w:ascii="宋体" w:hAnsi="宋体" w:cs="宋体"/>
          <w:color w:val="000000"/>
          <w:sz w:val="24"/>
          <w:szCs w:val="24"/>
          <w:highlight w:val="none"/>
        </w:rPr>
        <w:t>告知未通过资格审查或符合性审查的原因，评审结束后，代理机构将不再告知未通过资格审查或符合性审查的原因。</w:t>
      </w:r>
    </w:p>
    <w:p w14:paraId="6D4F05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.2在详细评审之前，磋商小组将首先审查每份响应文件是否实质性响应了采购文件的要求。实质性响应的响应文件应该是与采购文件要求的全部条款、条件和规格相符，没有重大偏离或保留。</w:t>
      </w:r>
    </w:p>
    <w:p w14:paraId="68E603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所谓重大偏离或保留是指与采购文件规定的实质性要求存在负偏离，或者在实质上与采购文件不一致，而且限制了合同中买方（采购人）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2975512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.3如果响应文件实质上没有响应采购文件的要求，磋商小组将予以拒绝，供应商不得通过修改或撤销不合要求的偏离或保留而使其响应文件成为实质性响应的文件。</w:t>
      </w:r>
    </w:p>
    <w:p w14:paraId="425475F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.4 供应商在开、评标全过程中应保持通讯畅通，并安排专人与代理机构及磋商小组联系。</w:t>
      </w:r>
    </w:p>
    <w:p w14:paraId="29AED7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、磋商程序及评审方法和标准</w:t>
      </w:r>
    </w:p>
    <w:p w14:paraId="068D283F">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.1磋商程序</w:t>
      </w:r>
    </w:p>
    <w:p w14:paraId="2391AF5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.1.1 对于通过资格性和符合性审查的供应商，磋商小组所有成员将集中与单一供应商分别进行磋商。</w:t>
      </w:r>
    </w:p>
    <w:p w14:paraId="4954E5A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w:t>
      </w:r>
      <w:r>
        <w:rPr>
          <w:rFonts w:hint="eastAsia" w:ascii="宋体" w:hAnsi="宋体" w:cs="宋体"/>
          <w:color w:val="000000"/>
          <w:sz w:val="24"/>
          <w:szCs w:val="24"/>
          <w:highlight w:val="none"/>
          <w:lang w:eastAsia="zh-CN"/>
        </w:rPr>
        <w:t>现场</w:t>
      </w:r>
      <w:r>
        <w:rPr>
          <w:rFonts w:hint="eastAsia" w:ascii="宋体" w:hAnsi="宋体" w:cs="宋体"/>
          <w:color w:val="000000"/>
          <w:sz w:val="24"/>
          <w:szCs w:val="24"/>
          <w:highlight w:val="none"/>
        </w:rPr>
        <w:t>通知所有参加磋商的供应商。供应商应当按照磋商文件的变动情况和磋商小组的要求重新提交响应文件，并加盖电子签章。</w:t>
      </w:r>
    </w:p>
    <w:p w14:paraId="5C3B38C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.1.2 采购文件能够详细列明采购标的的技术、服务要求的，磋商结束后，磋商小组将要求所有实质性响应的供应商在规定时间内提交最后报价。</w:t>
      </w:r>
    </w:p>
    <w:p w14:paraId="51CE0E2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2A53E184">
      <w:pPr>
        <w:shd w:val="clear" w:color="auto" w:fill="auto"/>
        <w:spacing w:line="360" w:lineRule="auto"/>
        <w:ind w:firstLine="420"/>
        <w:rPr>
          <w:rFonts w:hint="eastAsia" w:ascii="宋体" w:hAnsi="宋体" w:cs="宋体"/>
          <w:b/>
          <w:bCs/>
          <w:i/>
          <w:iCs/>
          <w:color w:val="000000"/>
          <w:sz w:val="24"/>
          <w:szCs w:val="24"/>
          <w:highlight w:val="none"/>
        </w:rPr>
      </w:pPr>
      <w:r>
        <w:rPr>
          <w:rFonts w:hint="eastAsia" w:ascii="宋体" w:hAnsi="宋体" w:cs="宋体"/>
          <w:b/>
          <w:bCs/>
          <w:i/>
          <w:iCs/>
          <w:color w:val="000000"/>
          <w:sz w:val="24"/>
          <w:szCs w:val="24"/>
          <w:highlight w:val="none"/>
        </w:rPr>
        <w:t>2</w:t>
      </w:r>
      <w:r>
        <w:rPr>
          <w:rFonts w:hint="eastAsia" w:ascii="宋体" w:hAnsi="宋体" w:cs="宋体"/>
          <w:b/>
          <w:bCs/>
          <w:i/>
          <w:iCs/>
          <w:color w:val="000000"/>
          <w:sz w:val="24"/>
          <w:szCs w:val="24"/>
          <w:highlight w:val="none"/>
          <w:lang w:val="en-US" w:eastAsia="zh-CN"/>
        </w:rPr>
        <w:t>0</w:t>
      </w:r>
      <w:r>
        <w:rPr>
          <w:rFonts w:hint="eastAsia" w:ascii="宋体" w:hAnsi="宋体" w:cs="宋体"/>
          <w:b/>
          <w:bCs/>
          <w:i/>
          <w:iCs/>
          <w:color w:val="000000"/>
          <w:sz w:val="24"/>
          <w:szCs w:val="24"/>
          <w:highlight w:val="none"/>
        </w:rPr>
        <w:t>.1.3 供应商未在磋商小组规定的时间内完成最后报价的视为放弃磋商，其响应按无效响应</w:t>
      </w:r>
      <w:r>
        <w:rPr>
          <w:rFonts w:hint="eastAsia" w:ascii="宋体" w:hAnsi="宋体" w:cs="宋体"/>
          <w:b/>
          <w:bCs/>
          <w:i/>
          <w:iCs/>
          <w:color w:val="000000"/>
          <w:sz w:val="24"/>
          <w:szCs w:val="24"/>
          <w:highlight w:val="none"/>
          <w:lang w:val="en-US" w:eastAsia="zh-CN"/>
        </w:rPr>
        <w:t>文件</w:t>
      </w:r>
      <w:r>
        <w:rPr>
          <w:rFonts w:hint="eastAsia" w:ascii="宋体" w:hAnsi="宋体" w:cs="宋体"/>
          <w:b/>
          <w:bCs/>
          <w:i/>
          <w:iCs/>
          <w:color w:val="000000"/>
          <w:sz w:val="24"/>
          <w:szCs w:val="24"/>
          <w:highlight w:val="none"/>
        </w:rPr>
        <w:t>处理。最后报价</w:t>
      </w:r>
      <w:r>
        <w:rPr>
          <w:rFonts w:hint="eastAsia" w:ascii="宋体" w:hAnsi="宋体" w:cs="宋体"/>
          <w:b/>
          <w:bCs/>
          <w:i/>
          <w:iCs/>
          <w:color w:val="000000"/>
          <w:sz w:val="24"/>
          <w:szCs w:val="24"/>
          <w:highlight w:val="none"/>
          <w:lang w:eastAsia="zh-CN"/>
        </w:rPr>
        <w:t>已投标人签字即为有效</w:t>
      </w:r>
      <w:r>
        <w:rPr>
          <w:rFonts w:hint="eastAsia" w:ascii="宋体" w:hAnsi="宋体" w:cs="宋体"/>
          <w:b/>
          <w:bCs/>
          <w:i/>
          <w:iCs/>
          <w:color w:val="000000"/>
          <w:sz w:val="24"/>
          <w:szCs w:val="24"/>
          <w:highlight w:val="none"/>
        </w:rPr>
        <w:t>。已提交响应文件的供应商，在提交最后报价之前，可以根据磋商情况退出磋商。</w:t>
      </w:r>
    </w:p>
    <w:p w14:paraId="3C1B4543">
      <w:pPr>
        <w:spacing w:line="360" w:lineRule="auto"/>
        <w:ind w:firstLine="482" w:firstLineChars="200"/>
        <w:rPr>
          <w:rFonts w:hint="eastAsia" w:ascii="宋体" w:hAnsi="宋体" w:cs="宋体"/>
          <w:b/>
          <w:bCs/>
          <w:i/>
          <w:iCs/>
          <w:color w:val="000000"/>
          <w:sz w:val="24"/>
          <w:szCs w:val="24"/>
          <w:highlight w:val="none"/>
        </w:rPr>
      </w:pPr>
      <w:r>
        <w:rPr>
          <w:rFonts w:hint="eastAsia" w:ascii="宋体" w:hAnsi="宋体"/>
          <w:b/>
          <w:bCs/>
          <w:i/>
          <w:iCs/>
          <w:color w:val="auto"/>
          <w:sz w:val="24"/>
          <w:szCs w:val="24"/>
          <w:highlight w:val="none"/>
          <w:lang w:val="en-US" w:eastAsia="zh-CN"/>
        </w:rPr>
        <w:t>20.1.4在采购内容和采购需求不变的情况下，供应商次轮报价及最后报价均不得高于首轮报价，否则作无效标处理。供应商分项报价按首轮报价与最终报价调整比例进行同比调整。</w:t>
      </w:r>
    </w:p>
    <w:p w14:paraId="7682CD05">
      <w:pPr>
        <w:shd w:val="clear" w:color="auto" w:fill="auto"/>
        <w:spacing w:line="360" w:lineRule="auto"/>
        <w:ind w:firstLine="420"/>
        <w:rPr>
          <w:rFonts w:hint="eastAsia" w:ascii="宋体" w:hAnsi="宋体" w:cs="宋体"/>
          <w:b/>
          <w:bCs/>
          <w:i/>
          <w:iCs/>
          <w:color w:val="000000"/>
          <w:sz w:val="24"/>
          <w:szCs w:val="24"/>
          <w:highlight w:val="none"/>
          <w:lang w:val="en-US" w:eastAsia="zh-CN"/>
        </w:rPr>
      </w:pPr>
      <w:r>
        <w:rPr>
          <w:rFonts w:hint="eastAsia" w:ascii="宋体" w:hAnsi="宋体" w:cs="宋体"/>
          <w:b/>
          <w:bCs/>
          <w:i/>
          <w:iCs/>
          <w:color w:val="000000"/>
          <w:sz w:val="24"/>
          <w:szCs w:val="24"/>
          <w:highlight w:val="none"/>
          <w:lang w:val="en-US" w:eastAsia="zh-CN"/>
        </w:rPr>
        <w:t>20.1.5根据财库〔2026〕2号文件，评审委员会启动异常低价投标审查的情形和具体要求，包括：</w:t>
      </w:r>
    </w:p>
    <w:p w14:paraId="0D1681CE">
      <w:pPr>
        <w:shd w:val="clear" w:color="auto" w:fill="auto"/>
        <w:spacing w:line="360" w:lineRule="auto"/>
        <w:ind w:firstLine="420"/>
        <w:rPr>
          <w:rFonts w:hint="eastAsia" w:ascii="宋体" w:hAnsi="宋体" w:eastAsia="Times New Roman" w:cs="Times New Roman"/>
          <w:b/>
          <w:bCs/>
          <w:i/>
          <w:iCs/>
          <w:color w:val="auto"/>
          <w:sz w:val="24"/>
          <w:szCs w:val="24"/>
          <w:highlight w:val="none"/>
          <w:lang w:val="en-US" w:eastAsia="zh-CN"/>
        </w:rPr>
      </w:pPr>
      <w:r>
        <w:rPr>
          <w:rFonts w:hint="eastAsia" w:ascii="宋体" w:hAnsi="宋体" w:cs="宋体"/>
          <w:b/>
          <w:bCs/>
          <w:i/>
          <w:iCs/>
          <w:color w:val="000000"/>
          <w:sz w:val="24"/>
          <w:szCs w:val="24"/>
          <w:highlight w:val="none"/>
          <w:lang w:val="en-US" w:eastAsia="zh-CN"/>
        </w:rPr>
        <w:t>（一）1.投标（响应）报价低于全部通过符合性审查供应商投标（响应）报价平均值50%的，即投标（响</w:t>
      </w:r>
      <w:r>
        <w:rPr>
          <w:rFonts w:hint="eastAsia" w:ascii="宋体" w:hAnsi="宋体" w:eastAsia="Times New Roman" w:cs="Times New Roman"/>
          <w:b/>
          <w:bCs/>
          <w:i/>
          <w:iCs/>
          <w:color w:val="auto"/>
          <w:sz w:val="24"/>
          <w:szCs w:val="24"/>
          <w:highlight w:val="none"/>
          <w:lang w:val="en-US" w:eastAsia="zh-CN"/>
        </w:rPr>
        <w:t>应）报价&lt;全部通过符合性审查供应商投标（响应）报价平均值×50%；</w:t>
      </w:r>
    </w:p>
    <w:p w14:paraId="73C86FD2">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3DFFBF5">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3.投标（响应）报价低于采购项目最高限价45%的，即投标（响应）报价&lt;采购项目最高限价×45%；</w:t>
      </w:r>
    </w:p>
    <w:p w14:paraId="141CEADE">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4.评审委员会基于专业判断，认为供应商报价过低，有可能影响产品质量或者不能诚信履约的其他情形。</w:t>
      </w:r>
    </w:p>
    <w:p w14:paraId="400B9E34">
      <w:pPr>
        <w:spacing w:line="500" w:lineRule="exact"/>
        <w:ind w:firstLine="480" w:firstLineChars="200"/>
        <w:rPr>
          <w:rFonts w:hint="eastAsia" w:ascii="宋体" w:hAnsi="宋体" w:eastAsia="Times New Roman" w:cs="Times New Roman"/>
          <w:b/>
          <w:bCs/>
          <w:i/>
          <w:iCs/>
          <w:color w:val="FF0000"/>
          <w:sz w:val="24"/>
          <w:szCs w:val="24"/>
          <w:highlight w:val="none"/>
          <w:lang w:val="en-US" w:eastAsia="zh-CN"/>
        </w:rPr>
      </w:pPr>
      <w:r>
        <w:rPr>
          <w:rFonts w:hint="eastAsia" w:ascii="宋体" w:hAnsi="宋体" w:eastAsia="Times New Roman" w:cs="Times New Roman"/>
          <w:b/>
          <w:bCs/>
          <w:i/>
          <w:iCs/>
          <w:color w:val="FF0000"/>
          <w:sz w:val="24"/>
          <w:szCs w:val="24"/>
          <w:highlight w:val="none"/>
          <w:lang w:val="en-US" w:eastAsia="zh-CN"/>
        </w:rPr>
        <w:t>提醒：采购人可以结合具体项目实际情况，提高上述第1项至第3项中启动异常低价投标（响应）审查的数值标准，但是最高不得超过65%。相关法律法规对供应商报价有规定的，从其规定。</w:t>
      </w:r>
    </w:p>
    <w:p w14:paraId="3807270A">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（二）评审委员会启动异常低价响应审查后，属于前述第1项至第4项情形的，</w:t>
      </w:r>
      <w:r>
        <w:rPr>
          <w:rFonts w:hint="eastAsia" w:ascii="宋体" w:hAnsi="宋体" w:eastAsia="Times New Roman" w:cs="Times New Roman"/>
          <w:b/>
          <w:bCs/>
          <w:i/>
          <w:iCs/>
          <w:color w:val="auto"/>
          <w:sz w:val="24"/>
          <w:szCs w:val="24"/>
          <w:highlight w:val="none"/>
          <w:lang w:val="en-US" w:eastAsia="zh-CN"/>
        </w:rPr>
        <w:t>相关供应商在30分钟内对响应价格作出解释</w:t>
      </w:r>
      <w:r>
        <w:rPr>
          <w:rFonts w:hint="eastAsia" w:ascii="宋体" w:hAnsi="宋体" w:eastAsia="Times New Roman" w:cs="Times New Roman"/>
          <w:i/>
          <w:iCs/>
          <w:color w:val="auto"/>
          <w:sz w:val="24"/>
          <w:szCs w:val="24"/>
          <w:highlight w:val="none"/>
          <w:lang w:val="en-US" w:eastAsia="zh-CN"/>
        </w:rPr>
        <w:t>，</w:t>
      </w:r>
      <w:r>
        <w:rPr>
          <w:rFonts w:hint="eastAsia" w:ascii="宋体" w:hAnsi="宋体" w:eastAsia="Times New Roman" w:cs="Times New Roman"/>
          <w:color w:val="auto"/>
          <w:sz w:val="24"/>
          <w:szCs w:val="24"/>
          <w:highlight w:val="none"/>
          <w:lang w:val="en-US" w:eastAsia="zh-CN"/>
        </w:rPr>
        <w:t>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60D500BF">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29A09563">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采购人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2B3E4C5">
      <w:pPr>
        <w:spacing w:line="500" w:lineRule="exact"/>
        <w:ind w:firstLine="480" w:firstLineChars="200"/>
        <w:rPr>
          <w:rFonts w:hint="eastAsia" w:ascii="宋体" w:hAnsi="宋体" w:eastAsia="宋体" w:cs="宋体"/>
          <w:b/>
          <w:bCs/>
          <w:i/>
          <w:iCs/>
          <w:color w:val="000000"/>
          <w:sz w:val="24"/>
          <w:szCs w:val="24"/>
          <w:highlight w:val="none"/>
          <w:u w:val="single"/>
          <w:lang w:val="en-US" w:eastAsia="zh-CN"/>
        </w:rPr>
      </w:pPr>
      <w:r>
        <w:rPr>
          <w:rFonts w:hint="eastAsia" w:ascii="宋体" w:hAnsi="宋体" w:eastAsia="Times New Roman" w:cs="Times New Roman"/>
          <w:color w:val="auto"/>
          <w:sz w:val="24"/>
          <w:szCs w:val="24"/>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40B1EC6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 评审方法和标准</w:t>
      </w:r>
    </w:p>
    <w:p w14:paraId="29EB05C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.2.1评审方法。经磋商确定最终采购需求和提交最后报价的供应商后，由磋商小组采用综合评分法对提交最后报价的供应商的响应文件和最后报价进行综合评分。</w:t>
      </w:r>
    </w:p>
    <w:p w14:paraId="34A161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772477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.2.2评审标准</w:t>
      </w:r>
    </w:p>
    <w:p w14:paraId="7CC8F96D">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见本采购文件第五章规定。</w:t>
      </w:r>
    </w:p>
    <w:p w14:paraId="232BBD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、无效响应及采购活动终止的情况</w:t>
      </w:r>
    </w:p>
    <w:p w14:paraId="5B7EFB8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.1无效响应条款</w:t>
      </w:r>
    </w:p>
    <w:p w14:paraId="40EE854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.1.1 供应商未按照采购文件要求</w:t>
      </w:r>
      <w:r>
        <w:rPr>
          <w:rFonts w:hint="eastAsia" w:ascii="宋体" w:hAnsi="宋体" w:cs="宋体"/>
          <w:color w:val="000000"/>
          <w:sz w:val="24"/>
          <w:szCs w:val="24"/>
          <w:highlight w:val="none"/>
          <w:lang w:eastAsia="zh-CN"/>
        </w:rPr>
        <w:t>提供</w:t>
      </w:r>
      <w:r>
        <w:rPr>
          <w:rFonts w:hint="eastAsia" w:ascii="宋体" w:hAnsi="宋体" w:cs="宋体"/>
          <w:color w:val="000000"/>
          <w:sz w:val="24"/>
          <w:szCs w:val="24"/>
          <w:highlight w:val="none"/>
        </w:rPr>
        <w:t>电子磋商响应文件的。</w:t>
      </w:r>
    </w:p>
    <w:p w14:paraId="446F30D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供应商不具备采购文件中规定资格要求的。</w:t>
      </w:r>
    </w:p>
    <w:p w14:paraId="380EE626">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 未通过符合性审查的。</w:t>
      </w:r>
    </w:p>
    <w:p w14:paraId="515689AC">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不符合采购文件中规定的其他实质性要求和条件的（</w:t>
      </w:r>
      <w:r>
        <w:rPr>
          <w:rFonts w:hint="eastAsia" w:ascii="宋体" w:hAnsi="宋体" w:cs="宋体"/>
          <w:i/>
          <w:color w:val="000000"/>
          <w:sz w:val="24"/>
          <w:szCs w:val="24"/>
          <w:highlight w:val="none"/>
          <w:u w:val="single"/>
        </w:rPr>
        <w:t>本采购文件中斜体且有下划线部分为实质性要求和条件）。</w:t>
      </w:r>
    </w:p>
    <w:p w14:paraId="6F07BFB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5FB3CE0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 xml:space="preserve"> 响应文件未按照采购文件要求加盖签章。</w:t>
      </w:r>
    </w:p>
    <w:p w14:paraId="0BCB31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 xml:space="preserve"> 其他法律、法规及本采购文件规定的属无效响应的情形。</w:t>
      </w:r>
    </w:p>
    <w:p w14:paraId="0AF1C4B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 采购活动终止的情况：</w:t>
      </w:r>
    </w:p>
    <w:p w14:paraId="74E2D59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.2.1 因情况变化，不再符合规定的竞争性磋商采购方式适用情形的；</w:t>
      </w:r>
    </w:p>
    <w:p w14:paraId="2914700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.2.2 出现影响采购公正的违法、违规行为的；</w:t>
      </w:r>
    </w:p>
    <w:p w14:paraId="04657F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.2.3 除本磋商文件第26.1.2条第三款规定的情形外，在采购过程中符合要求的供应商或者报价未超过采购预算的供应商不足3家的。</w:t>
      </w:r>
    </w:p>
    <w:p w14:paraId="3072BDE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.2.4 因重大变故，采购任务取消的。</w:t>
      </w:r>
    </w:p>
    <w:p w14:paraId="7F01FC4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、确定成交单位</w:t>
      </w:r>
    </w:p>
    <w:p w14:paraId="7A8F553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 磋商小组根据综合评分情况，按照评审得分由高到低顺序推荐3名以上成交候选供应商。</w:t>
      </w:r>
    </w:p>
    <w:p w14:paraId="6871DA7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 采购人应根据磋商推荐的成交候选人，按照排序由高到低的原</w:t>
      </w:r>
      <w:r>
        <w:rPr>
          <w:rFonts w:hint="eastAsia" w:ascii="宋体" w:hAnsi="宋体" w:cs="宋体"/>
          <w:color w:val="000000"/>
          <w:sz w:val="24"/>
          <w:szCs w:val="24"/>
          <w:highlight w:val="none"/>
          <w:lang w:val="en-US" w:eastAsia="zh-CN"/>
        </w:rPr>
        <w:t>则</w:t>
      </w:r>
      <w:r>
        <w:rPr>
          <w:rFonts w:hint="eastAsia" w:ascii="宋体" w:hAnsi="宋体" w:cs="宋体"/>
          <w:color w:val="000000"/>
          <w:sz w:val="24"/>
          <w:szCs w:val="24"/>
          <w:highlight w:val="none"/>
        </w:rPr>
        <w:t>确定成交供应商，</w:t>
      </w:r>
      <w:r>
        <w:rPr>
          <w:rFonts w:hint="eastAsia" w:ascii="宋体" w:hAnsi="宋体" w:cs="宋体"/>
          <w:color w:val="000000"/>
          <w:sz w:val="24"/>
          <w:szCs w:val="24"/>
          <w:highlight w:val="none"/>
          <w:lang w:eastAsia="zh-CN"/>
        </w:rPr>
        <w:t>原则综合评分第一名为中标候选人，若因不可抗因素或厂家无法正常提供服务的情况下，进行顺位递补</w:t>
      </w:r>
      <w:r>
        <w:rPr>
          <w:rFonts w:hint="eastAsia" w:ascii="宋体" w:hAnsi="宋体" w:cs="宋体"/>
          <w:color w:val="000000"/>
          <w:sz w:val="24"/>
          <w:szCs w:val="24"/>
          <w:highlight w:val="none"/>
        </w:rPr>
        <w:t>。</w:t>
      </w:r>
    </w:p>
    <w:p w14:paraId="7F6FD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.3 </w:t>
      </w:r>
      <w:r>
        <w:rPr>
          <w:rFonts w:hint="eastAsia" w:ascii="宋体" w:hAnsi="宋体" w:cs="宋体"/>
          <w:color w:val="000000"/>
          <w:sz w:val="24"/>
          <w:szCs w:val="24"/>
          <w:highlight w:val="none"/>
          <w:lang w:eastAsia="zh-CN"/>
        </w:rPr>
        <w:t>医院</w:t>
      </w:r>
      <w:r>
        <w:rPr>
          <w:rFonts w:hint="eastAsia" w:ascii="宋体" w:hAnsi="宋体" w:cs="宋体"/>
          <w:color w:val="000000"/>
          <w:sz w:val="24"/>
          <w:szCs w:val="24"/>
          <w:highlight w:val="none"/>
        </w:rPr>
        <w:t>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发布成交公告，公告期限为1个工作日。</w:t>
      </w:r>
    </w:p>
    <w:p w14:paraId="3BBCEF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 若有充分证据证明，成交供应商出现下列情况之一的，一经查实，将被取消成交资格：</w:t>
      </w:r>
    </w:p>
    <w:p w14:paraId="11D339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.4.1 提供虚假材料谋取成交的；</w:t>
      </w:r>
    </w:p>
    <w:p w14:paraId="752C610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.4.2 向采购人、</w:t>
      </w:r>
      <w:r>
        <w:rPr>
          <w:rFonts w:hint="eastAsia" w:ascii="宋体" w:hAnsi="宋体" w:cs="宋体"/>
          <w:color w:val="000000"/>
          <w:sz w:val="24"/>
          <w:szCs w:val="24"/>
          <w:highlight w:val="none"/>
          <w:lang w:eastAsia="zh-CN"/>
        </w:rPr>
        <w:t>需求科室贿赂</w:t>
      </w:r>
      <w:r>
        <w:rPr>
          <w:rFonts w:hint="eastAsia" w:ascii="宋体" w:hAnsi="宋体" w:cs="宋体"/>
          <w:color w:val="000000"/>
          <w:sz w:val="24"/>
          <w:szCs w:val="24"/>
          <w:highlight w:val="none"/>
        </w:rPr>
        <w:t>或者提供其他不正当利益的；</w:t>
      </w:r>
    </w:p>
    <w:p w14:paraId="1DC7071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.4.3 恶意竞争，最终总报价明显低于其自身合理成本且又无法提供证明的；</w:t>
      </w:r>
    </w:p>
    <w:p w14:paraId="1D29AE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.4.4 属于本文件规定的无效条件，但在评审过程中又未被磋商小组发现的；</w:t>
      </w:r>
    </w:p>
    <w:p w14:paraId="7B45FA3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.4.5 与采购人或者其他供应商恶意串通的；</w:t>
      </w:r>
    </w:p>
    <w:p w14:paraId="23425B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.4.6 采取不正当手段诋毁、排挤其他供应商的；</w:t>
      </w:r>
    </w:p>
    <w:p w14:paraId="48ABAD2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.4.7 不符合法律、法规的规定的。</w:t>
      </w:r>
    </w:p>
    <w:p w14:paraId="2282D82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、质疑与投诉</w:t>
      </w:r>
    </w:p>
    <w:p w14:paraId="450900E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23</w:t>
      </w:r>
      <w:r>
        <w:rPr>
          <w:rFonts w:hint="eastAsia" w:ascii="宋体" w:hAnsi="宋体" w:cs="宋体"/>
          <w:color w:val="000000"/>
          <w:sz w:val="24"/>
          <w:szCs w:val="24"/>
          <w:highlight w:val="none"/>
        </w:rPr>
        <w:t>.1提出质疑的供应商应当是参与所质疑项目采购活动的供应商。潜在供应商依法获取其可质疑的采购文件的，可以对采购文件提出质疑。</w:t>
      </w:r>
    </w:p>
    <w:p w14:paraId="3D6E07F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对项目需求部分的质疑，潜在供应商应向采购人提出，由采购人负责答复。</w:t>
      </w:r>
    </w:p>
    <w:p w14:paraId="7D4FFEF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.2供应商认为采购文件、采购过程和中标或成交结果使自己的权益受到损害的，可以在知道或应知其权益受到损害之日起7个工作日内，以书面形式向采购人或代理机构提出质疑。</w:t>
      </w:r>
    </w:p>
    <w:p w14:paraId="245E2C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.2.1对采购文件提出质疑的，应当在获取采购文件之日或者采购文件公告期限届满之日起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6A9569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.2.2对采购过程提出质疑的，为各采购程序环节结束之日起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124931E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.2.3对成交结果提出质疑的，为成交结果公告期限届满之日起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0E90F77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.3供应商应在法定质疑期内一次性提出针对同一采购程序环节的质疑。供应商如在法定期限内对同一采购程序环节提出多次质疑的，采购人将只对供应商第一次质疑作出答复。</w:t>
      </w:r>
    </w:p>
    <w:p w14:paraId="3407E0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质疑函必须按照《质疑函范本》及《授权委托书》要求的格式和内容进行填写。供应商如组成联合体参加磋商，则《质疑函范本》及《授权委托书》中要求签字、盖章、加盖公章之处，联合体各方均须按要求签字、盖章、加盖公章。</w:t>
      </w:r>
    </w:p>
    <w:p w14:paraId="033BE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.5 采购人只接收以纸质原件形式送达的质疑。</w:t>
      </w:r>
    </w:p>
    <w:p w14:paraId="1615E18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采购人质疑接收人及联系方式见采购文件第一章。</w:t>
      </w:r>
    </w:p>
    <w:p w14:paraId="441F91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质疑人应当在法定质疑期限内进行补正并重新提交质疑函。</w:t>
      </w:r>
    </w:p>
    <w:p w14:paraId="0F6CFB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 xml:space="preserve"> 以下情形的质疑不予受理</w:t>
      </w:r>
    </w:p>
    <w:p w14:paraId="199BB4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内容不符合《政府采购质疑和投诉办法》第十二条规定的质疑。</w:t>
      </w:r>
    </w:p>
    <w:p w14:paraId="09FCEA9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 超出政府采购法定期限的质疑。</w:t>
      </w:r>
    </w:p>
    <w:p w14:paraId="7AC38C7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.3 以传真、电子邮件等方式递交的非原件形式的质疑。</w:t>
      </w:r>
    </w:p>
    <w:p w14:paraId="2BB726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.4 未参加磋商活动的供应商或在磋商活动中自身权益未受到损害的供应商所提出的质疑。</w:t>
      </w:r>
    </w:p>
    <w:p w14:paraId="1C1076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.5供应商组成联合体参加磋商，联合体中任何一方或多方未按要求签字、盖章、加盖公章的质疑。</w:t>
      </w:r>
    </w:p>
    <w:p w14:paraId="18321F3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 xml:space="preserve">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3DD73F65">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应当在收到供应商的书面质疑后7个工作日内作出答复，并以书面形式通知质疑供应商和其他有关供应商，但答复的内容不得涉及商业秘密。</w:t>
      </w:r>
    </w:p>
    <w:p w14:paraId="52999B0F">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质疑供应商对采购人的答复不满意，或者采购人未在规定时间内作出答复的，可以在答复期满后15个工作日内向</w:t>
      </w:r>
      <w:r>
        <w:rPr>
          <w:rFonts w:hint="eastAsia" w:ascii="宋体" w:hAnsi="宋体" w:cs="宋体"/>
          <w:color w:val="000000"/>
          <w:sz w:val="24"/>
          <w:szCs w:val="24"/>
          <w:highlight w:val="none"/>
          <w:lang w:eastAsia="zh-CN"/>
        </w:rPr>
        <w:t>医院纪委监察</w:t>
      </w:r>
      <w:r>
        <w:rPr>
          <w:rFonts w:hint="eastAsia" w:ascii="宋体" w:hAnsi="宋体" w:eastAsia="宋体" w:cs="宋体"/>
          <w:color w:val="000000"/>
          <w:sz w:val="24"/>
          <w:szCs w:val="24"/>
          <w:highlight w:val="none"/>
        </w:rPr>
        <w:t>提起投诉</w:t>
      </w:r>
      <w:r>
        <w:rPr>
          <w:rFonts w:hint="eastAsia" w:ascii="宋体" w:hAnsi="宋体" w:cs="宋体"/>
          <w:color w:val="000000"/>
          <w:sz w:val="24"/>
          <w:szCs w:val="24"/>
          <w:highlight w:val="none"/>
          <w:lang w:eastAsia="zh-CN"/>
        </w:rPr>
        <w:t>（院监察室电话：</w:t>
      </w:r>
      <w:r>
        <w:rPr>
          <w:rFonts w:hint="eastAsia" w:ascii="宋体" w:hAnsi="宋体" w:cs="宋体"/>
          <w:color w:val="000000"/>
          <w:sz w:val="24"/>
          <w:szCs w:val="24"/>
          <w:highlight w:val="none"/>
          <w:lang w:val="en-US" w:eastAsia="zh-CN"/>
        </w:rPr>
        <w:t>025-</w:t>
      </w:r>
      <w:r>
        <w:rPr>
          <w:rFonts w:hint="eastAsia" w:ascii="宋体" w:hAnsi="宋体" w:cs="宋体"/>
          <w:color w:val="000000"/>
          <w:sz w:val="24"/>
          <w:szCs w:val="24"/>
          <w:highlight w:val="none"/>
          <w:lang w:eastAsia="zh-CN"/>
        </w:rPr>
        <w:t>52087303）</w:t>
      </w:r>
      <w:r>
        <w:rPr>
          <w:rFonts w:hint="eastAsia" w:ascii="宋体" w:hAnsi="宋体" w:eastAsia="宋体" w:cs="宋体"/>
          <w:color w:val="000000"/>
          <w:sz w:val="24"/>
          <w:szCs w:val="24"/>
          <w:highlight w:val="none"/>
        </w:rPr>
        <w:t>。</w:t>
      </w:r>
    </w:p>
    <w:p w14:paraId="69DE702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供应商捏造事实、提供虚假材料或者以非法手段取得证明材料进行投诉的，由财政部门列入不良行为记录名单，禁止其1至3年内参加政府采购活动。 </w:t>
      </w:r>
    </w:p>
    <w:p w14:paraId="4FB3FE8A">
      <w:pPr>
        <w:pStyle w:val="2"/>
        <w:rPr>
          <w:sz w:val="24"/>
          <w:szCs w:val="24"/>
        </w:rPr>
      </w:pPr>
    </w:p>
    <w:p w14:paraId="2A8EE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签订合同</w:t>
      </w:r>
    </w:p>
    <w:p w14:paraId="0AB739D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.l成交供应商应在成交通知书发出之日起</w:t>
      </w:r>
      <w:r>
        <w:rPr>
          <w:rFonts w:hint="eastAsia" w:ascii="宋体" w:hAnsi="宋体" w:cs="宋体"/>
          <w:color w:val="000000"/>
          <w:sz w:val="24"/>
          <w:szCs w:val="24"/>
          <w:highlight w:val="none"/>
          <w:lang w:eastAsia="zh-CN"/>
        </w:rPr>
        <w:t>三十</w:t>
      </w:r>
      <w:r>
        <w:rPr>
          <w:rFonts w:hint="eastAsia" w:ascii="宋体" w:hAnsi="宋体" w:cs="宋体"/>
          <w:color w:val="000000"/>
          <w:sz w:val="24"/>
          <w:szCs w:val="24"/>
          <w:highlight w:val="none"/>
        </w:rPr>
        <w:t>日内，按照采购文件确定的事项与采购人签订政府采购合同。</w:t>
      </w:r>
    </w:p>
    <w:p w14:paraId="7275008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采购人不得向成交供应商提出任何不合理的要求作为签订合同的条件，不得与成交供应商私下订立背离合同实质性内容的协议。所签订的合同不得对采购文件确定事项和成交供应商响应文件作实质性修改。</w:t>
      </w:r>
    </w:p>
    <w:p w14:paraId="7FA78307">
      <w:pPr>
        <w:rPr>
          <w:rFonts w:hint="eastAsia" w:ascii="宋体" w:hAnsi="宋体" w:eastAsia="宋体" w:cs="宋体"/>
          <w:sz w:val="24"/>
          <w:szCs w:val="24"/>
        </w:rPr>
      </w:pPr>
      <w:bookmarkStart w:id="23" w:name="_Toc20823314"/>
      <w:bookmarkStart w:id="24" w:name="_Toc513029242"/>
      <w:bookmarkStart w:id="25" w:name="_Toc120614221"/>
      <w:bookmarkStart w:id="26" w:name="_Toc479757207"/>
      <w:bookmarkStart w:id="27" w:name="_Toc26968"/>
      <w:bookmarkStart w:id="28" w:name="_Toc16938558"/>
      <w:bookmarkStart w:id="29" w:name="_Toc32340"/>
      <w:bookmarkStart w:id="30" w:name="_Toc109304973"/>
      <w:r>
        <w:rPr>
          <w:rFonts w:hint="eastAsia" w:ascii="宋体" w:hAnsi="宋体" w:eastAsia="宋体" w:cs="宋体"/>
          <w:sz w:val="24"/>
          <w:szCs w:val="24"/>
        </w:rPr>
        <w:br w:type="page"/>
      </w:r>
    </w:p>
    <w:bookmarkEnd w:id="23"/>
    <w:bookmarkEnd w:id="24"/>
    <w:bookmarkEnd w:id="25"/>
    <w:bookmarkEnd w:id="26"/>
    <w:bookmarkEnd w:id="27"/>
    <w:bookmarkEnd w:id="28"/>
    <w:bookmarkEnd w:id="29"/>
    <w:p w14:paraId="0B380C02">
      <w:pPr>
        <w:pStyle w:val="3"/>
        <w:bidi w:val="0"/>
        <w:rPr>
          <w:rFonts w:hint="eastAsia"/>
        </w:rPr>
      </w:pPr>
      <w:bookmarkStart w:id="31" w:name="_Toc3720"/>
      <w:r>
        <w:rPr>
          <w:rFonts w:hint="eastAsia"/>
        </w:rPr>
        <w:t>第三章 合同条款及格式</w:t>
      </w:r>
      <w:bookmarkEnd w:id="30"/>
      <w:bookmarkEnd w:id="31"/>
    </w:p>
    <w:p w14:paraId="1697029F">
      <w:pPr>
        <w:spacing w:line="400"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南京市江宁医院</w:t>
      </w:r>
    </w:p>
    <w:p w14:paraId="4348BCA7">
      <w:pPr>
        <w:spacing w:line="400"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医疗设备维保服务合同</w:t>
      </w:r>
    </w:p>
    <w:p w14:paraId="7C6BFC65">
      <w:pPr>
        <w:spacing w:line="400" w:lineRule="exact"/>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甲方：南京市江宁医院</w:t>
      </w:r>
    </w:p>
    <w:p w14:paraId="41D98280">
      <w:pPr>
        <w:spacing w:line="400" w:lineRule="exact"/>
        <w:rPr>
          <w:rFonts w:hint="eastAsia" w:ascii="Times New Roman" w:hAnsi="Times New Roman" w:eastAsia="宋体" w:cs="Times New Roman"/>
          <w:b/>
          <w:bCs/>
          <w:kern w:val="2"/>
          <w:szCs w:val="21"/>
        </w:rPr>
      </w:pPr>
      <w:r>
        <w:rPr>
          <w:rFonts w:hint="default" w:ascii="Times New Roman" w:hAnsi="Times New Roman" w:eastAsia="宋体" w:cs="Times New Roman"/>
          <w:b/>
          <w:bCs/>
          <w:kern w:val="2"/>
          <w:szCs w:val="21"/>
        </w:rPr>
        <w:t>乙方：</w:t>
      </w:r>
    </w:p>
    <w:p w14:paraId="26AC68C7">
      <w:pPr>
        <w:spacing w:line="400" w:lineRule="exact"/>
        <w:jc w:val="right"/>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合同签署地点：南京市江宁医院湖山路院区</w:t>
      </w:r>
    </w:p>
    <w:p w14:paraId="03175BD8">
      <w:pPr>
        <w:tabs>
          <w:tab w:val="left" w:pos="312"/>
        </w:tabs>
        <w:snapToGrid w:val="0"/>
        <w:spacing w:line="400" w:lineRule="exact"/>
        <w:ind w:firstLine="420" w:firstLineChars="200"/>
        <w:contextualSpacing/>
        <w:rPr>
          <w:rFonts w:hint="eastAsia" w:ascii="宋体" w:hAnsi="宋体" w:eastAsia="宋体" w:cs="宋体"/>
          <w:kern w:val="2"/>
          <w:szCs w:val="21"/>
        </w:rPr>
      </w:pPr>
    </w:p>
    <w:p w14:paraId="29A5C23C">
      <w:pPr>
        <w:tabs>
          <w:tab w:val="left" w:pos="312"/>
        </w:tabs>
        <w:snapToGrid w:val="0"/>
        <w:spacing w:line="400" w:lineRule="exact"/>
        <w:ind w:firstLine="420" w:firstLineChars="200"/>
        <w:contextualSpacing/>
        <w:rPr>
          <w:rFonts w:hint="default" w:ascii="宋体" w:hAnsi="宋体" w:eastAsia="宋体" w:cs="宋体"/>
          <w:kern w:val="2"/>
          <w:szCs w:val="21"/>
        </w:rPr>
      </w:pPr>
      <w:r>
        <w:rPr>
          <w:rFonts w:hint="eastAsia" w:ascii="宋体" w:hAnsi="宋体" w:eastAsia="宋体" w:cs="宋体"/>
          <w:kern w:val="2"/>
          <w:szCs w:val="21"/>
        </w:rPr>
        <w:t>双方依据《中华人民共和国民法典》等有关法律法规，本着平等互利、公平合作的原则，</w:t>
      </w:r>
      <w:r>
        <w:rPr>
          <w:rFonts w:hint="eastAsia" w:ascii="宋体" w:hAnsi="宋体" w:eastAsia="宋体" w:cs="Times New Roman"/>
          <w:kern w:val="2"/>
          <w:szCs w:val="21"/>
        </w:rPr>
        <w:t>就甲方向乙方购买医疗设备维保服务事宜，</w:t>
      </w:r>
      <w:r>
        <w:rPr>
          <w:rFonts w:hint="eastAsia" w:ascii="宋体" w:hAnsi="宋体" w:eastAsia="宋体" w:cs="宋体"/>
          <w:kern w:val="2"/>
          <w:szCs w:val="21"/>
        </w:rPr>
        <w:t>经友好协商达成本协议。</w:t>
      </w:r>
    </w:p>
    <w:p w14:paraId="2B245E7C">
      <w:pPr>
        <w:numPr>
          <w:ilvl w:val="0"/>
          <w:numId w:val="3"/>
        </w:numPr>
        <w:spacing w:line="400" w:lineRule="exact"/>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维保服务主要内容：</w:t>
      </w:r>
    </w:p>
    <w:p w14:paraId="557FA6CD">
      <w:pPr>
        <w:tabs>
          <w:tab w:val="left" w:pos="312"/>
        </w:tabs>
        <w:snapToGrid w:val="0"/>
        <w:spacing w:line="400" w:lineRule="exact"/>
        <w:ind w:firstLine="420" w:firstLineChars="200"/>
        <w:contextualSpacing/>
        <w:rPr>
          <w:rFonts w:hint="default" w:ascii="宋体" w:hAnsi="宋体" w:eastAsia="宋体" w:cs="宋体"/>
          <w:kern w:val="2"/>
          <w:szCs w:val="21"/>
        </w:rPr>
      </w:pPr>
      <w:r>
        <w:rPr>
          <w:rFonts w:hint="eastAsia" w:ascii="宋体" w:hAnsi="宋体" w:eastAsia="宋体" w:cs="宋体"/>
          <w:kern w:val="2"/>
          <w:szCs w:val="21"/>
        </w:rPr>
        <w:t>1.维保设备信息</w:t>
      </w:r>
    </w:p>
    <w:tbl>
      <w:tblPr>
        <w:tblStyle w:val="35"/>
        <w:tblpPr w:leftFromText="180" w:rightFromText="180" w:vertAnchor="text" w:horzAnchor="page" w:tblpX="660" w:tblpY="149"/>
        <w:tblOverlap w:val="never"/>
        <w:tblW w:w="11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325"/>
        <w:gridCol w:w="2230"/>
        <w:gridCol w:w="2267"/>
        <w:gridCol w:w="1198"/>
        <w:gridCol w:w="1440"/>
      </w:tblGrid>
      <w:tr w14:paraId="1DBC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noWrap w:val="0"/>
            <w:vAlign w:val="center"/>
          </w:tcPr>
          <w:p w14:paraId="6C23578C">
            <w:pPr>
              <w:spacing w:line="400" w:lineRule="exact"/>
              <w:jc w:val="center"/>
              <w:rPr>
                <w:rFonts w:hint="eastAsia" w:ascii="黑体" w:hAnsi="黑体" w:eastAsia="黑体" w:cs="黑体"/>
                <w:kern w:val="2"/>
                <w:sz w:val="22"/>
                <w:szCs w:val="22"/>
              </w:rPr>
            </w:pPr>
            <w:r>
              <w:rPr>
                <w:rFonts w:hint="eastAsia" w:ascii="黑体" w:hAnsi="黑体" w:eastAsia="黑体" w:cs="黑体"/>
                <w:kern w:val="2"/>
                <w:sz w:val="22"/>
                <w:szCs w:val="22"/>
              </w:rPr>
              <w:t>资产编号</w:t>
            </w:r>
          </w:p>
        </w:tc>
        <w:tc>
          <w:tcPr>
            <w:tcW w:w="2325" w:type="dxa"/>
            <w:noWrap w:val="0"/>
            <w:vAlign w:val="center"/>
          </w:tcPr>
          <w:p w14:paraId="6CCFAA45">
            <w:pPr>
              <w:spacing w:line="400" w:lineRule="exact"/>
              <w:jc w:val="center"/>
              <w:rPr>
                <w:rFonts w:hint="eastAsia" w:ascii="黑体" w:hAnsi="黑体" w:eastAsia="黑体" w:cs="黑体"/>
                <w:kern w:val="2"/>
                <w:sz w:val="22"/>
                <w:szCs w:val="22"/>
              </w:rPr>
            </w:pPr>
            <w:r>
              <w:rPr>
                <w:rFonts w:hint="eastAsia" w:ascii="黑体" w:hAnsi="黑体" w:eastAsia="黑体" w:cs="黑体"/>
                <w:kern w:val="2"/>
                <w:sz w:val="22"/>
                <w:szCs w:val="22"/>
              </w:rPr>
              <w:t>设备名称</w:t>
            </w:r>
          </w:p>
        </w:tc>
        <w:tc>
          <w:tcPr>
            <w:tcW w:w="2230" w:type="dxa"/>
            <w:noWrap w:val="0"/>
            <w:vAlign w:val="center"/>
          </w:tcPr>
          <w:p w14:paraId="0CA5E8D9">
            <w:pPr>
              <w:spacing w:line="400" w:lineRule="exact"/>
              <w:ind w:left="-817" w:leftChars="-389" w:firstLine="1122" w:firstLineChars="510"/>
              <w:jc w:val="center"/>
              <w:rPr>
                <w:rFonts w:hint="eastAsia" w:ascii="黑体" w:hAnsi="黑体" w:eastAsia="黑体" w:cs="黑体"/>
                <w:kern w:val="2"/>
                <w:sz w:val="22"/>
                <w:szCs w:val="22"/>
              </w:rPr>
            </w:pPr>
            <w:r>
              <w:rPr>
                <w:rFonts w:hint="eastAsia" w:ascii="黑体" w:hAnsi="黑体" w:eastAsia="黑体" w:cs="黑体"/>
                <w:kern w:val="2"/>
                <w:sz w:val="22"/>
                <w:szCs w:val="22"/>
              </w:rPr>
              <w:t>设备型号</w:t>
            </w:r>
          </w:p>
        </w:tc>
        <w:tc>
          <w:tcPr>
            <w:tcW w:w="2267" w:type="dxa"/>
            <w:noWrap w:val="0"/>
            <w:vAlign w:val="center"/>
          </w:tcPr>
          <w:p w14:paraId="7F379A84">
            <w:pPr>
              <w:spacing w:line="400" w:lineRule="exact"/>
              <w:jc w:val="center"/>
              <w:rPr>
                <w:rFonts w:hint="eastAsia" w:ascii="黑体" w:hAnsi="黑体" w:eastAsia="黑体" w:cs="黑体"/>
                <w:kern w:val="2"/>
                <w:sz w:val="22"/>
                <w:szCs w:val="22"/>
              </w:rPr>
            </w:pPr>
            <w:r>
              <w:rPr>
                <w:rFonts w:hint="eastAsia" w:ascii="黑体" w:hAnsi="黑体" w:eastAsia="黑体" w:cs="黑体"/>
                <w:kern w:val="2"/>
                <w:sz w:val="22"/>
                <w:szCs w:val="22"/>
              </w:rPr>
              <w:t>设备序列号</w:t>
            </w:r>
          </w:p>
        </w:tc>
        <w:tc>
          <w:tcPr>
            <w:tcW w:w="1198" w:type="dxa"/>
            <w:noWrap w:val="0"/>
            <w:vAlign w:val="center"/>
          </w:tcPr>
          <w:p w14:paraId="46273B96">
            <w:pPr>
              <w:spacing w:line="400" w:lineRule="exact"/>
              <w:jc w:val="center"/>
              <w:rPr>
                <w:rFonts w:hint="eastAsia" w:ascii="黑体" w:hAnsi="黑体" w:eastAsia="黑体" w:cs="黑体"/>
                <w:kern w:val="2"/>
                <w:sz w:val="22"/>
                <w:szCs w:val="22"/>
              </w:rPr>
            </w:pPr>
            <w:r>
              <w:rPr>
                <w:rFonts w:hint="eastAsia" w:ascii="黑体" w:hAnsi="黑体" w:eastAsia="黑体" w:cs="黑体"/>
                <w:kern w:val="2"/>
                <w:sz w:val="22"/>
                <w:szCs w:val="22"/>
              </w:rPr>
              <w:t>安装日期</w:t>
            </w:r>
          </w:p>
        </w:tc>
        <w:tc>
          <w:tcPr>
            <w:tcW w:w="1440" w:type="dxa"/>
            <w:noWrap w:val="0"/>
            <w:vAlign w:val="center"/>
          </w:tcPr>
          <w:p w14:paraId="3D1EBB8B">
            <w:pPr>
              <w:spacing w:line="400" w:lineRule="exact"/>
              <w:jc w:val="center"/>
              <w:rPr>
                <w:rFonts w:hint="eastAsia" w:ascii="黑体" w:hAnsi="黑体" w:eastAsia="黑体" w:cs="黑体"/>
                <w:kern w:val="2"/>
                <w:sz w:val="22"/>
                <w:szCs w:val="22"/>
              </w:rPr>
            </w:pPr>
            <w:r>
              <w:rPr>
                <w:rFonts w:hint="eastAsia" w:ascii="黑体" w:hAnsi="黑体" w:eastAsia="黑体" w:cs="黑体"/>
                <w:kern w:val="2"/>
                <w:sz w:val="22"/>
                <w:szCs w:val="22"/>
              </w:rPr>
              <w:t>使用科室</w:t>
            </w:r>
          </w:p>
        </w:tc>
      </w:tr>
      <w:tr w14:paraId="2995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noWrap w:val="0"/>
            <w:vAlign w:val="center"/>
          </w:tcPr>
          <w:p w14:paraId="6DA4C3E3">
            <w:pPr>
              <w:spacing w:line="400" w:lineRule="exact"/>
              <w:jc w:val="center"/>
              <w:rPr>
                <w:rFonts w:hint="eastAsia" w:ascii="黑体" w:hAnsi="黑体" w:eastAsia="黑体" w:cs="黑体"/>
                <w:kern w:val="2"/>
                <w:sz w:val="22"/>
                <w:szCs w:val="22"/>
              </w:rPr>
            </w:pPr>
          </w:p>
        </w:tc>
        <w:tc>
          <w:tcPr>
            <w:tcW w:w="2325" w:type="dxa"/>
            <w:noWrap w:val="0"/>
            <w:vAlign w:val="center"/>
          </w:tcPr>
          <w:p w14:paraId="1137AD8A">
            <w:pPr>
              <w:spacing w:line="300" w:lineRule="exact"/>
              <w:jc w:val="center"/>
              <w:rPr>
                <w:rFonts w:hint="eastAsia" w:ascii="黑体" w:hAnsi="黑体" w:eastAsia="黑体" w:cs="黑体"/>
                <w:kern w:val="2"/>
                <w:sz w:val="22"/>
                <w:szCs w:val="22"/>
              </w:rPr>
            </w:pPr>
          </w:p>
        </w:tc>
        <w:tc>
          <w:tcPr>
            <w:tcW w:w="2230" w:type="dxa"/>
            <w:noWrap w:val="0"/>
            <w:vAlign w:val="center"/>
          </w:tcPr>
          <w:p w14:paraId="76C87615">
            <w:pPr>
              <w:spacing w:line="400" w:lineRule="exact"/>
              <w:jc w:val="center"/>
              <w:rPr>
                <w:rFonts w:hint="eastAsia" w:ascii="黑体" w:hAnsi="黑体" w:eastAsia="黑体" w:cs="黑体"/>
                <w:kern w:val="2"/>
                <w:sz w:val="22"/>
                <w:szCs w:val="22"/>
              </w:rPr>
            </w:pPr>
          </w:p>
        </w:tc>
        <w:tc>
          <w:tcPr>
            <w:tcW w:w="2267" w:type="dxa"/>
            <w:noWrap w:val="0"/>
            <w:vAlign w:val="center"/>
          </w:tcPr>
          <w:p w14:paraId="628251D6">
            <w:pPr>
              <w:spacing w:line="400" w:lineRule="exact"/>
              <w:jc w:val="center"/>
              <w:rPr>
                <w:rFonts w:hint="eastAsia" w:ascii="黑体" w:hAnsi="黑体" w:eastAsia="黑体" w:cs="黑体"/>
                <w:kern w:val="2"/>
                <w:sz w:val="22"/>
                <w:szCs w:val="22"/>
              </w:rPr>
            </w:pPr>
          </w:p>
        </w:tc>
        <w:tc>
          <w:tcPr>
            <w:tcW w:w="1198" w:type="dxa"/>
            <w:noWrap w:val="0"/>
            <w:vAlign w:val="center"/>
          </w:tcPr>
          <w:p w14:paraId="4D9B5C48">
            <w:pPr>
              <w:spacing w:line="400" w:lineRule="exact"/>
              <w:jc w:val="center"/>
              <w:rPr>
                <w:rFonts w:hint="default" w:ascii="黑体" w:hAnsi="黑体" w:eastAsia="黑体" w:cs="黑体"/>
                <w:kern w:val="2"/>
                <w:sz w:val="22"/>
                <w:szCs w:val="22"/>
              </w:rPr>
            </w:pPr>
          </w:p>
        </w:tc>
        <w:tc>
          <w:tcPr>
            <w:tcW w:w="1440" w:type="dxa"/>
            <w:noWrap w:val="0"/>
            <w:vAlign w:val="center"/>
          </w:tcPr>
          <w:p w14:paraId="065563EE">
            <w:pPr>
              <w:spacing w:line="400" w:lineRule="exact"/>
              <w:jc w:val="center"/>
              <w:rPr>
                <w:rFonts w:hint="eastAsia" w:ascii="黑体" w:hAnsi="黑体" w:eastAsia="黑体" w:cs="黑体"/>
                <w:kern w:val="2"/>
                <w:sz w:val="22"/>
                <w:szCs w:val="22"/>
              </w:rPr>
            </w:pPr>
          </w:p>
        </w:tc>
      </w:tr>
    </w:tbl>
    <w:p w14:paraId="4FF22B8D">
      <w:pPr>
        <w:numPr>
          <w:ilvl w:val="0"/>
          <w:numId w:val="0"/>
        </w:numPr>
        <w:snapToGrid w:val="0"/>
        <w:spacing w:line="400" w:lineRule="exact"/>
        <w:ind w:firstLine="420" w:firstLineChars="200"/>
        <w:contextualSpacing/>
        <w:rPr>
          <w:rFonts w:hint="eastAsia" w:ascii="宋体" w:hAnsi="宋体" w:eastAsia="宋体" w:cs="宋体"/>
          <w:b w:val="0"/>
          <w:bCs w:val="0"/>
          <w:kern w:val="2"/>
          <w:szCs w:val="21"/>
          <w:u w:val="single"/>
          <w:lang w:val="en-US" w:eastAsia="zh-CN"/>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b w:val="0"/>
          <w:bCs w:val="0"/>
          <w:kern w:val="2"/>
          <w:szCs w:val="21"/>
        </w:rPr>
        <w:t>保修性质</w:t>
      </w:r>
      <w:r>
        <w:rPr>
          <w:rFonts w:hint="eastAsia" w:ascii="宋体" w:hAnsi="宋体" w:eastAsia="宋体" w:cs="宋体"/>
          <w:b w:val="0"/>
          <w:bCs w:val="0"/>
          <w:kern w:val="2"/>
          <w:szCs w:val="21"/>
          <w:lang w:eastAsia="zh-CN"/>
        </w:rPr>
        <w:t>：</w:t>
      </w:r>
      <w:r>
        <w:rPr>
          <w:rFonts w:hint="eastAsia" w:ascii="宋体" w:hAnsi="宋体" w:eastAsia="宋体" w:cs="宋体"/>
          <w:b w:val="0"/>
          <w:bCs w:val="0"/>
          <w:kern w:val="2"/>
          <w:szCs w:val="21"/>
          <w:u w:val="single"/>
          <w:lang w:val="en-US" w:eastAsia="zh-CN"/>
        </w:rPr>
        <w:t xml:space="preserve">     </w:t>
      </w:r>
    </w:p>
    <w:p w14:paraId="0919D93E">
      <w:pPr>
        <w:numPr>
          <w:ilvl w:val="0"/>
          <w:numId w:val="0"/>
        </w:numPr>
        <w:snapToGrid w:val="0"/>
        <w:spacing w:line="400" w:lineRule="exact"/>
        <w:ind w:firstLine="420" w:firstLineChars="200"/>
        <w:contextualSpacing/>
        <w:rPr>
          <w:rFonts w:hint="eastAsia" w:ascii="宋体" w:hAnsi="宋体" w:eastAsia="宋体" w:cs="宋体"/>
          <w:b w:val="0"/>
          <w:bCs w:val="0"/>
          <w:kern w:val="2"/>
          <w:szCs w:val="21"/>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b w:val="0"/>
          <w:bCs w:val="0"/>
          <w:kern w:val="2"/>
          <w:szCs w:val="21"/>
        </w:rPr>
        <w:t>服务期限：服务期</w:t>
      </w:r>
      <w:r>
        <w:rPr>
          <w:rFonts w:hint="eastAsia" w:ascii="宋体" w:hAnsi="宋体" w:eastAsia="宋体" w:cs="宋体"/>
          <w:b w:val="0"/>
          <w:bCs w:val="0"/>
          <w:kern w:val="2"/>
          <w:szCs w:val="21"/>
          <w:u w:val="single"/>
        </w:rPr>
        <w:t xml:space="preserve"> </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single"/>
        </w:rPr>
        <w:t xml:space="preserve"> </w:t>
      </w:r>
      <w:r>
        <w:rPr>
          <w:rFonts w:hint="eastAsia" w:ascii="宋体" w:hAnsi="宋体" w:eastAsia="宋体" w:cs="宋体"/>
          <w:b w:val="0"/>
          <w:bCs w:val="0"/>
          <w:kern w:val="2"/>
          <w:szCs w:val="21"/>
        </w:rPr>
        <w:t>年，此为第</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rPr>
        <w:t>期合同</w:t>
      </w:r>
    </w:p>
    <w:p w14:paraId="7A29324F">
      <w:pPr>
        <w:tabs>
          <w:tab w:val="left" w:pos="312"/>
        </w:tabs>
        <w:snapToGrid w:val="0"/>
        <w:spacing w:line="400" w:lineRule="exact"/>
        <w:ind w:firstLine="630" w:firstLineChars="300"/>
        <w:contextualSpacing/>
        <w:rPr>
          <w:rFonts w:hint="eastAsia" w:ascii="宋体" w:hAnsi="宋体" w:eastAsia="宋体" w:cs="宋体"/>
          <w:b w:val="0"/>
          <w:bCs w:val="0"/>
          <w:kern w:val="2"/>
          <w:szCs w:val="21"/>
          <w:u w:val="none"/>
          <w:lang w:val="en-US" w:eastAsia="zh-CN"/>
        </w:rPr>
      </w:pPr>
      <w:r>
        <w:rPr>
          <w:rFonts w:hint="eastAsia" w:ascii="宋体" w:hAnsi="宋体" w:eastAsia="宋体" w:cs="宋体"/>
          <w:b w:val="0"/>
          <w:bCs w:val="0"/>
          <w:kern w:val="2"/>
          <w:szCs w:val="21"/>
          <w:lang w:eastAsia="zh-CN"/>
        </w:rPr>
        <w:t>该</w:t>
      </w:r>
      <w:r>
        <w:rPr>
          <w:rFonts w:hint="eastAsia" w:ascii="宋体" w:hAnsi="宋体" w:eastAsia="宋体" w:cs="宋体"/>
          <w:b w:val="0"/>
          <w:bCs w:val="0"/>
          <w:kern w:val="2"/>
          <w:szCs w:val="21"/>
        </w:rPr>
        <w:t>合同有效期</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年</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月</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日至</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年</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月</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日</w:t>
      </w:r>
    </w:p>
    <w:p w14:paraId="3CD52A33">
      <w:pPr>
        <w:tabs>
          <w:tab w:val="left" w:pos="312"/>
        </w:tabs>
        <w:snapToGrid w:val="0"/>
        <w:spacing w:line="400" w:lineRule="exact"/>
        <w:ind w:firstLine="630" w:firstLineChars="300"/>
        <w:contextualSpacing/>
        <w:rPr>
          <w:rFonts w:hint="eastAsia" w:ascii="Calibri" w:hAnsi="Calibri" w:eastAsia="宋体" w:cs="Times New Roman"/>
          <w:b w:val="0"/>
          <w:bCs w:val="0"/>
          <w:kern w:val="2"/>
          <w:szCs w:val="21"/>
        </w:rPr>
      </w:pPr>
      <w:r>
        <w:rPr>
          <w:rFonts w:hint="eastAsia" w:ascii="宋体" w:hAnsi="宋体" w:eastAsia="宋体" w:cs="宋体"/>
          <w:b w:val="0"/>
          <w:bCs w:val="0"/>
          <w:kern w:val="2"/>
          <w:szCs w:val="21"/>
        </w:rPr>
        <w:t>合同期满后甲方对乙方服务项目进行验收，验收不合格，不予续签。</w:t>
      </w:r>
    </w:p>
    <w:p w14:paraId="0D5459A2">
      <w:pPr>
        <w:tabs>
          <w:tab w:val="left" w:pos="312"/>
        </w:tabs>
        <w:snapToGrid w:val="0"/>
        <w:spacing w:line="400" w:lineRule="exact"/>
        <w:ind w:firstLine="420" w:firstLineChars="200"/>
        <w:contextualSpacing/>
        <w:rPr>
          <w:rFonts w:hint="eastAsia" w:ascii="宋体" w:hAnsi="宋体" w:eastAsia="宋体" w:cs="宋体"/>
          <w:b w:val="0"/>
          <w:bCs w:val="0"/>
          <w:kern w:val="2"/>
          <w:szCs w:val="21"/>
        </w:rPr>
      </w:pPr>
      <w:r>
        <w:rPr>
          <w:rFonts w:hint="eastAsia" w:ascii="宋体" w:hAnsi="宋体" w:eastAsia="宋体" w:cs="宋体"/>
          <w:b w:val="0"/>
          <w:bCs w:val="0"/>
          <w:kern w:val="2"/>
          <w:szCs w:val="21"/>
        </w:rPr>
        <w:t>4.服务内容：</w:t>
      </w:r>
    </w:p>
    <w:p w14:paraId="1D0837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kern w:val="2"/>
          <w:szCs w:val="24"/>
          <w:lang w:val="en-US" w:eastAsia="zh-CN"/>
        </w:rPr>
      </w:pPr>
      <w:r>
        <w:rPr>
          <w:rFonts w:hint="eastAsia" w:ascii="Calibri" w:hAnsi="Calibri" w:eastAsia="宋体" w:cs="Times New Roman"/>
          <w:kern w:val="2"/>
          <w:szCs w:val="24"/>
          <w:lang w:val="en-US" w:eastAsia="zh-CN"/>
        </w:rPr>
        <w:t>4.1</w:t>
      </w:r>
    </w:p>
    <w:p w14:paraId="635ECA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kern w:val="2"/>
          <w:szCs w:val="24"/>
          <w:lang w:val="en-US" w:eastAsia="zh-CN"/>
        </w:rPr>
      </w:pPr>
      <w:r>
        <w:rPr>
          <w:rFonts w:hint="eastAsia" w:ascii="Calibri" w:hAnsi="Calibri" w:eastAsia="宋体" w:cs="Times New Roman"/>
          <w:kern w:val="2"/>
          <w:szCs w:val="24"/>
          <w:lang w:val="en-US" w:eastAsia="zh-CN"/>
        </w:rPr>
        <w:t>4.2</w:t>
      </w:r>
    </w:p>
    <w:p w14:paraId="079AFD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kern w:val="2"/>
          <w:szCs w:val="24"/>
          <w:lang w:val="en-US" w:eastAsia="zh-CN"/>
        </w:rPr>
      </w:pPr>
      <w:r>
        <w:rPr>
          <w:rFonts w:hint="eastAsia" w:ascii="Calibri" w:hAnsi="Calibri" w:eastAsia="宋体" w:cs="Times New Roman"/>
          <w:kern w:val="2"/>
          <w:szCs w:val="24"/>
          <w:lang w:val="en-US" w:eastAsia="zh-CN"/>
        </w:rPr>
        <w:t>4.3</w:t>
      </w:r>
    </w:p>
    <w:p w14:paraId="6A89190E">
      <w:pPr>
        <w:pStyle w:val="16"/>
        <w:rPr>
          <w:rFonts w:hint="default" w:cs="Times New Roman"/>
          <w:lang w:val="en-US" w:eastAsia="zh-CN"/>
        </w:rPr>
      </w:pPr>
      <w:r>
        <w:rPr>
          <w:rFonts w:hint="eastAsia" w:ascii="Calibri" w:hAnsi="Calibri" w:cs="Times New Roman"/>
          <w:lang w:val="en-US" w:eastAsia="zh-CN"/>
        </w:rPr>
        <w:t xml:space="preserve">   </w:t>
      </w:r>
      <w:r>
        <w:rPr>
          <w:rFonts w:hint="eastAsia" w:ascii="宋体" w:hAnsi="宋体" w:eastAsia="宋体" w:cs="宋体"/>
          <w:b w:val="0"/>
          <w:bCs w:val="0"/>
          <w:color w:val="0000FF"/>
          <w:kern w:val="2"/>
          <w:sz w:val="21"/>
          <w:szCs w:val="21"/>
          <w:lang w:val="en-US" w:eastAsia="zh-CN" w:bidi="ar-SA"/>
        </w:rPr>
        <w:t>（</w:t>
      </w:r>
      <w:r>
        <w:rPr>
          <w:rFonts w:hint="eastAsia" w:cs="宋体"/>
          <w:b w:val="0"/>
          <w:bCs w:val="0"/>
          <w:color w:val="0000FF"/>
          <w:kern w:val="2"/>
          <w:sz w:val="21"/>
          <w:szCs w:val="21"/>
          <w:lang w:val="en-US" w:eastAsia="zh-CN" w:bidi="ar-SA"/>
        </w:rPr>
        <w:t>合同主体填写主要服务内容，细化内容作为附件1《</w:t>
      </w:r>
      <w:r>
        <w:rPr>
          <w:rFonts w:hint="eastAsia" w:cs="宋体"/>
          <w:b w:val="0"/>
          <w:bCs w:val="0"/>
          <w:color w:val="0000FF"/>
          <w:kern w:val="2"/>
          <w:sz w:val="21"/>
          <w:szCs w:val="21"/>
          <w:u w:val="single"/>
          <w:lang w:val="en-US" w:eastAsia="zh-CN" w:bidi="ar-SA"/>
        </w:rPr>
        <w:t xml:space="preserve">       </w:t>
      </w:r>
      <w:r>
        <w:rPr>
          <w:rFonts w:hint="eastAsia" w:ascii="宋体" w:hAnsi="宋体" w:eastAsia="宋体" w:cs="宋体"/>
          <w:b w:val="0"/>
          <w:bCs w:val="0"/>
          <w:color w:val="0000FF"/>
          <w:kern w:val="2"/>
          <w:sz w:val="21"/>
          <w:szCs w:val="21"/>
          <w:lang w:val="en-US" w:eastAsia="zh-CN" w:bidi="ar-SA"/>
        </w:rPr>
        <w:t>设备维保服务细化条款》</w:t>
      </w:r>
      <w:r>
        <w:rPr>
          <w:rFonts w:hint="eastAsia" w:cs="宋体"/>
          <w:b w:val="0"/>
          <w:bCs w:val="0"/>
          <w:color w:val="0000FF"/>
          <w:kern w:val="2"/>
          <w:sz w:val="21"/>
          <w:szCs w:val="21"/>
          <w:lang w:val="en-US" w:eastAsia="zh-CN" w:bidi="ar-SA"/>
        </w:rPr>
        <w:t>提供</w:t>
      </w:r>
      <w:r>
        <w:rPr>
          <w:rFonts w:hint="eastAsia" w:ascii="宋体" w:hAnsi="宋体" w:eastAsia="宋体" w:cs="宋体"/>
          <w:b w:val="0"/>
          <w:bCs w:val="0"/>
          <w:color w:val="0000FF"/>
          <w:kern w:val="2"/>
          <w:sz w:val="21"/>
          <w:szCs w:val="21"/>
          <w:lang w:val="en-US" w:eastAsia="zh-CN" w:bidi="ar-SA"/>
        </w:rPr>
        <w:t>）</w:t>
      </w:r>
    </w:p>
    <w:p w14:paraId="4150D94F">
      <w:pPr>
        <w:tabs>
          <w:tab w:val="left" w:pos="312"/>
        </w:tabs>
        <w:snapToGrid w:val="0"/>
        <w:spacing w:line="400" w:lineRule="exact"/>
        <w:ind w:firstLine="420" w:firstLineChars="200"/>
        <w:contextualSpacing/>
        <w:rPr>
          <w:rFonts w:hint="eastAsia" w:ascii="Calibri" w:hAnsi="Calibri" w:eastAsia="宋体" w:cs="Times New Roman"/>
          <w:b w:val="0"/>
          <w:bCs w:val="0"/>
          <w:kern w:val="2"/>
          <w:szCs w:val="21"/>
          <w:u w:val="single"/>
        </w:rPr>
      </w:pPr>
      <w:r>
        <w:rPr>
          <w:rFonts w:hint="eastAsia" w:ascii="宋体" w:hAnsi="宋体" w:eastAsia="宋体" w:cs="宋体"/>
          <w:b w:val="0"/>
          <w:bCs w:val="0"/>
          <w:kern w:val="2"/>
          <w:szCs w:val="21"/>
        </w:rPr>
        <w:t>5.合同总费用：</w:t>
      </w:r>
      <w:r>
        <w:rPr>
          <w:rFonts w:hint="default" w:ascii="宋体" w:hAnsi="宋体" w:eastAsia="宋体" w:cs="宋体"/>
          <w:b w:val="0"/>
          <w:bCs w:val="0"/>
          <w:kern w:val="2"/>
          <w:szCs w:val="21"/>
        </w:rPr>
        <w:t>¥</w:t>
      </w:r>
      <w:r>
        <w:rPr>
          <w:rFonts w:hint="eastAsia" w:ascii="宋体" w:hAnsi="宋体" w:eastAsia="宋体" w:cs="宋体"/>
          <w:b w:val="0"/>
          <w:bCs w:val="0"/>
          <w:kern w:val="2"/>
          <w:szCs w:val="21"/>
          <w:u w:val="single"/>
        </w:rPr>
        <w:t xml:space="preserve"> </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rPr>
        <w:t>元，大写：</w:t>
      </w:r>
      <w:r>
        <w:rPr>
          <w:rFonts w:hint="eastAsia" w:ascii="宋体" w:hAnsi="宋体" w:eastAsia="宋体" w:cs="宋体"/>
          <w:b w:val="0"/>
          <w:bCs w:val="0"/>
          <w:kern w:val="2"/>
          <w:szCs w:val="21"/>
          <w:u w:val="single"/>
        </w:rPr>
        <w:t xml:space="preserve"> </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元</w:t>
      </w:r>
      <w:r>
        <w:rPr>
          <w:rFonts w:hint="eastAsia" w:ascii="宋体" w:hAnsi="宋体" w:eastAsia="宋体" w:cs="宋体"/>
          <w:b w:val="0"/>
          <w:bCs w:val="0"/>
          <w:kern w:val="2"/>
          <w:szCs w:val="21"/>
          <w:u w:val="none"/>
        </w:rPr>
        <w:t xml:space="preserve"> </w:t>
      </w:r>
    </w:p>
    <w:p w14:paraId="20281FAD">
      <w:pPr>
        <w:tabs>
          <w:tab w:val="left" w:pos="312"/>
        </w:tabs>
        <w:snapToGrid w:val="0"/>
        <w:spacing w:line="400" w:lineRule="exact"/>
        <w:ind w:firstLine="420" w:firstLineChars="200"/>
        <w:contextualSpacing/>
        <w:rPr>
          <w:rFonts w:hint="eastAsia" w:ascii="宋体" w:hAnsi="宋体" w:eastAsia="宋体" w:cs="宋体"/>
          <w:kern w:val="2"/>
          <w:szCs w:val="21"/>
          <w:lang w:eastAsia="zh-CN"/>
        </w:rPr>
      </w:pPr>
      <w:r>
        <w:rPr>
          <w:rFonts w:hint="eastAsia" w:ascii="宋体" w:hAnsi="宋体" w:eastAsia="宋体" w:cs="宋体"/>
          <w:kern w:val="2"/>
          <w:szCs w:val="21"/>
        </w:rPr>
        <w:t>6.付款方式：</w:t>
      </w:r>
      <w:r>
        <w:rPr>
          <w:rFonts w:hint="eastAsia" w:ascii="宋体" w:hAnsi="宋体" w:eastAsia="宋体" w:cs="宋体"/>
          <w:color w:val="0000FF"/>
          <w:kern w:val="2"/>
          <w:szCs w:val="21"/>
          <w:lang w:eastAsia="zh-CN"/>
        </w:rPr>
        <w:t>（维保服务原则上为先服务后付款，按照协商支付比例支付）</w:t>
      </w:r>
    </w:p>
    <w:p w14:paraId="7C70C5AE">
      <w:pPr>
        <w:tabs>
          <w:tab w:val="left" w:pos="-720"/>
        </w:tabs>
        <w:suppressAutoHyphens/>
        <w:ind w:firstLine="651" w:firstLineChars="300"/>
        <w:rPr>
          <w:rFonts w:hint="eastAsia" w:ascii="宋体" w:hAnsi="宋体" w:eastAsia="宋体" w:cs="Arial"/>
          <w:b/>
          <w:spacing w:val="-2"/>
          <w:kern w:val="2"/>
          <w:sz w:val="22"/>
          <w:szCs w:val="22"/>
          <w:lang w:eastAsia="zh-CN"/>
        </w:rPr>
      </w:pPr>
      <w:r>
        <w:rPr>
          <w:rFonts w:hint="eastAsia" w:ascii="宋体" w:hAnsi="宋体" w:eastAsia="宋体" w:cs="Arial"/>
          <w:b/>
          <w:spacing w:val="-2"/>
          <w:kern w:val="2"/>
          <w:sz w:val="22"/>
          <w:szCs w:val="22"/>
          <w:lang w:eastAsia="zh-CN"/>
        </w:rPr>
        <w:t>第一期：</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年</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月，</w:t>
      </w:r>
      <w:r>
        <w:rPr>
          <w:rFonts w:hint="eastAsia" w:ascii="宋体" w:hAnsi="宋体" w:eastAsia="宋体" w:cs="Arial"/>
          <w:b/>
          <w:spacing w:val="-2"/>
          <w:kern w:val="2"/>
          <w:sz w:val="22"/>
          <w:szCs w:val="22"/>
          <w:lang w:eastAsia="zh-CN"/>
        </w:rPr>
        <w:t>¥</w:t>
      </w:r>
      <w:r>
        <w:rPr>
          <w:rFonts w:hint="eastAsia" w:ascii="宋体" w:hAnsi="宋体" w:eastAsia="宋体" w:cs="Arial"/>
          <w:b/>
          <w:spacing w:val="-2"/>
          <w:kern w:val="2"/>
          <w:sz w:val="22"/>
          <w:szCs w:val="22"/>
          <w:u w:val="single"/>
          <w:lang w:eastAsia="zh-CN"/>
        </w:rPr>
        <w:t xml:space="preserve"> </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eastAsia="zh-CN"/>
        </w:rPr>
        <w:t>元</w:t>
      </w:r>
    </w:p>
    <w:p w14:paraId="0D7B1294">
      <w:pPr>
        <w:tabs>
          <w:tab w:val="left" w:pos="-720"/>
        </w:tabs>
        <w:suppressAutoHyphens/>
        <w:ind w:firstLine="651" w:firstLineChars="300"/>
        <w:rPr>
          <w:rFonts w:hint="eastAsia" w:ascii="宋体" w:hAnsi="宋体" w:eastAsia="宋体" w:cs="Arial"/>
          <w:b/>
          <w:spacing w:val="-2"/>
          <w:kern w:val="2"/>
          <w:sz w:val="22"/>
          <w:szCs w:val="22"/>
          <w:lang w:eastAsia="zh-CN"/>
        </w:rPr>
      </w:pPr>
      <w:r>
        <w:rPr>
          <w:rFonts w:hint="eastAsia" w:ascii="宋体" w:hAnsi="宋体" w:eastAsia="宋体" w:cs="Arial"/>
          <w:b/>
          <w:spacing w:val="-2"/>
          <w:kern w:val="2"/>
          <w:sz w:val="22"/>
          <w:szCs w:val="22"/>
          <w:lang w:eastAsia="zh-CN"/>
        </w:rPr>
        <w:t>第二期：</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年</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月，</w:t>
      </w:r>
      <w:r>
        <w:rPr>
          <w:rFonts w:hint="eastAsia" w:ascii="宋体" w:hAnsi="宋体" w:eastAsia="宋体" w:cs="Arial"/>
          <w:b/>
          <w:spacing w:val="-2"/>
          <w:kern w:val="2"/>
          <w:sz w:val="22"/>
          <w:szCs w:val="22"/>
          <w:lang w:eastAsia="zh-CN"/>
        </w:rPr>
        <w:t>¥</w:t>
      </w:r>
      <w:r>
        <w:rPr>
          <w:rFonts w:hint="eastAsia" w:ascii="宋体" w:hAnsi="宋体" w:eastAsia="宋体" w:cs="Arial"/>
          <w:b/>
          <w:spacing w:val="-2"/>
          <w:kern w:val="2"/>
          <w:sz w:val="22"/>
          <w:szCs w:val="22"/>
          <w:u w:val="single"/>
          <w:lang w:eastAsia="zh-CN"/>
        </w:rPr>
        <w:t xml:space="preserve"> </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eastAsia="zh-CN"/>
        </w:rPr>
        <w:t>元</w:t>
      </w:r>
    </w:p>
    <w:p w14:paraId="3AA169C6">
      <w:pPr>
        <w:tabs>
          <w:tab w:val="left" w:pos="-720"/>
        </w:tabs>
        <w:suppressAutoHyphens/>
        <w:ind w:firstLine="651" w:firstLineChars="300"/>
        <w:rPr>
          <w:rFonts w:hint="eastAsia" w:ascii="宋体" w:hAnsi="宋体" w:eastAsia="宋体" w:cs="Arial"/>
          <w:b/>
          <w:spacing w:val="-2"/>
          <w:kern w:val="2"/>
          <w:sz w:val="22"/>
          <w:szCs w:val="22"/>
          <w:lang w:eastAsia="zh-CN"/>
        </w:rPr>
      </w:pPr>
      <w:r>
        <w:rPr>
          <w:rFonts w:hint="eastAsia" w:ascii="宋体" w:hAnsi="宋体" w:eastAsia="宋体" w:cs="Arial"/>
          <w:b/>
          <w:spacing w:val="-2"/>
          <w:kern w:val="2"/>
          <w:sz w:val="22"/>
          <w:szCs w:val="22"/>
          <w:lang w:eastAsia="zh-CN"/>
        </w:rPr>
        <w:t>第三期：</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年</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月，</w:t>
      </w:r>
      <w:r>
        <w:rPr>
          <w:rFonts w:hint="eastAsia" w:ascii="宋体" w:hAnsi="宋体" w:eastAsia="宋体" w:cs="Arial"/>
          <w:b/>
          <w:spacing w:val="-2"/>
          <w:kern w:val="2"/>
          <w:sz w:val="22"/>
          <w:szCs w:val="22"/>
          <w:lang w:eastAsia="zh-CN"/>
        </w:rPr>
        <w:t>¥</w:t>
      </w:r>
      <w:r>
        <w:rPr>
          <w:rFonts w:hint="eastAsia" w:ascii="宋体" w:hAnsi="宋体" w:eastAsia="宋体" w:cs="Arial"/>
          <w:b/>
          <w:spacing w:val="-2"/>
          <w:kern w:val="2"/>
          <w:sz w:val="22"/>
          <w:szCs w:val="22"/>
          <w:u w:val="single"/>
          <w:lang w:eastAsia="zh-CN"/>
        </w:rPr>
        <w:t xml:space="preserve"> </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eastAsia="zh-CN"/>
        </w:rPr>
        <w:t>元</w:t>
      </w:r>
    </w:p>
    <w:p w14:paraId="0D911CC5">
      <w:pPr>
        <w:tabs>
          <w:tab w:val="left" w:pos="-720"/>
        </w:tabs>
        <w:suppressAutoHyphens/>
        <w:ind w:firstLine="651" w:firstLineChars="300"/>
        <w:rPr>
          <w:rFonts w:hint="default" w:ascii="宋体" w:hAnsi="宋体" w:eastAsia="宋体" w:cs="Arial"/>
          <w:b/>
          <w:spacing w:val="-2"/>
          <w:kern w:val="2"/>
          <w:sz w:val="22"/>
          <w:szCs w:val="22"/>
          <w:lang w:val="en-US" w:eastAsia="zh-CN"/>
        </w:rPr>
      </w:pPr>
      <w:r>
        <w:rPr>
          <w:rFonts w:hint="eastAsia" w:ascii="宋体" w:hAnsi="宋体" w:eastAsia="宋体" w:cs="Arial"/>
          <w:b/>
          <w:spacing w:val="-2"/>
          <w:kern w:val="2"/>
          <w:sz w:val="22"/>
          <w:szCs w:val="22"/>
          <w:lang w:val="en-US" w:eastAsia="zh-CN"/>
        </w:rPr>
        <w:t>......</w:t>
      </w:r>
    </w:p>
    <w:p w14:paraId="700CE538">
      <w:pPr>
        <w:spacing w:line="400" w:lineRule="exact"/>
        <w:ind w:firstLine="420" w:firstLineChars="200"/>
        <w:jc w:val="left"/>
        <w:rPr>
          <w:rFonts w:hint="eastAsia" w:ascii="Calibri" w:hAnsi="Calibri" w:eastAsia="宋体" w:cs="Times New Roman"/>
          <w:kern w:val="2"/>
          <w:szCs w:val="21"/>
        </w:rPr>
      </w:pPr>
      <w:r>
        <w:rPr>
          <w:rFonts w:hint="eastAsia" w:ascii="宋体" w:hAnsi="宋体" w:eastAsia="宋体" w:cs="宋体"/>
          <w:kern w:val="2"/>
          <w:szCs w:val="21"/>
        </w:rPr>
        <w:t>付款条件：维保费用支付前需对每阶段服务项目进行验收，乙方须提供阶段性的保养、维修报告予甲方，验收合格付款。</w:t>
      </w:r>
    </w:p>
    <w:p w14:paraId="5970C537">
      <w:pPr>
        <w:spacing w:line="400" w:lineRule="exact"/>
        <w:jc w:val="left"/>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第二条 双方责任与义务</w:t>
      </w:r>
    </w:p>
    <w:p w14:paraId="01FF4341">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甲方承担的义务和责任：</w:t>
      </w:r>
    </w:p>
    <w:p w14:paraId="10892962">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1.向乙方提供维保项目内医疗设备所必须的信息资料。</w:t>
      </w:r>
    </w:p>
    <w:p w14:paraId="218F45D8">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2.为乙方提供必须的施工场地并专人配合。</w:t>
      </w:r>
    </w:p>
    <w:p w14:paraId="5FB38BB4">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乙方承担的义务和责任：</w:t>
      </w:r>
    </w:p>
    <w:p w14:paraId="7E867C18">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1.乙方向甲方的操作人员提供免费技术支持与培训；</w:t>
      </w:r>
    </w:p>
    <w:p w14:paraId="0E2D925A">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2.乙方负责对其工作人员进行安全教育，维修期间发生一切安全事故由乙方负责；</w:t>
      </w:r>
    </w:p>
    <w:p w14:paraId="5D6E472B">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3.维修中需要的设备、工具等由乙方负责自筹或租赁，所需费用由乙方自行承担；</w:t>
      </w:r>
    </w:p>
    <w:p w14:paraId="789653A4">
      <w:pPr>
        <w:spacing w:line="400" w:lineRule="exact"/>
        <w:ind w:firstLine="422" w:firstLineChars="200"/>
        <w:jc w:val="left"/>
        <w:rPr>
          <w:rFonts w:hint="eastAsia" w:ascii="宋体" w:hAnsi="宋体" w:eastAsia="宋体" w:cs="宋体"/>
          <w:b/>
          <w:bCs/>
          <w:kern w:val="2"/>
          <w:szCs w:val="21"/>
        </w:rPr>
      </w:pPr>
      <w:r>
        <w:rPr>
          <w:rFonts w:hint="eastAsia" w:ascii="宋体" w:hAnsi="宋体" w:eastAsia="宋体" w:cs="宋体"/>
          <w:b/>
          <w:bCs/>
          <w:kern w:val="2"/>
          <w:szCs w:val="21"/>
        </w:rPr>
        <w:t>4.乙方须按照细化条款要求保障维保设备</w:t>
      </w:r>
      <w:r>
        <w:rPr>
          <w:rFonts w:hint="eastAsia" w:ascii="宋体" w:hAnsi="宋体" w:eastAsia="宋体" w:cs="宋体"/>
          <w:b/>
          <w:bCs/>
          <w:kern w:val="2"/>
          <w:szCs w:val="21"/>
          <w:u w:val="single"/>
          <w:lang w:val="en-US" w:eastAsia="zh-CN"/>
        </w:rPr>
        <w:t xml:space="preserve">     </w:t>
      </w:r>
      <w:r>
        <w:rPr>
          <w:rFonts w:hint="eastAsia" w:ascii="宋体" w:hAnsi="宋体" w:eastAsia="宋体" w:cs="宋体"/>
          <w:b/>
          <w:bCs/>
          <w:kern w:val="2"/>
          <w:szCs w:val="21"/>
        </w:rPr>
        <w:t>的开机率，开机率按照一年365天计算，即因故障引起设备无法正常使用时间不超</w:t>
      </w:r>
      <w:r>
        <w:rPr>
          <w:rFonts w:hint="default" w:ascii="宋体" w:hAnsi="宋体" w:eastAsia="宋体" w:cs="宋体"/>
          <w:b/>
          <w:bCs/>
          <w:kern w:val="2"/>
          <w:szCs w:val="21"/>
        </w:rPr>
        <w:t>18</w:t>
      </w:r>
      <w:r>
        <w:rPr>
          <w:rFonts w:hint="eastAsia" w:ascii="宋体" w:hAnsi="宋体" w:eastAsia="宋体" w:cs="宋体"/>
          <w:b/>
          <w:bCs/>
          <w:kern w:val="2"/>
          <w:szCs w:val="21"/>
        </w:rPr>
        <w:t>天，超</w:t>
      </w:r>
      <w:r>
        <w:rPr>
          <w:rFonts w:hint="default" w:ascii="宋体" w:hAnsi="宋体" w:eastAsia="宋体" w:cs="宋体"/>
          <w:b/>
          <w:bCs/>
          <w:kern w:val="2"/>
          <w:szCs w:val="21"/>
        </w:rPr>
        <w:t>18</w:t>
      </w:r>
      <w:r>
        <w:rPr>
          <w:rFonts w:hint="eastAsia" w:ascii="宋体" w:hAnsi="宋体" w:eastAsia="宋体" w:cs="宋体"/>
          <w:b/>
          <w:bCs/>
          <w:kern w:val="2"/>
          <w:szCs w:val="21"/>
        </w:rPr>
        <w:t>天后每超过1天，延保2天；</w:t>
      </w:r>
    </w:p>
    <w:p w14:paraId="125EFB4C">
      <w:pPr>
        <w:spacing w:line="400" w:lineRule="exact"/>
        <w:ind w:firstLine="420" w:firstLineChars="200"/>
        <w:jc w:val="left"/>
        <w:rPr>
          <w:rFonts w:hint="default" w:ascii="宋体" w:hAnsi="宋体" w:eastAsia="宋体" w:cs="宋体"/>
          <w:kern w:val="2"/>
          <w:szCs w:val="21"/>
        </w:rPr>
      </w:pPr>
      <w:r>
        <w:rPr>
          <w:rFonts w:hint="eastAsia" w:ascii="宋体" w:hAnsi="宋体" w:eastAsia="宋体" w:cs="宋体"/>
          <w:kern w:val="2"/>
          <w:szCs w:val="21"/>
        </w:rPr>
        <w:t>5.保修期内24小时无法解决故障的，需提供备用机或备用附件。</w:t>
      </w:r>
    </w:p>
    <w:p w14:paraId="6D868091">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6.维保服务期内报修的故障，在保修期内未解决的，在超出维保期限后，乙方亦须负责免费进行维修，至此故障完全解决。</w:t>
      </w:r>
    </w:p>
    <w:p w14:paraId="23F19F6D">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7.经乙方维修后，本合同项下设备应质量性能稳定可靠，符合标准，且满足最终用户的正常使用要求，以甲方验收合格为判定标准。</w:t>
      </w:r>
    </w:p>
    <w:p w14:paraId="2482862A">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8.乙方须保障其维修工作师具备相应设备的维修资质，且所提供的所有维修配件均为</w:t>
      </w:r>
      <w:r>
        <w:rPr>
          <w:rFonts w:hint="eastAsia" w:ascii="宋体" w:hAnsi="宋体" w:eastAsia="宋体" w:cs="宋体"/>
          <w:b/>
          <w:bCs/>
          <w:kern w:val="2"/>
          <w:szCs w:val="21"/>
        </w:rPr>
        <w:t>全新原厂配件</w:t>
      </w:r>
      <w:r>
        <w:rPr>
          <w:rFonts w:hint="eastAsia" w:ascii="宋体" w:hAnsi="宋体" w:eastAsia="宋体" w:cs="宋体"/>
          <w:kern w:val="2"/>
          <w:szCs w:val="21"/>
        </w:rPr>
        <w:t>，</w:t>
      </w:r>
      <w:r>
        <w:rPr>
          <w:rFonts w:hint="eastAsia" w:ascii="宋体" w:hAnsi="宋体" w:eastAsia="宋体" w:cs="宋体"/>
          <w:b/>
          <w:bCs/>
          <w:kern w:val="2"/>
          <w:szCs w:val="21"/>
        </w:rPr>
        <w:t>并对所有配件的溯源合法性付全部责任</w:t>
      </w:r>
      <w:r>
        <w:rPr>
          <w:rFonts w:hint="eastAsia" w:ascii="宋体" w:hAnsi="宋体" w:eastAsia="宋体" w:cs="宋体"/>
          <w:kern w:val="2"/>
          <w:szCs w:val="21"/>
        </w:rPr>
        <w:t>。</w:t>
      </w:r>
    </w:p>
    <w:p w14:paraId="25C202FD">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9.如有设备具有远程维修诊断功能，乙方需在签订合同前告知甲方，并按甲方要求签订保密协议及承诺书后，乙方须按照甲方要求对远程服务进行布设，保证甲方设备数据安全。</w:t>
      </w:r>
    </w:p>
    <w:p w14:paraId="3257CCE4">
      <w:pPr>
        <w:pStyle w:val="16"/>
        <w:ind w:firstLine="422" w:firstLineChars="200"/>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10.乙方需按照附件2要求执行维保服务合同，若有</w:t>
      </w:r>
      <w:r>
        <w:rPr>
          <w:rFonts w:hint="eastAsia" w:cs="宋体"/>
          <w:b/>
          <w:bCs/>
          <w:kern w:val="2"/>
          <w:sz w:val="21"/>
          <w:szCs w:val="21"/>
          <w:lang w:val="en-US" w:eastAsia="zh-CN" w:bidi="ar-SA"/>
        </w:rPr>
        <w:t>违背，则视为违约。</w:t>
      </w:r>
    </w:p>
    <w:p w14:paraId="7BF5C651">
      <w:pPr>
        <w:spacing w:line="400" w:lineRule="exact"/>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第三条</w:t>
      </w:r>
      <w:r>
        <w:rPr>
          <w:rFonts w:hint="eastAsia" w:ascii="宋体" w:hAnsi="宋体" w:eastAsia="宋体" w:cs="宋体"/>
          <w:kern w:val="0"/>
          <w:szCs w:val="21"/>
        </w:rPr>
        <w:t xml:space="preserve"> </w:t>
      </w:r>
      <w:r>
        <w:rPr>
          <w:rFonts w:hint="default" w:ascii="Times New Roman" w:hAnsi="Times New Roman" w:eastAsia="宋体" w:cs="Times New Roman"/>
          <w:b/>
          <w:bCs/>
          <w:kern w:val="2"/>
          <w:sz w:val="24"/>
          <w:szCs w:val="24"/>
        </w:rPr>
        <w:t>违约责任</w:t>
      </w:r>
    </w:p>
    <w:p w14:paraId="15FD1126">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1.</w:t>
      </w:r>
      <w:r>
        <w:rPr>
          <w:rFonts w:hint="default" w:ascii="Times New Roman" w:hAnsi="Times New Roman" w:eastAsia="宋体" w:cs="Times New Roman"/>
          <w:kern w:val="2"/>
          <w:szCs w:val="21"/>
        </w:rPr>
        <w:t>自</w:t>
      </w:r>
      <w:r>
        <w:rPr>
          <w:rFonts w:hint="eastAsia" w:ascii="Times New Roman" w:hAnsi="Times New Roman" w:eastAsia="宋体" w:cs="Times New Roman"/>
          <w:kern w:val="2"/>
          <w:szCs w:val="21"/>
        </w:rPr>
        <w:t>合同</w:t>
      </w:r>
      <w:r>
        <w:rPr>
          <w:rFonts w:hint="default" w:ascii="Times New Roman" w:hAnsi="Times New Roman" w:eastAsia="宋体" w:cs="Times New Roman"/>
          <w:kern w:val="2"/>
          <w:szCs w:val="21"/>
        </w:rPr>
        <w:t>议生效之日起，双方应严格依约</w:t>
      </w:r>
      <w:r>
        <w:rPr>
          <w:rFonts w:hint="eastAsia" w:ascii="Times New Roman" w:hAnsi="Times New Roman" w:eastAsia="宋体" w:cs="Times New Roman"/>
          <w:kern w:val="2"/>
          <w:szCs w:val="21"/>
        </w:rPr>
        <w:t>履</w:t>
      </w:r>
      <w:r>
        <w:rPr>
          <w:rFonts w:hint="default" w:ascii="Times New Roman" w:hAnsi="Times New Roman" w:eastAsia="宋体" w:cs="Times New Roman"/>
          <w:kern w:val="2"/>
          <w:szCs w:val="21"/>
        </w:rPr>
        <w:t>行。若任何一方违反本</w:t>
      </w:r>
      <w:r>
        <w:rPr>
          <w:rFonts w:hint="eastAsia" w:ascii="Times New Roman" w:hAnsi="Times New Roman" w:eastAsia="宋体" w:cs="Times New Roman"/>
          <w:kern w:val="2"/>
          <w:szCs w:val="21"/>
        </w:rPr>
        <w:t>合同</w:t>
      </w:r>
      <w:r>
        <w:rPr>
          <w:rFonts w:hint="default" w:ascii="Times New Roman" w:hAnsi="Times New Roman" w:eastAsia="宋体" w:cs="Times New Roman"/>
          <w:kern w:val="2"/>
          <w:szCs w:val="21"/>
        </w:rPr>
        <w:t>规定，应赔偿由此给其他方造成的损失。</w:t>
      </w:r>
    </w:p>
    <w:p w14:paraId="4E3AABD3">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2.</w:t>
      </w:r>
      <w:r>
        <w:rPr>
          <w:rFonts w:hint="default" w:ascii="Times New Roman" w:hAnsi="Times New Roman" w:eastAsia="宋体" w:cs="Times New Roman"/>
          <w:kern w:val="2"/>
          <w:szCs w:val="21"/>
        </w:rPr>
        <w:t>如果乙方没有按照合同规定</w:t>
      </w:r>
      <w:r>
        <w:rPr>
          <w:rFonts w:hint="eastAsia" w:ascii="Times New Roman" w:hAnsi="Times New Roman" w:eastAsia="宋体" w:cs="Times New Roman"/>
          <w:kern w:val="2"/>
          <w:szCs w:val="21"/>
        </w:rPr>
        <w:t>维保服务执行</w:t>
      </w:r>
      <w:r>
        <w:rPr>
          <w:rFonts w:hint="default" w:ascii="Times New Roman" w:hAnsi="Times New Roman" w:eastAsia="宋体" w:cs="Times New Roman"/>
          <w:kern w:val="2"/>
          <w:szCs w:val="21"/>
        </w:rPr>
        <w:t>，乙方应按</w:t>
      </w:r>
      <w:r>
        <w:rPr>
          <w:rFonts w:hint="eastAsia" w:ascii="Times New Roman" w:hAnsi="Times New Roman" w:eastAsia="宋体" w:cs="Times New Roman"/>
          <w:kern w:val="2"/>
          <w:szCs w:val="21"/>
        </w:rPr>
        <w:t>维保服务费用</w:t>
      </w:r>
      <w:r>
        <w:rPr>
          <w:rFonts w:hint="default" w:ascii="Times New Roman" w:hAnsi="Times New Roman" w:eastAsia="宋体" w:cs="Times New Roman"/>
          <w:kern w:val="2"/>
          <w:szCs w:val="21"/>
        </w:rPr>
        <w:t>总值的1%计算，向甲方支付违约金，但该违约金总额不超过合同总金额的30%。</w:t>
      </w:r>
      <w:r>
        <w:rPr>
          <w:rFonts w:hint="eastAsia" w:ascii="Times New Roman" w:hAnsi="Times New Roman" w:eastAsia="宋体" w:cs="Times New Roman"/>
          <w:kern w:val="2"/>
          <w:szCs w:val="21"/>
        </w:rPr>
        <w:t>维保期间因乙方原因造成重大维修事故或不良事件的</w:t>
      </w:r>
      <w:r>
        <w:rPr>
          <w:rFonts w:hint="default" w:ascii="Times New Roman" w:hAnsi="Times New Roman" w:eastAsia="宋体" w:cs="Times New Roman"/>
          <w:kern w:val="2"/>
          <w:szCs w:val="21"/>
        </w:rPr>
        <w:t>，甲方有权因此解除本合同。</w:t>
      </w:r>
    </w:p>
    <w:p w14:paraId="63F7C7FD">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3.</w:t>
      </w:r>
      <w:r>
        <w:rPr>
          <w:rFonts w:hint="default" w:ascii="Times New Roman" w:hAnsi="Times New Roman" w:eastAsia="宋体" w:cs="Times New Roman"/>
          <w:kern w:val="2"/>
          <w:szCs w:val="21"/>
        </w:rPr>
        <w:t>如乙方违约，在收到甲方通知后的10日内没有或拒不承担违约责任的，</w:t>
      </w:r>
      <w:r>
        <w:rPr>
          <w:rFonts w:hint="eastAsia" w:ascii="Times New Roman" w:hAnsi="Times New Roman" w:eastAsia="宋体" w:cs="Times New Roman"/>
          <w:kern w:val="2"/>
          <w:szCs w:val="21"/>
        </w:rPr>
        <w:t>视为乙方同意</w:t>
      </w:r>
      <w:r>
        <w:rPr>
          <w:rFonts w:hint="default" w:ascii="Times New Roman" w:hAnsi="Times New Roman" w:eastAsia="宋体" w:cs="Times New Roman"/>
          <w:kern w:val="2"/>
          <w:szCs w:val="21"/>
        </w:rPr>
        <w:t>甲方从尚</w:t>
      </w:r>
      <w:r>
        <w:rPr>
          <w:rFonts w:hint="eastAsia" w:ascii="Times New Roman" w:hAnsi="Times New Roman" w:eastAsia="宋体" w:cs="Times New Roman"/>
          <w:kern w:val="2"/>
          <w:szCs w:val="21"/>
        </w:rPr>
        <w:t>未</w:t>
      </w:r>
      <w:r>
        <w:rPr>
          <w:rFonts w:hint="default" w:ascii="Times New Roman" w:hAnsi="Times New Roman" w:eastAsia="宋体" w:cs="Times New Roman"/>
          <w:kern w:val="2"/>
          <w:szCs w:val="21"/>
        </w:rPr>
        <w:t>支付乙方的</w:t>
      </w:r>
      <w:r>
        <w:rPr>
          <w:rFonts w:hint="eastAsia" w:ascii="Times New Roman" w:hAnsi="Times New Roman" w:eastAsia="宋体" w:cs="Times New Roman"/>
          <w:kern w:val="2"/>
          <w:szCs w:val="21"/>
        </w:rPr>
        <w:t>服务</w:t>
      </w:r>
      <w:r>
        <w:rPr>
          <w:rFonts w:hint="default" w:ascii="Times New Roman" w:hAnsi="Times New Roman" w:eastAsia="宋体" w:cs="Times New Roman"/>
          <w:kern w:val="2"/>
          <w:szCs w:val="21"/>
        </w:rPr>
        <w:t>款</w:t>
      </w:r>
      <w:r>
        <w:rPr>
          <w:rFonts w:hint="eastAsia" w:ascii="Times New Roman" w:hAnsi="Times New Roman" w:eastAsia="宋体" w:cs="Times New Roman"/>
          <w:kern w:val="2"/>
          <w:szCs w:val="21"/>
        </w:rPr>
        <w:t>项</w:t>
      </w:r>
      <w:r>
        <w:rPr>
          <w:rFonts w:hint="default" w:ascii="Times New Roman" w:hAnsi="Times New Roman" w:eastAsia="宋体" w:cs="Times New Roman"/>
          <w:kern w:val="2"/>
          <w:szCs w:val="21"/>
        </w:rPr>
        <w:t>中扣回违约金。</w:t>
      </w:r>
    </w:p>
    <w:p w14:paraId="66CCA79B">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4.</w:t>
      </w:r>
      <w:r>
        <w:rPr>
          <w:rFonts w:hint="default" w:ascii="Times New Roman" w:hAnsi="Times New Roman" w:eastAsia="宋体" w:cs="Times New Roman"/>
          <w:kern w:val="2"/>
          <w:szCs w:val="21"/>
        </w:rPr>
        <w:t>因乙方的违约行为给甲方造成损失的（包括所有直接和间</w:t>
      </w:r>
      <w:r>
        <w:rPr>
          <w:rFonts w:hint="eastAsia" w:ascii="Times New Roman" w:hAnsi="Times New Roman" w:eastAsia="宋体" w:cs="Times New Roman"/>
          <w:kern w:val="2"/>
          <w:szCs w:val="21"/>
        </w:rPr>
        <w:t>接</w:t>
      </w:r>
      <w:r>
        <w:rPr>
          <w:rFonts w:hint="default" w:ascii="Times New Roman" w:hAnsi="Times New Roman" w:eastAsia="宋体" w:cs="Times New Roman"/>
          <w:kern w:val="2"/>
          <w:szCs w:val="21"/>
        </w:rPr>
        <w:t>损失），如果违约金不足以补偿该损失部分的，甲方有权继续要求乙方赔偿甲方所有实际损失，并保留</w:t>
      </w:r>
      <w:r>
        <w:rPr>
          <w:rFonts w:hint="eastAsia" w:ascii="Times New Roman" w:hAnsi="Times New Roman" w:eastAsia="宋体" w:cs="Times New Roman"/>
          <w:kern w:val="2"/>
          <w:szCs w:val="21"/>
        </w:rPr>
        <w:t>追偿</w:t>
      </w:r>
      <w:r>
        <w:rPr>
          <w:rFonts w:hint="default" w:ascii="Times New Roman" w:hAnsi="Times New Roman" w:eastAsia="宋体" w:cs="Times New Roman"/>
          <w:kern w:val="2"/>
          <w:szCs w:val="21"/>
        </w:rPr>
        <w:t>的权利。</w:t>
      </w:r>
    </w:p>
    <w:p w14:paraId="797D7E3F">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5.</w:t>
      </w:r>
      <w:r>
        <w:rPr>
          <w:rFonts w:hint="default" w:ascii="Times New Roman" w:hAnsi="Times New Roman" w:eastAsia="宋体" w:cs="Times New Roman"/>
          <w:kern w:val="2"/>
          <w:szCs w:val="21"/>
        </w:rPr>
        <w:t>乙方对本合同所约定的</w:t>
      </w:r>
      <w:r>
        <w:rPr>
          <w:rFonts w:hint="eastAsia" w:ascii="Times New Roman" w:hAnsi="Times New Roman" w:eastAsia="宋体" w:cs="Times New Roman"/>
          <w:kern w:val="2"/>
          <w:szCs w:val="21"/>
        </w:rPr>
        <w:t>服务费用</w:t>
      </w:r>
      <w:r>
        <w:rPr>
          <w:rFonts w:hint="default" w:ascii="Times New Roman" w:hAnsi="Times New Roman" w:eastAsia="宋体" w:cs="Times New Roman"/>
          <w:kern w:val="2"/>
          <w:szCs w:val="21"/>
        </w:rPr>
        <w:t>价格负责，如果产生与</w:t>
      </w:r>
      <w:r>
        <w:rPr>
          <w:rFonts w:hint="eastAsia" w:ascii="Times New Roman" w:hAnsi="Times New Roman" w:eastAsia="宋体" w:cs="Times New Roman"/>
          <w:kern w:val="2"/>
          <w:szCs w:val="21"/>
        </w:rPr>
        <w:t>服务费用相关</w:t>
      </w:r>
      <w:r>
        <w:rPr>
          <w:rFonts w:hint="default" w:ascii="Times New Roman" w:hAnsi="Times New Roman" w:eastAsia="宋体" w:cs="Times New Roman"/>
          <w:kern w:val="2"/>
          <w:szCs w:val="21"/>
        </w:rPr>
        <w:t>的任何法律纠纷由乙方承担，甲方不承担任何相关法律责任。</w:t>
      </w:r>
    </w:p>
    <w:p w14:paraId="2E3AB31A">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6.</w:t>
      </w:r>
      <w:r>
        <w:rPr>
          <w:rFonts w:hint="default" w:ascii="Times New Roman" w:hAnsi="Times New Roman" w:eastAsia="宋体" w:cs="Times New Roman"/>
          <w:kern w:val="2"/>
          <w:szCs w:val="21"/>
        </w:rPr>
        <w:t>乙方保证提供的商品、服务不存在任何法律纠纷，甲方在使用该商品或服务以及其中的任何一部分时，不侵犯任何的专利权、商标权、工业设计权或其他知识产权，如收到来自第三方的侵权诉讼或索赔，所有责任及由此造成的损失由乙方承担。</w:t>
      </w:r>
    </w:p>
    <w:p w14:paraId="5E8EC6C8">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7.</w:t>
      </w:r>
      <w:r>
        <w:rPr>
          <w:rFonts w:hint="default" w:ascii="Times New Roman" w:hAnsi="Times New Roman" w:eastAsia="宋体" w:cs="Times New Roman"/>
          <w:kern w:val="2"/>
          <w:szCs w:val="21"/>
        </w:rPr>
        <w:t>以上各项交付的违约金并不影响乙方继续履行本协议的其他各项义务。</w:t>
      </w:r>
    </w:p>
    <w:p w14:paraId="38702362">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8.</w:t>
      </w:r>
      <w:r>
        <w:rPr>
          <w:rFonts w:hint="default" w:ascii="Times New Roman" w:hAnsi="Times New Roman" w:eastAsia="宋体" w:cs="Times New Roman"/>
          <w:kern w:val="2"/>
          <w:szCs w:val="21"/>
        </w:rPr>
        <w:t>乙方应保证甲方在使用、接受本合同货物和服务或其任何一部分时不受第三方提出侵犯其专利权、版权、商标权和工业设计权等知识产权的起诉。一旦出现侵权，由乙方负全部责任</w:t>
      </w:r>
      <w:r>
        <w:rPr>
          <w:rFonts w:hint="eastAsia" w:ascii="Times New Roman" w:hAnsi="Times New Roman" w:eastAsia="宋体" w:cs="Times New Roman"/>
          <w:kern w:val="2"/>
          <w:szCs w:val="21"/>
        </w:rPr>
        <w:t>，由此导致的甲方损失包括但不限于诉讼费、鉴定费、侵权赔偿、律师费等费用应当由乙方赔偿给甲方</w:t>
      </w:r>
      <w:r>
        <w:rPr>
          <w:rFonts w:hint="default" w:ascii="Times New Roman" w:hAnsi="Times New Roman" w:eastAsia="宋体" w:cs="Times New Roman"/>
          <w:kern w:val="2"/>
          <w:szCs w:val="21"/>
        </w:rPr>
        <w:t>。</w:t>
      </w:r>
    </w:p>
    <w:p w14:paraId="1E375C12">
      <w:pPr>
        <w:spacing w:line="400" w:lineRule="exact"/>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 xml:space="preserve">第四条 </w:t>
      </w:r>
      <w:r>
        <w:rPr>
          <w:rFonts w:hint="default" w:ascii="Times New Roman" w:hAnsi="Times New Roman" w:eastAsia="宋体" w:cs="Times New Roman"/>
          <w:b/>
          <w:bCs/>
          <w:kern w:val="2"/>
          <w:sz w:val="24"/>
          <w:szCs w:val="24"/>
        </w:rPr>
        <w:t>合同解除与终止</w:t>
      </w:r>
    </w:p>
    <w:p w14:paraId="446CB8E4">
      <w:pPr>
        <w:numPr>
          <w:ilvl w:val="0"/>
          <w:numId w:val="4"/>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本合同签订后，任何一方无正当理由均不得单方解除合同，否则应按照本合同总价款的30%承担违约责任。</w:t>
      </w:r>
    </w:p>
    <w:p w14:paraId="0DBA599F">
      <w:pPr>
        <w:numPr>
          <w:ilvl w:val="0"/>
          <w:numId w:val="4"/>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一方违约，经他方催告并在合理期限内仍未履行或整改到位的，守约方有权单方解除合同，并要求违约方按照本合同总价款的30%承担违约责任。合同解除文件自实际送达之日起生效，如发生拒收，则自合同解除文件向本合同中记载的甲乙双方联系地址发出之日起生效。</w:t>
      </w:r>
    </w:p>
    <w:p w14:paraId="50C522E6">
      <w:pPr>
        <w:numPr>
          <w:ilvl w:val="0"/>
          <w:numId w:val="4"/>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任何一方由于下列原因而导致不能或暂时不能履行全部或部分合同义务的，不负责任：水灾、火灾、地震、干</w:t>
      </w:r>
      <w:r>
        <w:rPr>
          <w:rFonts w:hint="eastAsia" w:ascii="Times New Roman" w:hAnsi="Times New Roman" w:eastAsia="宋体" w:cs="Times New Roman"/>
          <w:kern w:val="2"/>
          <w:szCs w:val="21"/>
        </w:rPr>
        <w:t>旱</w:t>
      </w:r>
      <w:r>
        <w:rPr>
          <w:rFonts w:hint="default" w:ascii="Times New Roman" w:hAnsi="Times New Roman" w:eastAsia="宋体" w:cs="Times New Roman"/>
          <w:kern w:val="2"/>
          <w:szCs w:val="21"/>
        </w:rPr>
        <w:t>、战争或其他任何在签约时不能预料、无法控制且不能避免和克服的事件。但受不可抗力影响的一方，应尽快地将所发生的事件通知对方，并应在事件发生后15天内将有关机构出具的不可抗力事件的证明寄交对方。</w:t>
      </w:r>
    </w:p>
    <w:p w14:paraId="12F3C782">
      <w:pPr>
        <w:spacing w:line="400" w:lineRule="exact"/>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 xml:space="preserve">第五条 </w:t>
      </w:r>
      <w:r>
        <w:rPr>
          <w:rFonts w:hint="default" w:ascii="Times New Roman" w:hAnsi="Times New Roman" w:eastAsia="宋体" w:cs="Times New Roman"/>
          <w:b/>
          <w:bCs/>
          <w:kern w:val="2"/>
          <w:sz w:val="24"/>
          <w:szCs w:val="24"/>
        </w:rPr>
        <w:t>保密条款</w:t>
      </w:r>
    </w:p>
    <w:p w14:paraId="44811726">
      <w:pPr>
        <w:numPr>
          <w:ilvl w:val="0"/>
          <w:numId w:val="5"/>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双方对于本</w:t>
      </w:r>
      <w:r>
        <w:rPr>
          <w:rFonts w:hint="eastAsia" w:ascii="Times New Roman" w:hAnsi="Times New Roman" w:eastAsia="宋体" w:cs="Times New Roman"/>
          <w:kern w:val="2"/>
          <w:szCs w:val="21"/>
        </w:rPr>
        <w:t>合同</w:t>
      </w:r>
      <w:r>
        <w:rPr>
          <w:rFonts w:hint="default" w:ascii="Times New Roman" w:hAnsi="Times New Roman" w:eastAsia="宋体" w:cs="Times New Roman"/>
          <w:kern w:val="2"/>
          <w:szCs w:val="21"/>
        </w:rPr>
        <w:t>的签订、本</w:t>
      </w:r>
      <w:r>
        <w:rPr>
          <w:rFonts w:hint="eastAsia" w:ascii="Times New Roman" w:hAnsi="Times New Roman" w:eastAsia="宋体" w:cs="Times New Roman"/>
          <w:kern w:val="2"/>
          <w:szCs w:val="21"/>
        </w:rPr>
        <w:t>合同</w:t>
      </w:r>
      <w:r>
        <w:rPr>
          <w:rFonts w:hint="default" w:ascii="Times New Roman" w:hAnsi="Times New Roman" w:eastAsia="宋体" w:cs="Times New Roman"/>
          <w:kern w:val="2"/>
          <w:szCs w:val="21"/>
        </w:rPr>
        <w:t>的内容、本</w:t>
      </w:r>
      <w:r>
        <w:rPr>
          <w:rFonts w:hint="eastAsia" w:ascii="Times New Roman" w:hAnsi="Times New Roman" w:eastAsia="宋体" w:cs="Times New Roman"/>
          <w:kern w:val="2"/>
          <w:szCs w:val="21"/>
        </w:rPr>
        <w:t>合同</w:t>
      </w:r>
      <w:r>
        <w:rPr>
          <w:rFonts w:hint="default" w:ascii="Times New Roman" w:hAnsi="Times New Roman" w:eastAsia="宋体" w:cs="Times New Roman"/>
          <w:kern w:val="2"/>
          <w:szCs w:val="21"/>
        </w:rPr>
        <w:t>的履行以及因履行本协议而获知的甲方的技术、商务、管理（及甲方患者的）等相关信息应承担保密义务。未经甲方书面同意，不得向任何第三方泄露。法律、行政法规另有规定者除外。</w:t>
      </w:r>
    </w:p>
    <w:p w14:paraId="3F87D9E7">
      <w:pPr>
        <w:numPr>
          <w:ilvl w:val="0"/>
          <w:numId w:val="5"/>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双方应确保己方人员</w:t>
      </w:r>
      <w:r>
        <w:rPr>
          <w:rFonts w:hint="eastAsia" w:ascii="Times New Roman" w:hAnsi="Times New Roman" w:eastAsia="宋体" w:cs="Times New Roman"/>
          <w:kern w:val="2"/>
          <w:szCs w:val="21"/>
        </w:rPr>
        <w:t>遵</w:t>
      </w:r>
      <w:r>
        <w:rPr>
          <w:rFonts w:hint="default" w:ascii="Times New Roman" w:hAnsi="Times New Roman" w:eastAsia="宋体" w:cs="Times New Roman"/>
          <w:kern w:val="2"/>
          <w:szCs w:val="21"/>
        </w:rPr>
        <w:t>守本条约定保密义务，否则由此产生的一切后果由违约方承担责任。</w:t>
      </w:r>
    </w:p>
    <w:p w14:paraId="257230D9">
      <w:pPr>
        <w:numPr>
          <w:ilvl w:val="0"/>
          <w:numId w:val="5"/>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本条约定在本协议解除、终止或被认为无效后仍然有效。</w:t>
      </w:r>
    </w:p>
    <w:p w14:paraId="578ACDAE">
      <w:pPr>
        <w:spacing w:line="400" w:lineRule="exact"/>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 xml:space="preserve">第六条 </w:t>
      </w:r>
      <w:r>
        <w:rPr>
          <w:rFonts w:hint="default" w:ascii="Times New Roman" w:hAnsi="Times New Roman" w:eastAsia="宋体" w:cs="Times New Roman"/>
          <w:b/>
          <w:bCs/>
          <w:kern w:val="2"/>
          <w:sz w:val="24"/>
          <w:szCs w:val="24"/>
        </w:rPr>
        <w:t>其他</w:t>
      </w:r>
    </w:p>
    <w:p w14:paraId="247BC4BC">
      <w:p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1．双方应本着友好协商的原则，解决与本合同有关的一切争议。如一方不愿协商或协商开始后30日内无法解决，应提交甲方所在地人民法院裁决。</w:t>
      </w:r>
    </w:p>
    <w:p w14:paraId="54462F9B">
      <w:p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2．有关本采购项目的采购文件以及相关函件（如澄清函、确认函等）、供应商投标文件均构成本合同不可分割的一部分，与本合同具有同等法律效力。</w:t>
      </w:r>
    </w:p>
    <w:p w14:paraId="0FFFC5B9">
      <w:p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3．</w:t>
      </w:r>
      <w:r>
        <w:rPr>
          <w:rFonts w:hint="eastAsia" w:ascii="Times New Roman" w:hAnsi="Times New Roman" w:eastAsia="宋体" w:cs="Times New Roman"/>
          <w:kern w:val="2"/>
          <w:szCs w:val="21"/>
        </w:rPr>
        <w:t>本合同内所有附件，是合同不可分割的一部分，</w:t>
      </w:r>
      <w:r>
        <w:rPr>
          <w:rFonts w:hint="default" w:ascii="Times New Roman" w:hAnsi="Times New Roman" w:eastAsia="宋体" w:cs="Times New Roman"/>
          <w:kern w:val="2"/>
          <w:szCs w:val="21"/>
        </w:rPr>
        <w:t>与本合同具有同等法律效力</w:t>
      </w:r>
      <w:r>
        <w:rPr>
          <w:rFonts w:hint="eastAsia" w:ascii="Times New Roman" w:hAnsi="Times New Roman" w:eastAsia="宋体" w:cs="Times New Roman"/>
          <w:kern w:val="2"/>
          <w:szCs w:val="21"/>
        </w:rPr>
        <w:t>。</w:t>
      </w:r>
    </w:p>
    <w:p w14:paraId="53BFCCED">
      <w:p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4．本合同未尽事宜及变更，应由甲乙双方另行签订书面补充协议确定。</w:t>
      </w:r>
    </w:p>
    <w:p w14:paraId="6C4E54A5">
      <w:p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5．本合同一式叁份，经双方签字盖章并加盖骑缝章后生效。甲方执贰份，乙方执壹份，具有同等效力。</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4D1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4643" w:type="dxa"/>
            <w:tcBorders>
              <w:top w:val="nil"/>
              <w:left w:val="nil"/>
              <w:bottom w:val="nil"/>
              <w:right w:val="nil"/>
            </w:tcBorders>
            <w:noWrap w:val="0"/>
            <w:vAlign w:val="top"/>
          </w:tcPr>
          <w:p w14:paraId="5E9B84C2">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甲方（盖章）：南京市江宁医院</w:t>
            </w:r>
          </w:p>
        </w:tc>
        <w:tc>
          <w:tcPr>
            <w:tcW w:w="4643" w:type="dxa"/>
            <w:tcBorders>
              <w:top w:val="nil"/>
              <w:left w:val="nil"/>
              <w:bottom w:val="nil"/>
              <w:right w:val="nil"/>
            </w:tcBorders>
            <w:noWrap w:val="0"/>
            <w:vAlign w:val="top"/>
          </w:tcPr>
          <w:p w14:paraId="16D65557">
            <w:pPr>
              <w:spacing w:line="360" w:lineRule="auto"/>
              <w:rPr>
                <w:rFonts w:hint="eastAsia" w:ascii="Times New Roman" w:hAnsi="Times New Roman" w:eastAsia="宋体" w:cs="Times New Roman"/>
                <w:b/>
                <w:bCs/>
                <w:kern w:val="2"/>
                <w:szCs w:val="21"/>
              </w:rPr>
            </w:pPr>
            <w:r>
              <w:rPr>
                <w:rFonts w:hint="default" w:ascii="Times New Roman" w:hAnsi="Times New Roman" w:eastAsia="宋体" w:cs="Times New Roman"/>
                <w:b/>
                <w:bCs/>
                <w:kern w:val="2"/>
                <w:szCs w:val="21"/>
              </w:rPr>
              <w:t>乙方（盖章）：</w:t>
            </w:r>
          </w:p>
        </w:tc>
      </w:tr>
      <w:tr w14:paraId="4015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643" w:type="dxa"/>
            <w:tcBorders>
              <w:top w:val="nil"/>
              <w:left w:val="nil"/>
              <w:bottom w:val="nil"/>
              <w:right w:val="nil"/>
            </w:tcBorders>
            <w:noWrap w:val="0"/>
            <w:vAlign w:val="top"/>
          </w:tcPr>
          <w:p w14:paraId="2C1E5C95">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地址：江宁区东山街道湖山路169号</w:t>
            </w:r>
          </w:p>
        </w:tc>
        <w:tc>
          <w:tcPr>
            <w:tcW w:w="4643" w:type="dxa"/>
            <w:tcBorders>
              <w:top w:val="nil"/>
              <w:left w:val="nil"/>
              <w:bottom w:val="nil"/>
              <w:right w:val="nil"/>
            </w:tcBorders>
            <w:noWrap w:val="0"/>
            <w:vAlign w:val="top"/>
          </w:tcPr>
          <w:p w14:paraId="762A8EC4">
            <w:pPr>
              <w:spacing w:line="360" w:lineRule="auto"/>
              <w:rPr>
                <w:rFonts w:hint="eastAsia" w:ascii="Times New Roman" w:hAnsi="Times New Roman" w:eastAsia="宋体" w:cs="Times New Roman"/>
                <w:b/>
                <w:bCs/>
                <w:kern w:val="2"/>
                <w:szCs w:val="21"/>
              </w:rPr>
            </w:pPr>
            <w:r>
              <w:rPr>
                <w:rFonts w:hint="default" w:ascii="Times New Roman" w:hAnsi="Times New Roman" w:eastAsia="宋体" w:cs="Times New Roman"/>
                <w:b/>
                <w:bCs/>
                <w:kern w:val="2"/>
                <w:szCs w:val="21"/>
              </w:rPr>
              <w:t>地址：</w:t>
            </w:r>
          </w:p>
        </w:tc>
      </w:tr>
      <w:tr w14:paraId="48E4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4643" w:type="dxa"/>
            <w:tcBorders>
              <w:top w:val="nil"/>
              <w:left w:val="nil"/>
              <w:bottom w:val="nil"/>
              <w:right w:val="nil"/>
            </w:tcBorders>
            <w:noWrap w:val="0"/>
            <w:vAlign w:val="top"/>
          </w:tcPr>
          <w:p w14:paraId="5BD66A66">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电话：</w:t>
            </w:r>
            <w:r>
              <w:rPr>
                <w:rFonts w:hint="eastAsia" w:ascii="Times New Roman" w:hAnsi="Times New Roman" w:eastAsia="宋体" w:cs="Times New Roman"/>
                <w:b/>
                <w:bCs/>
                <w:kern w:val="2"/>
                <w:szCs w:val="21"/>
              </w:rPr>
              <w:t>025-</w:t>
            </w:r>
            <w:r>
              <w:rPr>
                <w:rFonts w:hint="default" w:ascii="Times New Roman" w:hAnsi="Times New Roman" w:eastAsia="宋体" w:cs="Times New Roman"/>
                <w:b/>
                <w:bCs/>
                <w:kern w:val="2"/>
                <w:szCs w:val="21"/>
              </w:rPr>
              <w:t>52087332</w:t>
            </w:r>
          </w:p>
        </w:tc>
        <w:tc>
          <w:tcPr>
            <w:tcW w:w="4643" w:type="dxa"/>
            <w:tcBorders>
              <w:top w:val="nil"/>
              <w:left w:val="nil"/>
              <w:bottom w:val="nil"/>
              <w:right w:val="nil"/>
            </w:tcBorders>
            <w:noWrap w:val="0"/>
            <w:vAlign w:val="top"/>
          </w:tcPr>
          <w:p w14:paraId="30350FD1">
            <w:pPr>
              <w:spacing w:line="360" w:lineRule="auto"/>
              <w:rPr>
                <w:rFonts w:hint="eastAsia" w:ascii="Times New Roman" w:hAnsi="Times New Roman" w:eastAsia="宋体" w:cs="Times New Roman"/>
                <w:b/>
                <w:bCs/>
                <w:kern w:val="2"/>
                <w:szCs w:val="21"/>
              </w:rPr>
            </w:pPr>
            <w:r>
              <w:rPr>
                <w:rFonts w:hint="default" w:ascii="Times New Roman" w:hAnsi="Times New Roman" w:eastAsia="宋体" w:cs="Times New Roman"/>
                <w:b/>
                <w:bCs/>
                <w:kern w:val="2"/>
                <w:szCs w:val="21"/>
              </w:rPr>
              <w:t>电话：</w:t>
            </w:r>
          </w:p>
        </w:tc>
      </w:tr>
      <w:tr w14:paraId="0982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4643" w:type="dxa"/>
            <w:tcBorders>
              <w:top w:val="nil"/>
              <w:left w:val="nil"/>
              <w:bottom w:val="nil"/>
              <w:right w:val="nil"/>
            </w:tcBorders>
            <w:noWrap w:val="0"/>
            <w:vAlign w:val="top"/>
          </w:tcPr>
          <w:p w14:paraId="08D165C3">
            <w:pPr>
              <w:spacing w:line="360" w:lineRule="auto"/>
              <w:rPr>
                <w:rFonts w:hint="default" w:ascii="Times New Roman" w:hAnsi="Times New Roman" w:eastAsia="宋体" w:cs="Times New Roman"/>
                <w:b/>
                <w:bCs/>
                <w:kern w:val="2"/>
                <w:szCs w:val="21"/>
              </w:rPr>
            </w:pPr>
            <w:r>
              <w:rPr>
                <w:rFonts w:hint="eastAsia" w:ascii="Times New Roman" w:hAnsi="Times New Roman" w:eastAsia="宋体" w:cs="Times New Roman"/>
                <w:b/>
                <w:bCs/>
                <w:kern w:val="2"/>
                <w:szCs w:val="21"/>
              </w:rPr>
              <w:t>法定代表人</w:t>
            </w:r>
            <w:r>
              <w:rPr>
                <w:rFonts w:hint="default" w:ascii="Times New Roman" w:hAnsi="Times New Roman" w:eastAsia="宋体" w:cs="Times New Roman"/>
                <w:b/>
                <w:bCs/>
                <w:kern w:val="2"/>
                <w:szCs w:val="21"/>
              </w:rPr>
              <w:t>（签字）：</w:t>
            </w:r>
          </w:p>
        </w:tc>
        <w:tc>
          <w:tcPr>
            <w:tcW w:w="4643" w:type="dxa"/>
            <w:tcBorders>
              <w:top w:val="nil"/>
              <w:left w:val="nil"/>
              <w:bottom w:val="nil"/>
              <w:right w:val="nil"/>
            </w:tcBorders>
            <w:noWrap w:val="0"/>
            <w:vAlign w:val="top"/>
          </w:tcPr>
          <w:p w14:paraId="5356B702">
            <w:pPr>
              <w:spacing w:line="360" w:lineRule="auto"/>
              <w:rPr>
                <w:rFonts w:hint="default" w:ascii="Times New Roman" w:hAnsi="Times New Roman" w:eastAsia="宋体" w:cs="Times New Roman"/>
                <w:b/>
                <w:bCs/>
                <w:kern w:val="2"/>
                <w:szCs w:val="21"/>
              </w:rPr>
            </w:pPr>
            <w:r>
              <w:rPr>
                <w:rFonts w:hint="eastAsia" w:ascii="Times New Roman" w:hAnsi="Times New Roman" w:eastAsia="宋体" w:cs="Times New Roman"/>
                <w:b/>
                <w:bCs/>
                <w:kern w:val="2"/>
                <w:szCs w:val="21"/>
              </w:rPr>
              <w:t>法定代表人</w:t>
            </w:r>
            <w:r>
              <w:rPr>
                <w:rFonts w:hint="default" w:ascii="Times New Roman" w:hAnsi="Times New Roman" w:eastAsia="宋体" w:cs="Times New Roman"/>
                <w:b/>
                <w:bCs/>
                <w:kern w:val="2"/>
                <w:szCs w:val="21"/>
              </w:rPr>
              <w:t>（签字）：</w:t>
            </w:r>
          </w:p>
        </w:tc>
      </w:tr>
      <w:tr w14:paraId="6163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643" w:type="dxa"/>
            <w:tcBorders>
              <w:top w:val="nil"/>
              <w:left w:val="nil"/>
              <w:bottom w:val="nil"/>
              <w:right w:val="nil"/>
            </w:tcBorders>
            <w:noWrap w:val="0"/>
            <w:vAlign w:val="top"/>
          </w:tcPr>
          <w:p w14:paraId="0FD3BCA0">
            <w:pPr>
              <w:spacing w:line="360" w:lineRule="auto"/>
              <w:rPr>
                <w:rFonts w:hint="default" w:ascii="Times New Roman" w:hAnsi="Times New Roman" w:eastAsia="宋体" w:cs="Times New Roman"/>
                <w:b/>
                <w:bCs/>
                <w:kern w:val="2"/>
                <w:szCs w:val="21"/>
              </w:rPr>
            </w:pPr>
            <w:r>
              <w:rPr>
                <w:rFonts w:hint="eastAsia" w:ascii="Times New Roman" w:hAnsi="Times New Roman" w:eastAsia="宋体" w:cs="Times New Roman"/>
                <w:b/>
                <w:bCs/>
                <w:kern w:val="2"/>
                <w:szCs w:val="21"/>
              </w:rPr>
              <w:t>经办人(签字）：</w:t>
            </w:r>
          </w:p>
        </w:tc>
        <w:tc>
          <w:tcPr>
            <w:tcW w:w="4643" w:type="dxa"/>
            <w:tcBorders>
              <w:top w:val="nil"/>
              <w:left w:val="nil"/>
              <w:bottom w:val="nil"/>
              <w:right w:val="nil"/>
            </w:tcBorders>
            <w:noWrap w:val="0"/>
            <w:vAlign w:val="top"/>
          </w:tcPr>
          <w:p w14:paraId="339B8088">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项目经理（签字）：</w:t>
            </w:r>
          </w:p>
        </w:tc>
      </w:tr>
      <w:tr w14:paraId="5833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4643" w:type="dxa"/>
            <w:tcBorders>
              <w:top w:val="nil"/>
              <w:left w:val="nil"/>
              <w:bottom w:val="nil"/>
              <w:right w:val="nil"/>
            </w:tcBorders>
            <w:noWrap w:val="0"/>
            <w:vAlign w:val="top"/>
          </w:tcPr>
          <w:p w14:paraId="23D87B27">
            <w:pPr>
              <w:spacing w:line="360" w:lineRule="auto"/>
              <w:rPr>
                <w:rFonts w:hint="default" w:ascii="Times New Roman" w:hAnsi="Times New Roman" w:eastAsia="宋体" w:cs="Times New Roman"/>
                <w:b/>
                <w:bCs/>
                <w:kern w:val="2"/>
                <w:szCs w:val="21"/>
              </w:rPr>
            </w:pPr>
          </w:p>
        </w:tc>
        <w:tc>
          <w:tcPr>
            <w:tcW w:w="4643" w:type="dxa"/>
            <w:tcBorders>
              <w:top w:val="nil"/>
              <w:left w:val="nil"/>
              <w:bottom w:val="nil"/>
              <w:right w:val="nil"/>
            </w:tcBorders>
            <w:noWrap w:val="0"/>
            <w:vAlign w:val="top"/>
          </w:tcPr>
          <w:p w14:paraId="75F0143E">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手机：</w:t>
            </w:r>
          </w:p>
        </w:tc>
      </w:tr>
      <w:tr w14:paraId="47C0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4643" w:type="dxa"/>
            <w:tcBorders>
              <w:top w:val="nil"/>
              <w:left w:val="nil"/>
              <w:bottom w:val="nil"/>
              <w:right w:val="nil"/>
            </w:tcBorders>
            <w:noWrap w:val="0"/>
            <w:vAlign w:val="top"/>
          </w:tcPr>
          <w:p w14:paraId="438D42CC">
            <w:pPr>
              <w:spacing w:line="360" w:lineRule="auto"/>
              <w:rPr>
                <w:rFonts w:hint="default" w:ascii="Times New Roman" w:hAnsi="Times New Roman" w:eastAsia="宋体" w:cs="Times New Roman"/>
                <w:b/>
                <w:bCs/>
                <w:kern w:val="2"/>
                <w:szCs w:val="21"/>
              </w:rPr>
            </w:pPr>
          </w:p>
        </w:tc>
        <w:tc>
          <w:tcPr>
            <w:tcW w:w="4643" w:type="dxa"/>
            <w:tcBorders>
              <w:top w:val="nil"/>
              <w:left w:val="nil"/>
              <w:bottom w:val="nil"/>
              <w:right w:val="nil"/>
            </w:tcBorders>
            <w:noWrap w:val="0"/>
            <w:vAlign w:val="top"/>
          </w:tcPr>
          <w:p w14:paraId="22C6DEAE">
            <w:pPr>
              <w:spacing w:line="360" w:lineRule="auto"/>
              <w:rPr>
                <w:rFonts w:hint="eastAsia" w:ascii="Times New Roman" w:hAnsi="Times New Roman" w:eastAsia="宋体" w:cs="Times New Roman"/>
                <w:b/>
                <w:bCs/>
                <w:kern w:val="2"/>
                <w:szCs w:val="21"/>
              </w:rPr>
            </w:pPr>
            <w:r>
              <w:rPr>
                <w:rFonts w:hint="default" w:ascii="Times New Roman" w:hAnsi="Times New Roman" w:eastAsia="宋体" w:cs="Times New Roman"/>
                <w:b/>
                <w:bCs/>
                <w:kern w:val="2"/>
                <w:szCs w:val="21"/>
              </w:rPr>
              <w:t>开户行：</w:t>
            </w:r>
          </w:p>
        </w:tc>
      </w:tr>
      <w:tr w14:paraId="5411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4643" w:type="dxa"/>
            <w:tcBorders>
              <w:top w:val="nil"/>
              <w:left w:val="nil"/>
              <w:bottom w:val="nil"/>
              <w:right w:val="nil"/>
            </w:tcBorders>
            <w:noWrap w:val="0"/>
            <w:vAlign w:val="top"/>
          </w:tcPr>
          <w:p w14:paraId="27956CD6">
            <w:pPr>
              <w:spacing w:line="360" w:lineRule="auto"/>
              <w:rPr>
                <w:rFonts w:hint="default" w:ascii="Times New Roman" w:hAnsi="Times New Roman" w:eastAsia="宋体" w:cs="Times New Roman"/>
                <w:b/>
                <w:bCs/>
                <w:kern w:val="2"/>
                <w:szCs w:val="21"/>
              </w:rPr>
            </w:pPr>
          </w:p>
        </w:tc>
        <w:tc>
          <w:tcPr>
            <w:tcW w:w="4643" w:type="dxa"/>
            <w:tcBorders>
              <w:top w:val="nil"/>
              <w:left w:val="nil"/>
              <w:bottom w:val="nil"/>
              <w:right w:val="nil"/>
            </w:tcBorders>
            <w:noWrap w:val="0"/>
            <w:vAlign w:val="top"/>
          </w:tcPr>
          <w:p w14:paraId="7B59AC38">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账号：</w:t>
            </w:r>
          </w:p>
        </w:tc>
      </w:tr>
      <w:tr w14:paraId="245F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643" w:type="dxa"/>
            <w:tcBorders>
              <w:top w:val="nil"/>
              <w:left w:val="nil"/>
              <w:bottom w:val="nil"/>
              <w:right w:val="nil"/>
            </w:tcBorders>
            <w:noWrap w:val="0"/>
            <w:vAlign w:val="top"/>
          </w:tcPr>
          <w:p w14:paraId="2859BDD7">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 xml:space="preserve">日期：      年   </w:t>
            </w:r>
            <w:r>
              <w:rPr>
                <w:rFonts w:hint="eastAsia" w:ascii="Times New Roman" w:hAnsi="Times New Roman" w:eastAsia="宋体" w:cs="Times New Roman"/>
                <w:b/>
                <w:bCs/>
                <w:kern w:val="2"/>
                <w:szCs w:val="21"/>
              </w:rPr>
              <w:t xml:space="preserve"> </w:t>
            </w:r>
            <w:r>
              <w:rPr>
                <w:rFonts w:hint="default" w:ascii="Times New Roman" w:hAnsi="Times New Roman" w:eastAsia="宋体" w:cs="Times New Roman"/>
                <w:b/>
                <w:bCs/>
                <w:kern w:val="2"/>
                <w:szCs w:val="21"/>
              </w:rPr>
              <w:t xml:space="preserve">月   </w:t>
            </w:r>
            <w:r>
              <w:rPr>
                <w:rFonts w:hint="eastAsia" w:ascii="Times New Roman" w:hAnsi="Times New Roman" w:eastAsia="宋体" w:cs="Times New Roman"/>
                <w:b/>
                <w:bCs/>
                <w:kern w:val="2"/>
                <w:szCs w:val="21"/>
              </w:rPr>
              <w:t xml:space="preserve"> </w:t>
            </w:r>
            <w:r>
              <w:rPr>
                <w:rFonts w:hint="default" w:ascii="Times New Roman" w:hAnsi="Times New Roman" w:eastAsia="宋体" w:cs="Times New Roman"/>
                <w:b/>
                <w:bCs/>
                <w:kern w:val="2"/>
                <w:szCs w:val="21"/>
              </w:rPr>
              <w:t>日</w:t>
            </w:r>
          </w:p>
        </w:tc>
        <w:tc>
          <w:tcPr>
            <w:tcW w:w="4643" w:type="dxa"/>
            <w:tcBorders>
              <w:top w:val="nil"/>
              <w:left w:val="nil"/>
              <w:bottom w:val="nil"/>
              <w:right w:val="nil"/>
            </w:tcBorders>
            <w:noWrap w:val="0"/>
            <w:vAlign w:val="top"/>
          </w:tcPr>
          <w:p w14:paraId="3BB0F249">
            <w:pPr>
              <w:spacing w:line="360" w:lineRule="auto"/>
              <w:rPr>
                <w:rFonts w:hint="default" w:ascii="Times New Roman" w:hAnsi="Times New Roman" w:eastAsia="宋体" w:cs="Times New Roman"/>
                <w:b/>
                <w:bCs/>
                <w:kern w:val="2"/>
                <w:szCs w:val="21"/>
              </w:rPr>
            </w:pPr>
          </w:p>
        </w:tc>
      </w:tr>
    </w:tbl>
    <w:p w14:paraId="380F74E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Cs w:val="21"/>
          <w:lang w:val="en-US" w:eastAsia="zh-CN"/>
        </w:rPr>
      </w:pPr>
    </w:p>
    <w:p w14:paraId="0DE776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lang w:val="en-US" w:eastAsia="zh-CN"/>
        </w:rPr>
        <w:t>设备维保服务细化条款</w:t>
      </w:r>
    </w:p>
    <w:p w14:paraId="0DD900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附件</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kern w:val="0"/>
          <w:szCs w:val="21"/>
          <w:lang w:eastAsia="zh-CN"/>
        </w:rPr>
        <w:t>南京市江宁医院医疗设备维保服务厂家服务执行须知</w:t>
      </w:r>
    </w:p>
    <w:p w14:paraId="789FACBC">
      <w:pPr>
        <w:keepNext w:val="0"/>
        <w:keepLines w:val="0"/>
        <w:pageBreakBefore w:val="0"/>
        <w:widowControl w:val="0"/>
        <w:kinsoku/>
        <w:wordWrap/>
        <w:overflowPunct/>
        <w:topLinePunct w:val="0"/>
        <w:autoSpaceDE/>
        <w:autoSpaceDN/>
        <w:bidi w:val="0"/>
        <w:adjustRightInd/>
        <w:snapToGrid/>
        <w:textAlignment w:val="auto"/>
        <w:rPr>
          <w:rFonts w:hint="eastAsia" w:ascii="Calibri" w:hAnsi="Calibri" w:eastAsia="宋体" w:cs="Times New Roman"/>
          <w:kern w:val="2"/>
          <w:szCs w:val="21"/>
        </w:rPr>
      </w:pPr>
      <w:r>
        <w:rPr>
          <w:rFonts w:hint="eastAsia" w:ascii="Times New Roman" w:hAnsi="Times New Roman" w:eastAsia="新宋体" w:cs="Times New Roman"/>
          <w:kern w:val="2"/>
          <w:szCs w:val="21"/>
        </w:rPr>
        <w:t>附件</w:t>
      </w:r>
      <w:r>
        <w:rPr>
          <w:rFonts w:hint="eastAsia" w:ascii="Times New Roman" w:hAnsi="Times New Roman" w:eastAsia="新宋体" w:cs="Times New Roman"/>
          <w:kern w:val="2"/>
          <w:szCs w:val="21"/>
          <w:lang w:val="en-US" w:eastAsia="zh-CN"/>
        </w:rPr>
        <w:t>3</w:t>
      </w:r>
      <w:r>
        <w:rPr>
          <w:rFonts w:hint="eastAsia" w:ascii="Times New Roman" w:hAnsi="Times New Roman" w:eastAsia="新宋体" w:cs="Times New Roman"/>
          <w:kern w:val="2"/>
          <w:szCs w:val="21"/>
        </w:rPr>
        <w:t>：</w:t>
      </w:r>
      <w:r>
        <w:rPr>
          <w:rFonts w:hint="default" w:ascii="Times New Roman" w:hAnsi="Times New Roman" w:eastAsia="新宋体" w:cs="Times New Roman"/>
          <w:kern w:val="2"/>
          <w:szCs w:val="21"/>
        </w:rPr>
        <w:t>南京市江宁医院医疗设备安装（含维修</w:t>
      </w:r>
      <w:r>
        <w:rPr>
          <w:rFonts w:hint="eastAsia" w:ascii="Times New Roman" w:hAnsi="Times New Roman" w:eastAsia="新宋体" w:cs="Times New Roman"/>
          <w:kern w:val="2"/>
          <w:szCs w:val="21"/>
          <w:lang w:val="en-US" w:eastAsia="zh-CN"/>
        </w:rPr>
        <w:t>/维保</w:t>
      </w:r>
      <w:r>
        <w:rPr>
          <w:rFonts w:hint="default" w:ascii="Times New Roman" w:hAnsi="Times New Roman" w:eastAsia="新宋体" w:cs="Times New Roman"/>
          <w:kern w:val="2"/>
          <w:szCs w:val="21"/>
        </w:rPr>
        <w:t>）单位消防、安全生产、治安管理承诺书</w:t>
      </w:r>
    </w:p>
    <w:p w14:paraId="59A846F6">
      <w:pPr>
        <w:rPr>
          <w:rFonts w:hint="default" w:ascii="Times New Roman" w:hAnsi="Times New Roman" w:eastAsia="新宋体" w:cs="Times New Roman"/>
          <w:kern w:val="2"/>
          <w:szCs w:val="21"/>
        </w:rPr>
      </w:pPr>
      <w:r>
        <w:rPr>
          <w:rFonts w:hint="default" w:ascii="Times New Roman" w:hAnsi="Times New Roman" w:eastAsia="新宋体" w:cs="Times New Roman"/>
          <w:kern w:val="2"/>
          <w:szCs w:val="21"/>
        </w:rPr>
        <w:t>附件</w:t>
      </w:r>
      <w:r>
        <w:rPr>
          <w:rFonts w:hint="eastAsia" w:ascii="Times New Roman" w:hAnsi="Times New Roman" w:eastAsia="新宋体" w:cs="Times New Roman"/>
          <w:kern w:val="2"/>
          <w:szCs w:val="21"/>
          <w:lang w:val="en-US" w:eastAsia="zh-CN"/>
        </w:rPr>
        <w:t>4</w:t>
      </w:r>
      <w:r>
        <w:rPr>
          <w:rFonts w:hint="default" w:ascii="Times New Roman" w:hAnsi="Times New Roman" w:eastAsia="新宋体" w:cs="Times New Roman"/>
          <w:kern w:val="2"/>
          <w:szCs w:val="21"/>
        </w:rPr>
        <w:t>：南京市江宁医院医药产品购销廉洁条例</w:t>
      </w:r>
    </w:p>
    <w:p w14:paraId="51D38641">
      <w:pPr>
        <w:rPr>
          <w:rFonts w:hint="eastAsia" w:ascii="Times New Roman" w:hAnsi="Times New Roman" w:eastAsia="新宋体" w:cs="Times New Roman"/>
          <w:kern w:val="2"/>
          <w:szCs w:val="21"/>
        </w:rPr>
      </w:pPr>
      <w:r>
        <w:rPr>
          <w:rFonts w:hint="default" w:ascii="Times New Roman" w:hAnsi="Times New Roman" w:eastAsia="新宋体" w:cs="Times New Roman"/>
          <w:kern w:val="2"/>
          <w:szCs w:val="21"/>
        </w:rPr>
        <w:t>附件</w:t>
      </w:r>
      <w:r>
        <w:rPr>
          <w:rFonts w:hint="eastAsia" w:ascii="Times New Roman" w:hAnsi="Times New Roman" w:eastAsia="新宋体" w:cs="Times New Roman"/>
          <w:kern w:val="2"/>
          <w:szCs w:val="21"/>
          <w:lang w:val="en-US" w:eastAsia="zh-CN"/>
        </w:rPr>
        <w:t>5</w:t>
      </w:r>
      <w:r>
        <w:rPr>
          <w:rFonts w:hint="default" w:ascii="Times New Roman" w:hAnsi="Times New Roman" w:eastAsia="新宋体" w:cs="Times New Roman"/>
          <w:kern w:val="2"/>
          <w:szCs w:val="21"/>
        </w:rPr>
        <w:t>：</w:t>
      </w:r>
      <w:r>
        <w:rPr>
          <w:rFonts w:hint="eastAsia" w:ascii="Times New Roman" w:hAnsi="Times New Roman" w:eastAsia="新宋体" w:cs="Times New Roman"/>
          <w:kern w:val="2"/>
          <w:szCs w:val="21"/>
        </w:rPr>
        <w:t>信息安全承诺书</w:t>
      </w:r>
    </w:p>
    <w:p w14:paraId="1510CF62">
      <w:pPr>
        <w:spacing w:line="400" w:lineRule="exact"/>
        <w:jc w:val="left"/>
        <w:rPr>
          <w:rFonts w:hint="eastAsia" w:ascii="Times New Roman" w:hAnsi="Times New Roman" w:eastAsia="黑体"/>
          <w:sz w:val="28"/>
          <w:szCs w:val="28"/>
        </w:rPr>
        <w:sectPr>
          <w:headerReference r:id="rId4" w:type="default"/>
          <w:footerReference r:id="rId5" w:type="default"/>
          <w:pgSz w:w="11906" w:h="16838"/>
          <w:pgMar w:top="1134" w:right="1134" w:bottom="1134" w:left="1134" w:header="851" w:footer="992" w:gutter="0"/>
          <w:pgNumType w:fmt="decimal" w:start="1"/>
          <w:cols w:space="720" w:num="1"/>
          <w:docGrid w:type="lines" w:linePitch="312" w:charSpace="0"/>
        </w:sectPr>
      </w:pPr>
    </w:p>
    <w:p w14:paraId="06D2C5E6">
      <w:pPr>
        <w:pStyle w:val="3"/>
        <w:pageBreakBefore w:val="0"/>
        <w:widowControl w:val="0"/>
        <w:numPr>
          <w:ilvl w:val="0"/>
          <w:numId w:val="6"/>
        </w:numPr>
        <w:kinsoku/>
        <w:wordWrap/>
        <w:overflowPunct/>
        <w:topLinePunct w:val="0"/>
        <w:autoSpaceDE/>
        <w:autoSpaceDN/>
        <w:bidi w:val="0"/>
        <w:adjustRightInd/>
        <w:snapToGrid/>
        <w:textAlignment w:val="auto"/>
        <w:rPr>
          <w:rFonts w:hint="eastAsia"/>
          <w:highlight w:val="yellow"/>
        </w:rPr>
      </w:pPr>
      <w:bookmarkStart w:id="32" w:name="_Toc109304974"/>
      <w:bookmarkStart w:id="33" w:name="_Toc14438"/>
      <w:r>
        <w:rPr>
          <w:rFonts w:hint="eastAsia"/>
          <w:highlight w:val="yellow"/>
        </w:rPr>
        <w:t>项目需求</w:t>
      </w:r>
      <w:bookmarkEnd w:id="32"/>
      <w:bookmarkEnd w:id="33"/>
    </w:p>
    <w:p w14:paraId="5CCF2037">
      <w:pPr>
        <w:pStyle w:val="2"/>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000000"/>
          <w:sz w:val="24"/>
          <w:szCs w:val="24"/>
          <w:highlight w:val="yellow"/>
          <w:lang w:val="en-US" w:eastAsia="zh-CN" w:bidi="ar-SA"/>
        </w:rPr>
      </w:pPr>
      <w:bookmarkStart w:id="34" w:name="_Toc109304975"/>
    </w:p>
    <w:tbl>
      <w:tblPr>
        <w:tblStyle w:val="36"/>
        <w:tblpPr w:leftFromText="180" w:rightFromText="180" w:vertAnchor="text" w:horzAnchor="page" w:tblpX="1254" w:tblpY="299"/>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2333"/>
        <w:gridCol w:w="1284"/>
        <w:gridCol w:w="1968"/>
        <w:gridCol w:w="1265"/>
        <w:gridCol w:w="2000"/>
      </w:tblGrid>
      <w:tr w14:paraId="2CDA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50" w:type="dxa"/>
            <w:noWrap w:val="0"/>
            <w:vAlign w:val="center"/>
          </w:tcPr>
          <w:p w14:paraId="0ECFAEB8">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序号</w:t>
            </w:r>
          </w:p>
        </w:tc>
        <w:tc>
          <w:tcPr>
            <w:tcW w:w="2333" w:type="dxa"/>
            <w:noWrap w:val="0"/>
            <w:vAlign w:val="center"/>
          </w:tcPr>
          <w:p w14:paraId="034B070C">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设备名称</w:t>
            </w:r>
          </w:p>
        </w:tc>
        <w:tc>
          <w:tcPr>
            <w:tcW w:w="1284" w:type="dxa"/>
            <w:noWrap w:val="0"/>
            <w:vAlign w:val="center"/>
          </w:tcPr>
          <w:p w14:paraId="4C861655">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品牌</w:t>
            </w:r>
          </w:p>
        </w:tc>
        <w:tc>
          <w:tcPr>
            <w:tcW w:w="1968" w:type="dxa"/>
            <w:noWrap w:val="0"/>
            <w:vAlign w:val="center"/>
          </w:tcPr>
          <w:p w14:paraId="419C8FE7">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型号</w:t>
            </w:r>
          </w:p>
        </w:tc>
        <w:tc>
          <w:tcPr>
            <w:tcW w:w="1265" w:type="dxa"/>
            <w:noWrap w:val="0"/>
            <w:vAlign w:val="center"/>
          </w:tcPr>
          <w:p w14:paraId="0640C857">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启用日期</w:t>
            </w:r>
          </w:p>
        </w:tc>
        <w:tc>
          <w:tcPr>
            <w:tcW w:w="2000" w:type="dxa"/>
            <w:noWrap w:val="0"/>
            <w:vAlign w:val="center"/>
          </w:tcPr>
          <w:p w14:paraId="422F3251">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安装位置</w:t>
            </w:r>
          </w:p>
        </w:tc>
      </w:tr>
      <w:tr w14:paraId="5D88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2AF348CF">
            <w:pPr>
              <w:keepNext w:val="0"/>
              <w:keepLines w:val="0"/>
              <w:widowControl/>
              <w:numPr>
                <w:ilvl w:val="0"/>
                <w:numId w:val="0"/>
              </w:numPr>
              <w:suppressLineNumbers w:val="0"/>
              <w:spacing w:after="0" w:line="240" w:lineRule="auto"/>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w:t>
            </w:r>
          </w:p>
        </w:tc>
        <w:tc>
          <w:tcPr>
            <w:tcW w:w="2333" w:type="dxa"/>
            <w:noWrap w:val="0"/>
            <w:vAlign w:val="center"/>
          </w:tcPr>
          <w:p w14:paraId="4CCD971D">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分拣机</w:t>
            </w:r>
          </w:p>
        </w:tc>
        <w:tc>
          <w:tcPr>
            <w:tcW w:w="1284" w:type="dxa"/>
            <w:noWrap w:val="0"/>
            <w:vAlign w:val="center"/>
          </w:tcPr>
          <w:p w14:paraId="663D4C4C">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艾隆</w:t>
            </w:r>
          </w:p>
        </w:tc>
        <w:tc>
          <w:tcPr>
            <w:tcW w:w="1968" w:type="dxa"/>
            <w:noWrap w:val="0"/>
            <w:vAlign w:val="center"/>
          </w:tcPr>
          <w:p w14:paraId="1152995D">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IRON-FJ60</w:t>
            </w:r>
          </w:p>
        </w:tc>
        <w:tc>
          <w:tcPr>
            <w:tcW w:w="1265" w:type="dxa"/>
            <w:noWrap w:val="0"/>
            <w:vAlign w:val="center"/>
          </w:tcPr>
          <w:p w14:paraId="00C2FC00">
            <w:pPr>
              <w:keepNext w:val="0"/>
              <w:keepLines w:val="0"/>
              <w:widowControl/>
              <w:numPr>
                <w:ilvl w:val="0"/>
                <w:numId w:val="0"/>
              </w:numPr>
              <w:suppressLineNumbers w:val="0"/>
              <w:spacing w:after="0" w:line="240" w:lineRule="auto"/>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2017.12</w:t>
            </w:r>
          </w:p>
        </w:tc>
        <w:tc>
          <w:tcPr>
            <w:tcW w:w="2000" w:type="dxa"/>
            <w:noWrap w:val="0"/>
            <w:vAlign w:val="center"/>
          </w:tcPr>
          <w:p w14:paraId="71193739">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湖山路院区</w:t>
            </w:r>
          </w:p>
          <w:p w14:paraId="22B3E4FD">
            <w:pPr>
              <w:keepNext w:val="0"/>
              <w:keepLines w:val="0"/>
              <w:widowControl/>
              <w:numPr>
                <w:ilvl w:val="0"/>
                <w:numId w:val="0"/>
              </w:numPr>
              <w:suppressLineNumbers w:val="0"/>
              <w:spacing w:after="0" w:line="240" w:lineRule="auto"/>
              <w:jc w:val="center"/>
              <w:rPr>
                <w:rFonts w:hint="default"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静配中心</w:t>
            </w:r>
          </w:p>
        </w:tc>
      </w:tr>
      <w:tr w14:paraId="3FF2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0EB3EBEE">
            <w:pPr>
              <w:keepNext w:val="0"/>
              <w:keepLines w:val="0"/>
              <w:widowControl/>
              <w:numPr>
                <w:ilvl w:val="0"/>
                <w:numId w:val="0"/>
              </w:numPr>
              <w:suppressLineNumbers w:val="0"/>
              <w:spacing w:after="0" w:line="240" w:lineRule="auto"/>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w:t>
            </w:r>
          </w:p>
        </w:tc>
        <w:tc>
          <w:tcPr>
            <w:tcW w:w="2333" w:type="dxa"/>
            <w:noWrap w:val="0"/>
            <w:vAlign w:val="center"/>
          </w:tcPr>
          <w:p w14:paraId="1C2B0150">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贴签机</w:t>
            </w:r>
          </w:p>
        </w:tc>
        <w:tc>
          <w:tcPr>
            <w:tcW w:w="1284" w:type="dxa"/>
            <w:noWrap w:val="0"/>
            <w:vAlign w:val="center"/>
          </w:tcPr>
          <w:p w14:paraId="1FA43503">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艾隆</w:t>
            </w:r>
          </w:p>
        </w:tc>
        <w:tc>
          <w:tcPr>
            <w:tcW w:w="1968" w:type="dxa"/>
            <w:noWrap w:val="0"/>
            <w:vAlign w:val="center"/>
          </w:tcPr>
          <w:p w14:paraId="53BBC8AF">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IRON-WYS01</w:t>
            </w:r>
          </w:p>
        </w:tc>
        <w:tc>
          <w:tcPr>
            <w:tcW w:w="1265" w:type="dxa"/>
            <w:noWrap w:val="0"/>
            <w:vAlign w:val="center"/>
          </w:tcPr>
          <w:p w14:paraId="1759314C">
            <w:pPr>
              <w:keepNext w:val="0"/>
              <w:keepLines w:val="0"/>
              <w:widowControl/>
              <w:numPr>
                <w:ilvl w:val="0"/>
                <w:numId w:val="0"/>
              </w:numPr>
              <w:suppressLineNumbers w:val="0"/>
              <w:spacing w:after="0" w:line="240" w:lineRule="auto"/>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2017.12</w:t>
            </w:r>
          </w:p>
        </w:tc>
        <w:tc>
          <w:tcPr>
            <w:tcW w:w="2000" w:type="dxa"/>
            <w:noWrap w:val="0"/>
            <w:vAlign w:val="center"/>
          </w:tcPr>
          <w:p w14:paraId="7FDDD956">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湖山路院区</w:t>
            </w:r>
          </w:p>
          <w:p w14:paraId="4424D7EC">
            <w:pPr>
              <w:keepNext w:val="0"/>
              <w:keepLines w:val="0"/>
              <w:widowControl/>
              <w:numPr>
                <w:ilvl w:val="0"/>
                <w:numId w:val="0"/>
              </w:numPr>
              <w:suppressLineNumbers w:val="0"/>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静配中心</w:t>
            </w:r>
          </w:p>
        </w:tc>
      </w:tr>
    </w:tbl>
    <w:p w14:paraId="66B857D6">
      <w:pPr>
        <w:keepNext w:val="0"/>
        <w:keepLines w:val="0"/>
        <w:pageBreakBefore w:val="0"/>
        <w:widowControl/>
        <w:numPr>
          <w:ilvl w:val="0"/>
          <w:numId w:val="0"/>
        </w:numPr>
        <w:tabs>
          <w:tab w:val="left" w:pos="720"/>
        </w:tabs>
        <w:kinsoku/>
        <w:wordWrap/>
        <w:overflowPunct/>
        <w:topLinePunct w:val="0"/>
        <w:autoSpaceDE/>
        <w:autoSpaceDN/>
        <w:bidi w:val="0"/>
        <w:adjustRightInd/>
        <w:snapToGrid/>
        <w:spacing w:line="500" w:lineRule="exact"/>
        <w:ind w:left="0" w:leftChars="0" w:firstLine="400" w:firstLineChars="0"/>
        <w:jc w:val="left"/>
        <w:textAlignment w:val="auto"/>
        <w:outlineLvl w:val="9"/>
        <w:rPr>
          <w:rFonts w:hint="eastAsia" w:ascii="宋体" w:hAnsi="宋体" w:eastAsia="宋体" w:cs="宋体"/>
          <w:b/>
          <w:bCs/>
          <w:color w:val="000000"/>
          <w:sz w:val="24"/>
          <w:szCs w:val="24"/>
          <w:highlight w:val="yellow"/>
          <w:lang w:val="en-US" w:eastAsia="zh-CN"/>
        </w:rPr>
      </w:pPr>
      <w:r>
        <w:rPr>
          <w:rFonts w:hint="eastAsia" w:ascii="宋体" w:hAnsi="宋体" w:eastAsia="宋体" w:cs="宋体"/>
          <w:b/>
          <w:bCs/>
          <w:color w:val="000000"/>
          <w:sz w:val="24"/>
          <w:szCs w:val="24"/>
          <w:highlight w:val="yellow"/>
          <w:lang w:val="en-US" w:eastAsia="zh-CN"/>
        </w:rPr>
        <w:t>一、技术需求</w:t>
      </w:r>
    </w:p>
    <w:p w14:paraId="5475B850">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default" w:ascii="宋体" w:hAnsi="宋体" w:eastAsia="宋体" w:cs="宋体"/>
          <w:color w:val="000000"/>
          <w:sz w:val="28"/>
          <w:szCs w:val="28"/>
          <w:highlight w:val="yellow"/>
          <w:lang w:val="en-US" w:eastAsia="zh-CN"/>
        </w:rPr>
      </w:pPr>
      <w:r>
        <w:rPr>
          <w:rFonts w:hint="eastAsia" w:ascii="宋体" w:hAnsi="宋体" w:eastAsia="宋体" w:cs="宋体"/>
          <w:color w:val="000000"/>
          <w:sz w:val="28"/>
          <w:szCs w:val="28"/>
          <w:highlight w:val="yellow"/>
          <w:lang w:val="en-US" w:eastAsia="zh-CN"/>
        </w:rPr>
        <w:t>△1.保修性质：全保型维护，包含技术服务费、人工费、差旅费、配件费等，定期保养，紧急维修等内容，不额外收取任何费用；</w:t>
      </w:r>
    </w:p>
    <w:p w14:paraId="1DF4EC55">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yellow"/>
          <w:lang w:val="en-US" w:eastAsia="zh-CN"/>
        </w:rPr>
      </w:pPr>
      <w:r>
        <w:rPr>
          <w:rFonts w:hint="eastAsia" w:ascii="宋体" w:hAnsi="宋体" w:eastAsia="宋体" w:cs="宋体"/>
          <w:color w:val="000000"/>
          <w:sz w:val="28"/>
          <w:szCs w:val="28"/>
          <w:highlight w:val="yellow"/>
          <w:lang w:val="en-US" w:eastAsia="zh-CN"/>
        </w:rPr>
        <w:t>△2.现场维护、</w:t>
      </w:r>
      <w:r>
        <w:rPr>
          <w:rFonts w:hint="default" w:ascii="宋体" w:hAnsi="宋体" w:eastAsia="宋体" w:cs="宋体"/>
          <w:color w:val="000000"/>
          <w:sz w:val="28"/>
          <w:szCs w:val="28"/>
          <w:highlight w:val="yellow"/>
          <w:lang w:val="en-US" w:eastAsia="zh-CN"/>
        </w:rPr>
        <w:t>响应时间：接到医院报修电话后，供应商需指派工程师赴故障现场处理时，响应时间≤</w:t>
      </w:r>
      <w:r>
        <w:rPr>
          <w:rFonts w:hint="eastAsia" w:ascii="宋体" w:hAnsi="宋体" w:eastAsia="宋体" w:cs="宋体"/>
          <w:color w:val="000000"/>
          <w:sz w:val="28"/>
          <w:szCs w:val="28"/>
          <w:highlight w:val="yellow"/>
          <w:lang w:val="en-US" w:eastAsia="zh-CN"/>
        </w:rPr>
        <w:t>1</w:t>
      </w:r>
      <w:r>
        <w:rPr>
          <w:rFonts w:hint="default" w:ascii="宋体" w:hAnsi="宋体" w:eastAsia="宋体" w:cs="宋体"/>
          <w:color w:val="000000"/>
          <w:sz w:val="28"/>
          <w:szCs w:val="28"/>
          <w:highlight w:val="yellow"/>
          <w:lang w:val="en-US" w:eastAsia="zh-CN"/>
        </w:rPr>
        <w:t>小时，到场时间≤4小时</w:t>
      </w:r>
      <w:r>
        <w:rPr>
          <w:rFonts w:hint="eastAsia" w:ascii="宋体" w:hAnsi="宋体" w:eastAsia="宋体" w:cs="宋体"/>
          <w:color w:val="000000"/>
          <w:sz w:val="28"/>
          <w:szCs w:val="28"/>
          <w:highlight w:val="yellow"/>
          <w:lang w:val="en-US" w:eastAsia="zh-CN"/>
        </w:rPr>
        <w:t>，进行维修直至排除故障（包括节假日）；</w:t>
      </w:r>
    </w:p>
    <w:p w14:paraId="2C93ABCD">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yellow"/>
          <w:lang w:val="en-US" w:eastAsia="zh-CN"/>
        </w:rPr>
      </w:pPr>
      <w:r>
        <w:rPr>
          <w:rFonts w:hint="eastAsia" w:ascii="宋体" w:hAnsi="宋体" w:eastAsia="宋体" w:cs="宋体"/>
          <w:color w:val="000000"/>
          <w:sz w:val="28"/>
          <w:szCs w:val="28"/>
          <w:highlight w:val="yellow"/>
          <w:lang w:val="en-US" w:eastAsia="zh-CN"/>
        </w:rPr>
        <w:t>3.</w:t>
      </w:r>
      <w:r>
        <w:rPr>
          <w:rFonts w:hint="default" w:ascii="宋体" w:hAnsi="宋体" w:eastAsia="宋体" w:cs="宋体"/>
          <w:color w:val="000000"/>
          <w:sz w:val="28"/>
          <w:szCs w:val="28"/>
          <w:highlight w:val="yellow"/>
          <w:lang w:val="en-US" w:eastAsia="zh-CN"/>
        </w:rPr>
        <w:t>为保证设备正常运行，需设有备件库及保证备件可在48小时内运抵现场更换，并提供备件库相关证明材料（含租赁合同或房产证明）</w:t>
      </w:r>
      <w:r>
        <w:rPr>
          <w:rFonts w:hint="eastAsia" w:ascii="宋体" w:hAnsi="宋体" w:eastAsia="宋体" w:cs="宋体"/>
          <w:color w:val="000000"/>
          <w:sz w:val="28"/>
          <w:szCs w:val="28"/>
          <w:highlight w:val="yellow"/>
          <w:lang w:val="en-US" w:eastAsia="zh-CN"/>
        </w:rPr>
        <w:t>；</w:t>
      </w:r>
    </w:p>
    <w:p w14:paraId="062CEF41">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yellow"/>
          <w:lang w:val="en-US" w:eastAsia="zh-CN"/>
        </w:rPr>
      </w:pPr>
      <w:r>
        <w:rPr>
          <w:rFonts w:hint="eastAsia" w:ascii="宋体" w:hAnsi="宋体" w:eastAsia="宋体" w:cs="宋体"/>
          <w:color w:val="000000"/>
          <w:sz w:val="28"/>
          <w:szCs w:val="28"/>
          <w:highlight w:val="yellow"/>
          <w:lang w:val="en-US" w:eastAsia="zh-CN"/>
        </w:rPr>
        <w:t>△4.保养方案：每年6次保养，需提供保养手册，保养开始前，乙方将提供一份定期保养计划给甲方，开始前5个工作日正式通知甲方保养时间，并且每3个月进行巡检，</w:t>
      </w:r>
      <w:r>
        <w:rPr>
          <w:rFonts w:hint="default" w:ascii="宋体" w:hAnsi="宋体" w:eastAsia="宋体" w:cs="宋体"/>
          <w:color w:val="000000"/>
          <w:sz w:val="28"/>
          <w:szCs w:val="28"/>
          <w:highlight w:val="yellow"/>
          <w:lang w:val="en-US" w:eastAsia="zh-CN"/>
        </w:rPr>
        <w:t>提供巡检签字</w:t>
      </w:r>
      <w:r>
        <w:rPr>
          <w:rFonts w:hint="eastAsia" w:ascii="宋体" w:hAnsi="宋体" w:eastAsia="宋体" w:cs="宋体"/>
          <w:color w:val="000000"/>
          <w:sz w:val="28"/>
          <w:szCs w:val="28"/>
          <w:highlight w:val="yellow"/>
          <w:lang w:val="en-US" w:eastAsia="zh-CN"/>
        </w:rPr>
        <w:t>；以上作为维保验收依据，提供保养工单、维修工单模板；</w:t>
      </w:r>
    </w:p>
    <w:p w14:paraId="6CB799FE">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yellow"/>
          <w:lang w:val="en-US" w:eastAsia="zh-CN"/>
        </w:rPr>
      </w:pPr>
      <w:r>
        <w:rPr>
          <w:rFonts w:hint="eastAsia" w:ascii="宋体" w:hAnsi="宋体" w:eastAsia="宋体" w:cs="宋体"/>
          <w:color w:val="000000"/>
          <w:sz w:val="28"/>
          <w:szCs w:val="28"/>
          <w:highlight w:val="yellow"/>
          <w:lang w:val="en-US" w:eastAsia="zh-CN"/>
        </w:rPr>
        <w:t>5.零配件：所提供的所有维修配件均为全新原厂配件，提供原厂配件授权证明；</w:t>
      </w:r>
    </w:p>
    <w:p w14:paraId="169695B0">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yellow"/>
          <w:lang w:val="en-US" w:eastAsia="zh-CN"/>
        </w:rPr>
      </w:pPr>
      <w:r>
        <w:rPr>
          <w:rFonts w:hint="eastAsia" w:ascii="宋体" w:hAnsi="宋体" w:eastAsia="宋体" w:cs="宋体"/>
          <w:color w:val="000000"/>
          <w:sz w:val="28"/>
          <w:szCs w:val="28"/>
          <w:highlight w:val="yellow"/>
          <w:lang w:val="en-US" w:eastAsia="zh-CN"/>
        </w:rPr>
        <w:t>★6.免费提供静配中心统排机院内移机服务1次；</w:t>
      </w:r>
    </w:p>
    <w:p w14:paraId="752CBAEB">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yellow"/>
          <w:lang w:val="en-US" w:eastAsia="zh-CN"/>
        </w:rPr>
      </w:pPr>
      <w:r>
        <w:rPr>
          <w:rFonts w:hint="eastAsia" w:ascii="宋体" w:hAnsi="宋体" w:eastAsia="宋体" w:cs="宋体"/>
          <w:color w:val="000000"/>
          <w:sz w:val="28"/>
          <w:szCs w:val="28"/>
          <w:highlight w:val="yellow"/>
          <w:lang w:val="en-US" w:eastAsia="zh-CN"/>
        </w:rPr>
        <w:t>7.需要提供厂家授权</w:t>
      </w:r>
    </w:p>
    <w:p w14:paraId="30EFD70E">
      <w:pPr>
        <w:keepNext w:val="0"/>
        <w:keepLines w:val="0"/>
        <w:pageBreakBefore w:val="0"/>
        <w:widowControl/>
        <w:numPr>
          <w:ilvl w:val="0"/>
          <w:numId w:val="0"/>
        </w:numPr>
        <w:tabs>
          <w:tab w:val="left" w:pos="720"/>
        </w:tabs>
        <w:kinsoku/>
        <w:wordWrap/>
        <w:overflowPunct/>
        <w:topLinePunct w:val="0"/>
        <w:autoSpaceDE/>
        <w:autoSpaceDN/>
        <w:bidi w:val="0"/>
        <w:adjustRightInd/>
        <w:snapToGrid/>
        <w:spacing w:line="500" w:lineRule="exact"/>
        <w:ind w:left="0" w:leftChars="0" w:firstLine="400" w:firstLineChars="0"/>
        <w:jc w:val="left"/>
        <w:textAlignment w:val="auto"/>
        <w:outlineLvl w:val="9"/>
        <w:rPr>
          <w:rFonts w:hint="eastAsia" w:ascii="宋体" w:hAnsi="宋体" w:cs="宋体"/>
          <w:b/>
          <w:bCs/>
          <w:color w:val="000000"/>
          <w:sz w:val="24"/>
          <w:szCs w:val="24"/>
          <w:highlight w:val="yellow"/>
          <w:lang w:eastAsia="zh-CN"/>
        </w:rPr>
      </w:pPr>
      <w:r>
        <w:rPr>
          <w:rFonts w:hint="eastAsia" w:ascii="宋体" w:hAnsi="宋体" w:cs="宋体"/>
          <w:b/>
          <w:bCs/>
          <w:color w:val="000000"/>
          <w:sz w:val="24"/>
          <w:szCs w:val="24"/>
          <w:highlight w:val="yellow"/>
          <w:lang w:val="en-US" w:eastAsia="zh-CN" w:bidi="ar-SA"/>
        </w:rPr>
        <w:t>二</w:t>
      </w:r>
      <w:r>
        <w:rPr>
          <w:rFonts w:hint="eastAsia" w:ascii="宋体" w:hAnsi="宋体" w:eastAsia="宋体" w:cs="宋体"/>
          <w:b/>
          <w:bCs/>
          <w:color w:val="000000"/>
          <w:sz w:val="24"/>
          <w:szCs w:val="24"/>
          <w:highlight w:val="yellow"/>
          <w:lang w:val="en-US" w:eastAsia="zh-CN" w:bidi="ar-SA"/>
        </w:rPr>
        <w:t>、</w:t>
      </w:r>
      <w:r>
        <w:rPr>
          <w:rFonts w:hint="eastAsia" w:ascii="宋体" w:hAnsi="宋体" w:cs="宋体"/>
          <w:b/>
          <w:bCs/>
          <w:color w:val="000000"/>
          <w:sz w:val="24"/>
          <w:szCs w:val="24"/>
          <w:highlight w:val="yellow"/>
          <w:lang w:val="en-US" w:eastAsia="zh-CN" w:bidi="ar-SA"/>
        </w:rPr>
        <w:t>商务要求</w:t>
      </w:r>
    </w:p>
    <w:p w14:paraId="32F33CF7">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000000"/>
          <w:sz w:val="28"/>
          <w:szCs w:val="28"/>
          <w:highlight w:val="yellow"/>
          <w:lang w:val="en-US" w:eastAsia="zh-CN" w:bidi="ar-SA"/>
        </w:rPr>
      </w:pPr>
      <w:r>
        <w:rPr>
          <w:rFonts w:hint="eastAsia" w:ascii="宋体" w:hAnsi="宋体" w:eastAsia="宋体" w:cs="宋体"/>
          <w:color w:val="000000"/>
          <w:sz w:val="28"/>
          <w:szCs w:val="28"/>
          <w:highlight w:val="yellow"/>
          <w:lang w:val="en-US" w:eastAsia="zh-CN" w:bidi="ar-SA"/>
        </w:rPr>
        <w:t>1.付款方式：先服务后付款，每半年支付50%，阶段验收合格付款</w:t>
      </w:r>
    </w:p>
    <w:p w14:paraId="0E077980">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highlight w:val="yellow"/>
          <w:lang w:val="en-US" w:eastAsia="zh-CN" w:bidi="ar-SA"/>
        </w:rPr>
      </w:pPr>
      <w:r>
        <w:rPr>
          <w:rFonts w:hint="eastAsia" w:ascii="宋体" w:hAnsi="宋体" w:eastAsia="宋体" w:cs="宋体"/>
          <w:color w:val="000000"/>
          <w:sz w:val="28"/>
          <w:szCs w:val="28"/>
          <w:highlight w:val="yellow"/>
          <w:lang w:val="en-US" w:eastAsia="zh-CN" w:bidi="ar-SA"/>
        </w:rPr>
        <w:t>2.服务期三年，合同一年一签</w:t>
      </w:r>
    </w:p>
    <w:p w14:paraId="00F28C3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p>
    <w:p w14:paraId="3043658C">
      <w:pPr>
        <w:pStyle w:val="2"/>
        <w:rPr>
          <w:rFonts w:hint="eastAsia"/>
          <w:lang w:val="en-US" w:eastAsia="zh-CN"/>
        </w:rPr>
      </w:pPr>
    </w:p>
    <w:p w14:paraId="0B3FE817">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z w:val="28"/>
          <w:szCs w:val="28"/>
          <w:highlight w:val="none"/>
          <w:lang w:val="en-US" w:eastAsia="zh-CN"/>
        </w:rPr>
        <w:sectPr>
          <w:footerReference r:id="rId6" w:type="default"/>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color w:val="000000"/>
          <w:sz w:val="28"/>
          <w:szCs w:val="28"/>
          <w:highlight w:val="none"/>
          <w:lang w:val="en-US" w:eastAsia="zh-CN"/>
        </w:rPr>
        <w:br w:type="page"/>
      </w:r>
    </w:p>
    <w:p w14:paraId="01DAE792">
      <w:pPr>
        <w:pStyle w:val="2"/>
        <w:rPr>
          <w:rFonts w:hint="default"/>
          <w:lang w:val="en-US" w:eastAsia="zh-CN"/>
        </w:rPr>
      </w:pPr>
    </w:p>
    <w:p w14:paraId="73CD9CD8">
      <w:pPr>
        <w:pStyle w:val="3"/>
        <w:numPr>
          <w:ilvl w:val="0"/>
          <w:numId w:val="6"/>
        </w:numPr>
        <w:bidi w:val="0"/>
        <w:ind w:left="0" w:leftChars="0" w:firstLine="0" w:firstLineChars="0"/>
        <w:rPr>
          <w:rFonts w:hint="eastAsia"/>
          <w:highlight w:val="yellow"/>
        </w:rPr>
      </w:pPr>
      <w:bookmarkStart w:id="35" w:name="_Toc728"/>
      <w:r>
        <w:rPr>
          <w:rFonts w:hint="eastAsia"/>
          <w:highlight w:val="yellow"/>
        </w:rPr>
        <w:t>评审方法及评审标准</w:t>
      </w:r>
      <w:bookmarkEnd w:id="0"/>
      <w:bookmarkEnd w:id="34"/>
      <w:bookmarkEnd w:id="35"/>
    </w:p>
    <w:p w14:paraId="13164AB1">
      <w:pPr>
        <w:spacing w:before="156" w:after="156"/>
        <w:ind w:firstLine="643"/>
        <w:outlineLvl w:val="9"/>
        <w:rPr>
          <w:rFonts w:hint="eastAsia" w:ascii="宋体" w:hAnsi="宋体" w:cs="宋体"/>
          <w:b/>
          <w:color w:val="000000"/>
          <w:sz w:val="32"/>
          <w:szCs w:val="32"/>
          <w:highlight w:val="none"/>
        </w:rPr>
      </w:pPr>
      <w:bookmarkStart w:id="36" w:name="_Toc17445"/>
      <w:bookmarkStart w:id="37" w:name="_Toc12296"/>
      <w:bookmarkStart w:id="38" w:name="_Toc24217_WPSOffice_Level2"/>
      <w:bookmarkStart w:id="39" w:name="_Toc4647"/>
      <w:r>
        <w:rPr>
          <w:rFonts w:hint="eastAsia" w:ascii="宋体" w:hAnsi="宋体" w:cs="宋体"/>
          <w:b/>
          <w:color w:val="000000"/>
          <w:sz w:val="32"/>
          <w:szCs w:val="32"/>
          <w:highlight w:val="none"/>
        </w:rPr>
        <w:t>一、资格审查</w:t>
      </w:r>
      <w:bookmarkEnd w:id="36"/>
      <w:bookmarkEnd w:id="37"/>
      <w:bookmarkEnd w:id="38"/>
      <w:bookmarkEnd w:id="39"/>
    </w:p>
    <w:p w14:paraId="593C27B0">
      <w:pPr>
        <w:ind w:firstLine="420"/>
        <w:outlineLvl w:val="9"/>
        <w:rPr>
          <w:rFonts w:hint="eastAsia" w:ascii="宋体" w:hAnsi="宋体" w:cs="宋体"/>
          <w:color w:val="000000"/>
          <w:sz w:val="24"/>
          <w:highlight w:val="none"/>
        </w:rPr>
      </w:pPr>
      <w:r>
        <w:rPr>
          <w:rFonts w:hint="eastAsia" w:ascii="宋体" w:hAnsi="宋体" w:cs="宋体"/>
          <w:color w:val="000000"/>
          <w:sz w:val="24"/>
          <w:highlight w:val="none"/>
        </w:rPr>
        <w:t>采购人按照下列指标对各投标人的资格进行审查，未通过审查的为无效标，不参与评标。</w:t>
      </w:r>
    </w:p>
    <w:tbl>
      <w:tblPr>
        <w:tblStyle w:val="35"/>
        <w:tblW w:w="9163"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828"/>
        <w:gridCol w:w="4335"/>
      </w:tblGrid>
      <w:tr w14:paraId="4F780EB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73CB7E66">
            <w:pPr>
              <w:jc w:val="center"/>
              <w:outlineLvl w:val="9"/>
              <w:rPr>
                <w:rFonts w:hint="eastAsia" w:ascii="宋体" w:hAnsi="宋体" w:cs="宋体"/>
                <w:color w:val="000000"/>
                <w:highlight w:val="none"/>
              </w:rPr>
            </w:pPr>
            <w:r>
              <w:rPr>
                <w:rFonts w:hint="eastAsia" w:ascii="宋体" w:hAnsi="宋体" w:cs="宋体"/>
                <w:color w:val="000000"/>
                <w:highlight w:val="none"/>
              </w:rPr>
              <w:t>资格审查因素</w:t>
            </w:r>
          </w:p>
        </w:tc>
        <w:tc>
          <w:tcPr>
            <w:tcW w:w="4335" w:type="dxa"/>
            <w:vAlign w:val="center"/>
          </w:tcPr>
          <w:p w14:paraId="60BD0BBC">
            <w:pPr>
              <w:jc w:val="center"/>
              <w:outlineLvl w:val="9"/>
              <w:rPr>
                <w:rFonts w:hint="eastAsia" w:ascii="宋体" w:hAnsi="宋体" w:cs="宋体"/>
                <w:color w:val="000000"/>
                <w:highlight w:val="none"/>
              </w:rPr>
            </w:pPr>
            <w:r>
              <w:rPr>
                <w:rFonts w:hint="eastAsia" w:ascii="宋体" w:hAnsi="宋体" w:cs="宋体"/>
                <w:color w:val="000000"/>
                <w:highlight w:val="none"/>
              </w:rPr>
              <w:t>审查标准</w:t>
            </w:r>
          </w:p>
        </w:tc>
      </w:tr>
      <w:tr w14:paraId="2D89C73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8" w:hRule="atLeast"/>
        </w:trPr>
        <w:tc>
          <w:tcPr>
            <w:tcW w:w="4828" w:type="dxa"/>
            <w:vAlign w:val="center"/>
          </w:tcPr>
          <w:p w14:paraId="4BD9D0D5">
            <w:pPr>
              <w:jc w:val="left"/>
              <w:outlineLvl w:val="9"/>
              <w:rPr>
                <w:rFonts w:hint="eastAsia" w:ascii="宋体" w:hAnsi="宋体" w:cs="宋体"/>
                <w:color w:val="000000"/>
                <w:highlight w:val="none"/>
              </w:rPr>
            </w:pPr>
            <w:r>
              <w:rPr>
                <w:rFonts w:hint="eastAsia" w:ascii="宋体" w:hAnsi="宋体" w:cs="宋体"/>
                <w:bCs/>
                <w:color w:val="000000"/>
                <w:highlight w:val="none"/>
              </w:rPr>
              <w:t>具有独立承担民事责任的能力</w:t>
            </w:r>
          </w:p>
        </w:tc>
        <w:tc>
          <w:tcPr>
            <w:tcW w:w="4335" w:type="dxa"/>
            <w:vMerge w:val="restart"/>
            <w:vAlign w:val="center"/>
          </w:tcPr>
          <w:p w14:paraId="7E2D5E5B">
            <w:pPr>
              <w:jc w:val="left"/>
              <w:outlineLvl w:val="9"/>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0C470C7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9AD4482">
            <w:pPr>
              <w:jc w:val="left"/>
              <w:outlineLvl w:val="9"/>
              <w:rPr>
                <w:rFonts w:hint="eastAsia" w:ascii="宋体" w:hAnsi="宋体" w:cs="宋体"/>
                <w:color w:val="000000"/>
                <w:highlight w:val="none"/>
              </w:rPr>
            </w:pPr>
            <w:r>
              <w:rPr>
                <w:rFonts w:hint="eastAsia" w:ascii="宋体" w:hAnsi="宋体" w:cs="宋体"/>
                <w:bCs/>
                <w:color w:val="000000"/>
                <w:highlight w:val="none"/>
              </w:rPr>
              <w:t>具有良好的商业信誉和健全的财务会计制度</w:t>
            </w:r>
          </w:p>
        </w:tc>
        <w:tc>
          <w:tcPr>
            <w:tcW w:w="4335" w:type="dxa"/>
            <w:vMerge w:val="continue"/>
            <w:vAlign w:val="center"/>
          </w:tcPr>
          <w:p w14:paraId="2729DE6F">
            <w:pPr>
              <w:jc w:val="left"/>
              <w:outlineLvl w:val="9"/>
              <w:rPr>
                <w:rFonts w:hint="eastAsia" w:ascii="宋体" w:hAnsi="宋体" w:cs="宋体"/>
                <w:color w:val="000000"/>
                <w:highlight w:val="none"/>
              </w:rPr>
            </w:pPr>
          </w:p>
        </w:tc>
      </w:tr>
      <w:tr w14:paraId="0A6CDB9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CB4DC70">
            <w:pPr>
              <w:jc w:val="left"/>
              <w:outlineLvl w:val="9"/>
              <w:rPr>
                <w:rFonts w:hint="eastAsia" w:ascii="宋体" w:hAnsi="宋体" w:cs="宋体"/>
                <w:color w:val="000000"/>
                <w:highlight w:val="none"/>
              </w:rPr>
            </w:pPr>
            <w:r>
              <w:rPr>
                <w:rFonts w:hint="eastAsia" w:ascii="宋体" w:hAnsi="宋体" w:cs="宋体"/>
                <w:bCs/>
                <w:color w:val="000000"/>
                <w:highlight w:val="none"/>
              </w:rPr>
              <w:t>具有履行合同所必需的设备和专业技术能力</w:t>
            </w:r>
          </w:p>
        </w:tc>
        <w:tc>
          <w:tcPr>
            <w:tcW w:w="4335" w:type="dxa"/>
            <w:vMerge w:val="continue"/>
            <w:vAlign w:val="center"/>
          </w:tcPr>
          <w:p w14:paraId="61796D8E">
            <w:pPr>
              <w:jc w:val="left"/>
              <w:outlineLvl w:val="9"/>
              <w:rPr>
                <w:rFonts w:hint="eastAsia" w:ascii="宋体" w:hAnsi="宋体" w:cs="宋体"/>
                <w:color w:val="000000"/>
                <w:highlight w:val="none"/>
              </w:rPr>
            </w:pPr>
          </w:p>
        </w:tc>
      </w:tr>
      <w:tr w14:paraId="74D7D18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0D321FFB">
            <w:pPr>
              <w:jc w:val="left"/>
              <w:outlineLvl w:val="9"/>
              <w:rPr>
                <w:rFonts w:hint="eastAsia" w:ascii="宋体" w:hAnsi="宋体" w:cs="宋体"/>
                <w:color w:val="000000"/>
                <w:highlight w:val="none"/>
              </w:rPr>
            </w:pPr>
            <w:r>
              <w:rPr>
                <w:rFonts w:hint="eastAsia" w:ascii="宋体" w:hAnsi="宋体" w:cs="宋体"/>
                <w:bCs/>
                <w:color w:val="000000"/>
                <w:highlight w:val="none"/>
              </w:rPr>
              <w:t>有依法缴纳税收和社会保障资金的良好记录</w:t>
            </w:r>
          </w:p>
        </w:tc>
        <w:tc>
          <w:tcPr>
            <w:tcW w:w="4335" w:type="dxa"/>
            <w:vMerge w:val="continue"/>
            <w:vAlign w:val="center"/>
          </w:tcPr>
          <w:p w14:paraId="5701A305">
            <w:pPr>
              <w:jc w:val="left"/>
              <w:outlineLvl w:val="9"/>
              <w:rPr>
                <w:rFonts w:hint="eastAsia" w:ascii="宋体" w:hAnsi="宋体" w:cs="宋体"/>
                <w:color w:val="000000"/>
                <w:highlight w:val="none"/>
              </w:rPr>
            </w:pPr>
          </w:p>
        </w:tc>
      </w:tr>
      <w:tr w14:paraId="3B79110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168F0D27">
            <w:pPr>
              <w:jc w:val="left"/>
              <w:outlineLvl w:val="9"/>
              <w:rPr>
                <w:rFonts w:hint="eastAsia" w:ascii="宋体" w:hAnsi="宋体" w:cs="宋体"/>
                <w:color w:val="000000"/>
                <w:highlight w:val="none"/>
              </w:rPr>
            </w:pPr>
            <w:r>
              <w:rPr>
                <w:rFonts w:hint="eastAsia" w:ascii="宋体" w:hAnsi="宋体" w:cs="宋体"/>
                <w:color w:val="000000"/>
                <w:highlight w:val="none"/>
              </w:rPr>
              <w:t>无重大违法行为声明</w:t>
            </w:r>
          </w:p>
        </w:tc>
        <w:tc>
          <w:tcPr>
            <w:tcW w:w="4335" w:type="dxa"/>
            <w:vMerge w:val="continue"/>
            <w:vAlign w:val="center"/>
          </w:tcPr>
          <w:p w14:paraId="08F85F9F">
            <w:pPr>
              <w:jc w:val="left"/>
              <w:outlineLvl w:val="9"/>
              <w:rPr>
                <w:rFonts w:hint="eastAsia" w:ascii="宋体" w:hAnsi="宋体" w:cs="宋体"/>
                <w:color w:val="000000"/>
                <w:highlight w:val="none"/>
              </w:rPr>
            </w:pPr>
          </w:p>
        </w:tc>
      </w:tr>
      <w:tr w14:paraId="07F1993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2E902C11">
            <w:pPr>
              <w:jc w:val="left"/>
              <w:outlineLvl w:val="9"/>
              <w:rPr>
                <w:rFonts w:hint="eastAsia" w:ascii="宋体" w:hAnsi="宋体" w:cs="宋体"/>
                <w:color w:val="000000"/>
                <w:highlight w:val="none"/>
              </w:rPr>
            </w:pPr>
            <w:r>
              <w:rPr>
                <w:rFonts w:hint="eastAsia" w:ascii="宋体" w:hAnsi="宋体" w:cs="宋体"/>
                <w:color w:val="000000"/>
                <w:highlight w:val="none"/>
              </w:rPr>
              <w:t>法律、行政法规规定的其他条件</w:t>
            </w:r>
          </w:p>
        </w:tc>
        <w:tc>
          <w:tcPr>
            <w:tcW w:w="4335" w:type="dxa"/>
            <w:vMerge w:val="continue"/>
            <w:vAlign w:val="center"/>
          </w:tcPr>
          <w:p w14:paraId="6BF743D1">
            <w:pPr>
              <w:jc w:val="left"/>
              <w:outlineLvl w:val="9"/>
              <w:rPr>
                <w:rFonts w:hint="eastAsia" w:ascii="宋体" w:hAnsi="宋体" w:cs="宋体"/>
                <w:color w:val="000000"/>
                <w:highlight w:val="none"/>
              </w:rPr>
            </w:pPr>
          </w:p>
        </w:tc>
      </w:tr>
      <w:tr w14:paraId="2C2B0CF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6A3F22F3">
            <w:pPr>
              <w:jc w:val="left"/>
              <w:outlineLvl w:val="9"/>
              <w:rPr>
                <w:rFonts w:hint="eastAsia" w:ascii="宋体" w:hAnsi="宋体" w:cs="宋体"/>
                <w:color w:val="000000"/>
                <w:highlight w:val="none"/>
              </w:rPr>
            </w:pPr>
            <w:r>
              <w:rPr>
                <w:rFonts w:hint="eastAsia" w:eastAsia="宋体"/>
                <w:lang w:val="en-US" w:eastAsia="zh-CN"/>
              </w:rPr>
              <w:t>南京市政府采购供应商信用记录表暨信用承诺书</w:t>
            </w:r>
          </w:p>
        </w:tc>
        <w:tc>
          <w:tcPr>
            <w:tcW w:w="4335" w:type="dxa"/>
            <w:vMerge w:val="continue"/>
            <w:vAlign w:val="center"/>
          </w:tcPr>
          <w:p w14:paraId="5C8EE178">
            <w:pPr>
              <w:jc w:val="left"/>
              <w:outlineLvl w:val="9"/>
              <w:rPr>
                <w:rFonts w:hint="eastAsia" w:ascii="宋体" w:hAnsi="宋体" w:cs="宋体"/>
                <w:color w:val="000000"/>
                <w:highlight w:val="none"/>
              </w:rPr>
            </w:pPr>
          </w:p>
        </w:tc>
      </w:tr>
      <w:tr w14:paraId="6F4E502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5A90C427">
            <w:pPr>
              <w:jc w:val="left"/>
              <w:outlineLvl w:val="9"/>
              <w:rPr>
                <w:rFonts w:hint="eastAsia" w:ascii="宋体" w:hAnsi="宋体" w:cs="宋体"/>
                <w:color w:val="000000"/>
                <w:highlight w:val="none"/>
              </w:rPr>
            </w:pPr>
            <w:r>
              <w:rPr>
                <w:rFonts w:hint="eastAsia" w:ascii="宋体" w:hAnsi="宋体" w:cs="宋体"/>
                <w:color w:val="000000"/>
                <w:highlight w:val="none"/>
              </w:rPr>
              <w:t>信用信息</w:t>
            </w:r>
          </w:p>
        </w:tc>
        <w:tc>
          <w:tcPr>
            <w:tcW w:w="4335" w:type="dxa"/>
            <w:vMerge w:val="continue"/>
            <w:vAlign w:val="center"/>
          </w:tcPr>
          <w:p w14:paraId="7EC1E3D5">
            <w:pPr>
              <w:jc w:val="left"/>
              <w:outlineLvl w:val="9"/>
              <w:rPr>
                <w:rFonts w:hint="eastAsia" w:ascii="宋体" w:hAnsi="宋体" w:cs="宋体"/>
                <w:color w:val="000000"/>
                <w:highlight w:val="none"/>
              </w:rPr>
            </w:pPr>
          </w:p>
        </w:tc>
      </w:tr>
      <w:tr w14:paraId="3F7CC86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2A659FB1">
            <w:pPr>
              <w:jc w:val="left"/>
              <w:outlineLvl w:val="9"/>
              <w:rPr>
                <w:rFonts w:hint="eastAsia" w:ascii="宋体" w:hAnsi="宋体" w:cs="宋体"/>
                <w:color w:val="000000"/>
                <w:highlight w:val="none"/>
              </w:rPr>
            </w:pPr>
            <w:r>
              <w:rPr>
                <w:rFonts w:hint="eastAsia" w:ascii="宋体" w:hAnsi="宋体" w:cs="宋体"/>
                <w:color w:val="000000"/>
                <w:highlight w:val="none"/>
              </w:rPr>
              <w:t>符合联合体规定</w:t>
            </w:r>
          </w:p>
        </w:tc>
        <w:tc>
          <w:tcPr>
            <w:tcW w:w="4335" w:type="dxa"/>
            <w:vAlign w:val="center"/>
          </w:tcPr>
          <w:p w14:paraId="17AC13B5">
            <w:pPr>
              <w:jc w:val="left"/>
              <w:outlineLvl w:val="9"/>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37132D1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312082AA">
            <w:pPr>
              <w:jc w:val="left"/>
              <w:outlineLvl w:val="9"/>
              <w:rPr>
                <w:rFonts w:hint="eastAsia" w:ascii="宋体" w:hAnsi="宋体" w:cs="宋体"/>
                <w:color w:val="000000"/>
                <w:highlight w:val="none"/>
              </w:rPr>
            </w:pPr>
            <w:r>
              <w:rPr>
                <w:rFonts w:hint="eastAsia" w:ascii="宋体" w:hAnsi="宋体" w:cs="宋体"/>
                <w:color w:val="000000"/>
                <w:highlight w:val="none"/>
              </w:rPr>
              <w:t>特定资格要求</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如有）</w:t>
            </w:r>
          </w:p>
        </w:tc>
        <w:tc>
          <w:tcPr>
            <w:tcW w:w="4335" w:type="dxa"/>
            <w:vAlign w:val="center"/>
          </w:tcPr>
          <w:p w14:paraId="47418189">
            <w:pPr>
              <w:jc w:val="left"/>
              <w:outlineLvl w:val="9"/>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7B93396">
      <w:pPr>
        <w:spacing w:before="156" w:after="156"/>
        <w:ind w:firstLine="643"/>
        <w:outlineLvl w:val="9"/>
        <w:rPr>
          <w:rFonts w:hint="eastAsia" w:ascii="宋体" w:hAnsi="宋体" w:cs="宋体"/>
          <w:b/>
          <w:color w:val="000000"/>
          <w:sz w:val="32"/>
          <w:szCs w:val="32"/>
          <w:highlight w:val="none"/>
        </w:rPr>
      </w:pPr>
      <w:bookmarkStart w:id="40" w:name="_Toc18818"/>
      <w:bookmarkStart w:id="41" w:name="_Toc17529"/>
      <w:r>
        <w:rPr>
          <w:rFonts w:hint="eastAsia" w:ascii="宋体" w:hAnsi="宋体" w:cs="宋体"/>
          <w:b/>
          <w:color w:val="000000"/>
          <w:sz w:val="32"/>
          <w:szCs w:val="32"/>
          <w:highlight w:val="none"/>
        </w:rPr>
        <w:t>二、符合性审查</w:t>
      </w:r>
      <w:bookmarkEnd w:id="40"/>
      <w:bookmarkEnd w:id="41"/>
    </w:p>
    <w:p w14:paraId="66FCBD35">
      <w:pPr>
        <w:spacing w:line="360" w:lineRule="auto"/>
        <w:ind w:firstLine="420"/>
        <w:outlineLvl w:val="9"/>
        <w:rPr>
          <w:rFonts w:hint="eastAsia" w:ascii="宋体" w:hAnsi="宋体" w:cs="宋体"/>
          <w:color w:val="000000"/>
          <w:sz w:val="24"/>
          <w:highlight w:val="none"/>
        </w:rPr>
      </w:pPr>
      <w:r>
        <w:rPr>
          <w:rFonts w:hint="eastAsia" w:ascii="宋体" w:hAnsi="宋体" w:cs="宋体"/>
          <w:color w:val="000000"/>
          <w:sz w:val="24"/>
          <w:highlight w:val="none"/>
        </w:rPr>
        <w:t>符合性审查是指依据</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文件的规定，从商务和技术角度对</w:t>
      </w:r>
      <w:r>
        <w:rPr>
          <w:rFonts w:hint="eastAsia" w:ascii="宋体" w:hAnsi="宋体" w:cs="宋体"/>
          <w:color w:val="000000"/>
          <w:sz w:val="24"/>
          <w:highlight w:val="none"/>
          <w:lang w:val="en-US" w:eastAsia="zh-CN"/>
        </w:rPr>
        <w:t>响应</w:t>
      </w:r>
      <w:r>
        <w:rPr>
          <w:rFonts w:hint="eastAsia" w:ascii="宋体" w:hAnsi="宋体" w:cs="宋体"/>
          <w:color w:val="000000"/>
          <w:sz w:val="24"/>
          <w:highlight w:val="none"/>
        </w:rPr>
        <w:t>文件的有效性和完整性进行审查，以确定是否对</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文件的实质性要求做出响应。</w:t>
      </w:r>
    </w:p>
    <w:p w14:paraId="08F3918B">
      <w:pPr>
        <w:spacing w:line="360" w:lineRule="auto"/>
        <w:ind w:firstLine="420"/>
        <w:outlineLvl w:val="9"/>
        <w:rPr>
          <w:rFonts w:hint="eastAsia" w:ascii="宋体" w:hAnsi="宋体" w:cs="宋体"/>
          <w:color w:val="000000"/>
          <w:sz w:val="24"/>
          <w:highlight w:val="none"/>
        </w:rPr>
      </w:pPr>
      <w:r>
        <w:rPr>
          <w:rFonts w:hint="eastAsia" w:ascii="宋体" w:hAnsi="宋体" w:cs="宋体"/>
          <w:color w:val="000000"/>
          <w:sz w:val="24"/>
          <w:highlight w:val="none"/>
        </w:rPr>
        <w:t>未通过审查的为无效标，不再参与评审。</w:t>
      </w:r>
    </w:p>
    <w:tbl>
      <w:tblPr>
        <w:tblStyle w:val="35"/>
        <w:tblW w:w="9172"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449"/>
        <w:gridCol w:w="4723"/>
      </w:tblGrid>
      <w:tr w14:paraId="15905FC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03233B92">
            <w:pPr>
              <w:jc w:val="center"/>
              <w:outlineLvl w:val="9"/>
              <w:rPr>
                <w:rFonts w:hint="eastAsia" w:ascii="宋体" w:hAnsi="宋体" w:cs="宋体"/>
                <w:color w:val="000000"/>
                <w:highlight w:val="none"/>
              </w:rPr>
            </w:pPr>
            <w:r>
              <w:rPr>
                <w:rFonts w:hint="eastAsia" w:ascii="宋体" w:hAnsi="宋体" w:cs="宋体"/>
                <w:color w:val="000000"/>
                <w:highlight w:val="none"/>
              </w:rPr>
              <w:t>符合性审查因素</w:t>
            </w:r>
          </w:p>
        </w:tc>
        <w:tc>
          <w:tcPr>
            <w:tcW w:w="4723" w:type="dxa"/>
            <w:vAlign w:val="center"/>
          </w:tcPr>
          <w:p w14:paraId="79B0FABF">
            <w:pPr>
              <w:jc w:val="center"/>
              <w:outlineLvl w:val="9"/>
              <w:rPr>
                <w:rFonts w:hint="eastAsia" w:ascii="宋体" w:hAnsi="宋体" w:cs="宋体"/>
                <w:color w:val="000000"/>
                <w:highlight w:val="none"/>
              </w:rPr>
            </w:pPr>
            <w:r>
              <w:rPr>
                <w:rFonts w:hint="eastAsia" w:ascii="宋体" w:hAnsi="宋体" w:cs="宋体"/>
                <w:color w:val="000000"/>
                <w:highlight w:val="none"/>
              </w:rPr>
              <w:t>审查标准</w:t>
            </w:r>
          </w:p>
        </w:tc>
      </w:tr>
      <w:tr w14:paraId="7BB0D7B9">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449" w:type="dxa"/>
            <w:vAlign w:val="center"/>
          </w:tcPr>
          <w:p w14:paraId="5EB6754F">
            <w:pPr>
              <w:jc w:val="left"/>
              <w:outlineLvl w:val="9"/>
              <w:rPr>
                <w:rFonts w:hint="eastAsia" w:ascii="宋体" w:hAnsi="宋体" w:cs="宋体"/>
                <w:color w:val="000000"/>
                <w:highlight w:val="none"/>
              </w:rPr>
            </w:pPr>
            <w:r>
              <w:rPr>
                <w:rFonts w:hint="eastAsia" w:ascii="宋体" w:hAnsi="宋体" w:cs="宋体"/>
                <w:color w:val="000000"/>
                <w:highlight w:val="none"/>
              </w:rPr>
              <w:t>磋商响应函</w:t>
            </w:r>
          </w:p>
        </w:tc>
        <w:tc>
          <w:tcPr>
            <w:tcW w:w="4723" w:type="dxa"/>
            <w:vAlign w:val="center"/>
          </w:tcPr>
          <w:p w14:paraId="18BF3DC1">
            <w:pPr>
              <w:jc w:val="left"/>
              <w:outlineLvl w:val="9"/>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6003678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4A50C067">
            <w:pPr>
              <w:jc w:val="left"/>
              <w:outlineLvl w:val="9"/>
              <w:rPr>
                <w:rFonts w:hint="eastAsia" w:ascii="宋体" w:hAnsi="宋体" w:cs="宋体"/>
                <w:color w:val="000000"/>
                <w:highlight w:val="none"/>
              </w:rPr>
            </w:pPr>
            <w:r>
              <w:rPr>
                <w:rFonts w:hint="eastAsia" w:ascii="宋体" w:hAnsi="宋体" w:cs="宋体"/>
                <w:color w:val="000000"/>
                <w:highlight w:val="none"/>
              </w:rPr>
              <w:t>法定代表人身份证明</w:t>
            </w:r>
            <w:r>
              <w:rPr>
                <w:rFonts w:hint="eastAsia" w:ascii="宋体" w:hAnsi="宋体" w:cs="宋体"/>
                <w:color w:val="000000"/>
                <w:highlight w:val="none"/>
                <w:lang w:val="en-US" w:eastAsia="zh-CN"/>
              </w:rPr>
              <w:t>书</w:t>
            </w:r>
            <w:r>
              <w:rPr>
                <w:rFonts w:hint="eastAsia" w:ascii="宋体" w:hAnsi="宋体" w:cs="宋体"/>
                <w:color w:val="000000"/>
                <w:highlight w:val="none"/>
              </w:rPr>
              <w:t>或</w:t>
            </w:r>
            <w:r>
              <w:rPr>
                <w:rFonts w:hint="eastAsia" w:ascii="宋体" w:hAnsi="宋体" w:cs="宋体"/>
                <w:color w:val="000000"/>
                <w:highlight w:val="none"/>
                <w:lang w:val="en-US" w:eastAsia="zh-CN"/>
              </w:rPr>
              <w:t>法定代表人</w:t>
            </w:r>
            <w:r>
              <w:rPr>
                <w:rFonts w:hint="eastAsia" w:ascii="宋体" w:hAnsi="宋体" w:cs="宋体"/>
                <w:color w:val="000000"/>
                <w:highlight w:val="none"/>
              </w:rPr>
              <w:t>授权委托书</w:t>
            </w:r>
          </w:p>
        </w:tc>
        <w:tc>
          <w:tcPr>
            <w:tcW w:w="4723" w:type="dxa"/>
            <w:vAlign w:val="center"/>
          </w:tcPr>
          <w:p w14:paraId="16F21459">
            <w:pPr>
              <w:jc w:val="left"/>
              <w:outlineLvl w:val="9"/>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0BE3EE3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7DA6C382">
            <w:pPr>
              <w:jc w:val="left"/>
              <w:outlineLvl w:val="9"/>
              <w:rPr>
                <w:rFonts w:hint="eastAsia" w:ascii="宋体" w:hAnsi="宋体" w:cs="宋体"/>
                <w:color w:val="000000"/>
                <w:highlight w:val="none"/>
              </w:rPr>
            </w:pPr>
            <w:r>
              <w:rPr>
                <w:rFonts w:hint="eastAsia" w:ascii="宋体" w:hAnsi="宋体" w:cs="宋体"/>
                <w:color w:val="000000"/>
                <w:highlight w:val="none"/>
              </w:rPr>
              <w:t>签署和盖章符合要求</w:t>
            </w:r>
          </w:p>
        </w:tc>
        <w:tc>
          <w:tcPr>
            <w:tcW w:w="4723" w:type="dxa"/>
            <w:vAlign w:val="center"/>
          </w:tcPr>
          <w:p w14:paraId="01A757E7">
            <w:pPr>
              <w:jc w:val="left"/>
              <w:outlineLvl w:val="9"/>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磋采购</w:t>
            </w:r>
            <w:r>
              <w:rPr>
                <w:rFonts w:hint="eastAsia" w:ascii="宋体" w:hAnsi="宋体" w:cs="宋体"/>
                <w:color w:val="000000"/>
                <w:highlight w:val="none"/>
              </w:rPr>
              <w:t>文件规定</w:t>
            </w:r>
          </w:p>
        </w:tc>
      </w:tr>
      <w:tr w14:paraId="066F82A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4235AD43">
            <w:pPr>
              <w:jc w:val="left"/>
              <w:outlineLvl w:val="9"/>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磋商响应报价表</w:t>
            </w:r>
          </w:p>
        </w:tc>
        <w:tc>
          <w:tcPr>
            <w:tcW w:w="4723" w:type="dxa"/>
            <w:vAlign w:val="center"/>
          </w:tcPr>
          <w:p w14:paraId="2044B20E">
            <w:pPr>
              <w:jc w:val="left"/>
              <w:outlineLvl w:val="9"/>
              <w:rPr>
                <w:rFonts w:hint="eastAsia" w:ascii="宋体" w:hAnsi="宋体" w:cs="宋体"/>
                <w:color w:val="000000"/>
                <w:highlight w:val="none"/>
              </w:rPr>
            </w:pPr>
            <w:r>
              <w:rPr>
                <w:rFonts w:hint="eastAsia" w:ascii="宋体" w:hAnsi="宋体" w:cs="宋体"/>
                <w:color w:val="000000"/>
                <w:highlight w:val="none"/>
              </w:rPr>
              <w:t>格式、填写要求符合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文件规定（报价未超过预算或最高限价）</w:t>
            </w:r>
          </w:p>
        </w:tc>
      </w:tr>
      <w:tr w14:paraId="16A97D36">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7EF30F29">
            <w:pPr>
              <w:jc w:val="left"/>
              <w:outlineLvl w:val="9"/>
              <w:rPr>
                <w:rFonts w:hint="eastAsia" w:ascii="宋体" w:hAnsi="宋体" w:cs="宋体"/>
                <w:color w:val="000000"/>
                <w:highlight w:val="none"/>
              </w:rPr>
            </w:pPr>
            <w:r>
              <w:rPr>
                <w:rFonts w:hint="eastAsia" w:ascii="宋体" w:hAnsi="宋体" w:cs="宋体"/>
                <w:color w:val="000000"/>
                <w:highlight w:val="none"/>
                <w:lang w:val="en-US" w:eastAsia="zh-CN"/>
              </w:rPr>
              <w:t>响应</w:t>
            </w:r>
            <w:r>
              <w:rPr>
                <w:rFonts w:hint="eastAsia" w:ascii="宋体" w:hAnsi="宋体" w:cs="宋体"/>
                <w:color w:val="000000"/>
                <w:highlight w:val="none"/>
              </w:rPr>
              <w:t>文件对</w:t>
            </w:r>
            <w:r>
              <w:rPr>
                <w:rFonts w:hint="eastAsia" w:ascii="宋体" w:hAnsi="宋体" w:cs="宋体"/>
                <w:color w:val="000000"/>
                <w:highlight w:val="none"/>
                <w:lang w:val="en-US" w:eastAsia="zh-CN"/>
              </w:rPr>
              <w:t>磋商</w:t>
            </w:r>
            <w:r>
              <w:rPr>
                <w:rFonts w:hint="eastAsia" w:ascii="宋体" w:hAnsi="宋体" w:cs="宋体"/>
                <w:color w:val="000000"/>
                <w:highlight w:val="none"/>
              </w:rPr>
              <w:t>文件的实质性条款的响应性</w:t>
            </w:r>
          </w:p>
        </w:tc>
        <w:tc>
          <w:tcPr>
            <w:tcW w:w="4723" w:type="dxa"/>
            <w:vAlign w:val="center"/>
          </w:tcPr>
          <w:p w14:paraId="4D998C55">
            <w:pPr>
              <w:jc w:val="left"/>
              <w:outlineLvl w:val="9"/>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3A1B935">
      <w:pPr>
        <w:outlineLvl w:val="9"/>
        <w:rPr>
          <w:rFonts w:hint="eastAsia" w:ascii="宋体" w:hAnsi="宋体" w:cs="宋体"/>
          <w:color w:val="000000"/>
          <w:sz w:val="20"/>
          <w:highlight w:val="none"/>
        </w:rPr>
      </w:pPr>
      <w:r>
        <w:rPr>
          <w:rFonts w:hint="eastAsia" w:ascii="宋体" w:hAnsi="宋体" w:cs="宋体"/>
          <w:color w:val="000000"/>
          <w:sz w:val="20"/>
          <w:highlight w:val="none"/>
        </w:rPr>
        <w:t xml:space="preserve">  </w:t>
      </w:r>
      <w:bookmarkStart w:id="42" w:name="_Toc11959"/>
      <w:r>
        <w:rPr>
          <w:rFonts w:hint="eastAsia" w:ascii="宋体" w:hAnsi="宋体" w:cs="宋体"/>
          <w:color w:val="000000"/>
          <w:sz w:val="20"/>
          <w:highlight w:val="none"/>
        </w:rPr>
        <w:t xml:space="preserve">  </w:t>
      </w:r>
    </w:p>
    <w:p w14:paraId="095C5DFD">
      <w:pPr>
        <w:outlineLvl w:val="9"/>
        <w:rPr>
          <w:rFonts w:hint="eastAsia" w:ascii="宋体" w:hAnsi="宋体" w:cs="宋体"/>
          <w:color w:val="000000"/>
          <w:sz w:val="20"/>
          <w:highlight w:val="none"/>
        </w:rPr>
      </w:pPr>
      <w:r>
        <w:rPr>
          <w:rFonts w:hint="eastAsia" w:ascii="宋体" w:hAnsi="宋体" w:cs="宋体"/>
          <w:color w:val="000000"/>
          <w:sz w:val="20"/>
          <w:highlight w:val="none"/>
        </w:rPr>
        <w:br w:type="page"/>
      </w:r>
    </w:p>
    <w:p w14:paraId="7F353C68">
      <w:pPr>
        <w:outlineLvl w:val="9"/>
        <w:rPr>
          <w:rFonts w:hint="eastAsia" w:ascii="宋体" w:hAnsi="宋体" w:cs="宋体"/>
          <w:b/>
          <w:color w:val="000000"/>
          <w:sz w:val="32"/>
          <w:szCs w:val="32"/>
          <w:highlight w:val="none"/>
        </w:rPr>
      </w:pPr>
      <w:r>
        <w:rPr>
          <w:rFonts w:hint="eastAsia" w:ascii="宋体" w:hAnsi="宋体" w:cs="宋体"/>
          <w:color w:val="000000"/>
          <w:sz w:val="20"/>
          <w:highlight w:val="none"/>
        </w:rPr>
        <w:t xml:space="preserve"> </w:t>
      </w:r>
      <w:bookmarkStart w:id="43" w:name="_Toc17823"/>
      <w:bookmarkStart w:id="44" w:name="_Toc3702"/>
      <w:r>
        <w:rPr>
          <w:rFonts w:hint="eastAsia" w:ascii="宋体" w:hAnsi="宋体" w:cs="宋体"/>
          <w:b/>
          <w:color w:val="000000"/>
          <w:sz w:val="32"/>
          <w:szCs w:val="32"/>
          <w:highlight w:val="none"/>
        </w:rPr>
        <w:t>三、评分办法—综合评分法</w:t>
      </w:r>
      <w:bookmarkEnd w:id="42"/>
      <w:bookmarkEnd w:id="43"/>
      <w:bookmarkEnd w:id="44"/>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82A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3" w:hRule="atLeast"/>
        </w:trPr>
        <w:tc>
          <w:tcPr>
            <w:tcW w:w="9730" w:type="dxa"/>
            <w:noWrap w:val="0"/>
            <w:vAlign w:val="top"/>
          </w:tcPr>
          <w:p w14:paraId="2DEF71BD">
            <w:pPr>
              <w:numPr>
                <w:ilvl w:val="0"/>
                <w:numId w:val="7"/>
              </w:numPr>
              <w:adjustRightInd w:val="0"/>
              <w:snapToGrid w:val="0"/>
              <w:spacing w:before="145" w:beforeLines="50" w:after="0" w:line="440" w:lineRule="exact"/>
              <w:ind w:left="0" w:leftChars="0" w:firstLine="420" w:firstLineChars="0"/>
              <w:jc w:val="left"/>
              <w:outlineLvl w:val="9"/>
              <w:rPr>
                <w:rFonts w:hint="default" w:ascii="宋体" w:hAnsi="宋体" w:eastAsia="宋体" w:cs="Times New Roman"/>
                <w:bCs/>
                <w:color w:val="000000"/>
                <w:sz w:val="24"/>
                <w:highlight w:val="none"/>
              </w:rPr>
            </w:pPr>
            <w:r>
              <w:rPr>
                <w:rFonts w:hint="default" w:ascii="宋体" w:hAnsi="宋体" w:eastAsia="宋体" w:cs="Times New Roman"/>
                <w:b/>
                <w:bCs/>
                <w:color w:val="000000"/>
                <w:sz w:val="24"/>
                <w:highlight w:val="yellow"/>
              </w:rPr>
              <w:t>价格分（</w:t>
            </w:r>
            <w:r>
              <w:rPr>
                <w:rFonts w:hint="eastAsia" w:ascii="宋体" w:hAnsi="宋体" w:cs="Times New Roman"/>
                <w:b/>
                <w:bCs/>
                <w:color w:val="000000"/>
                <w:sz w:val="24"/>
                <w:highlight w:val="yellow"/>
                <w:lang w:val="en-US" w:eastAsia="zh-CN"/>
              </w:rPr>
              <w:t>2</w:t>
            </w:r>
            <w:r>
              <w:rPr>
                <w:rFonts w:hint="eastAsia" w:ascii="宋体" w:hAnsi="宋体" w:eastAsia="宋体" w:cs="Times New Roman"/>
                <w:b/>
                <w:bCs/>
                <w:color w:val="000000"/>
                <w:sz w:val="24"/>
                <w:highlight w:val="yellow"/>
              </w:rPr>
              <w:t>0</w:t>
            </w:r>
            <w:r>
              <w:rPr>
                <w:rFonts w:hint="default" w:ascii="宋体" w:hAnsi="宋体" w:eastAsia="宋体" w:cs="Times New Roman"/>
                <w:b/>
                <w:bCs/>
                <w:color w:val="000000"/>
                <w:sz w:val="24"/>
                <w:highlight w:val="yellow"/>
              </w:rPr>
              <w:t>分）</w:t>
            </w:r>
            <w:r>
              <w:rPr>
                <w:rFonts w:hint="eastAsia" w:ascii="宋体" w:hAnsi="宋体" w:eastAsia="宋体" w:cs="Times New Roman"/>
                <w:b/>
                <w:bCs/>
                <w:color w:val="000000"/>
                <w:sz w:val="24"/>
                <w:highlight w:val="none"/>
              </w:rPr>
              <w:t xml:space="preserve"> </w:t>
            </w:r>
          </w:p>
          <w:p w14:paraId="589DAF4C">
            <w:pPr>
              <w:adjustRightInd w:val="0"/>
              <w:snapToGrid w:val="0"/>
              <w:spacing w:after="0" w:line="440" w:lineRule="exact"/>
              <w:ind w:firstLine="480" w:firstLineChars="200"/>
              <w:outlineLvl w:val="9"/>
              <w:rPr>
                <w:rFonts w:hint="default" w:ascii="宋体" w:hAnsi="宋体" w:eastAsia="宋体" w:cs="Times New Roman"/>
                <w:bCs/>
                <w:color w:val="000000"/>
                <w:sz w:val="24"/>
                <w:highlight w:val="none"/>
              </w:rPr>
            </w:pPr>
            <w:r>
              <w:rPr>
                <w:rFonts w:hint="default" w:ascii="宋体" w:hAnsi="宋体" w:eastAsia="宋体" w:cs="Times New Roman"/>
                <w:bCs/>
                <w:color w:val="000000"/>
                <w:sz w:val="24"/>
                <w:highlight w:val="none"/>
              </w:rPr>
              <w:t>价格分采用低价优先法计算，即满足采购文件要求且</w:t>
            </w:r>
            <w:r>
              <w:rPr>
                <w:rFonts w:hint="eastAsia" w:ascii="宋体" w:hAnsi="宋体" w:eastAsia="宋体" w:cs="Times New Roman"/>
                <w:bCs/>
                <w:color w:val="000000"/>
                <w:sz w:val="24"/>
                <w:highlight w:val="none"/>
              </w:rPr>
              <w:t>投标价格</w:t>
            </w:r>
            <w:r>
              <w:rPr>
                <w:rFonts w:hint="default" w:ascii="宋体" w:hAnsi="宋体" w:eastAsia="宋体" w:cs="Times New Roman"/>
                <w:bCs/>
                <w:color w:val="000000"/>
                <w:sz w:val="24"/>
                <w:highlight w:val="none"/>
              </w:rPr>
              <w:t>最低的供应商</w:t>
            </w:r>
            <w:r>
              <w:rPr>
                <w:rFonts w:hint="eastAsia" w:ascii="宋体" w:hAnsi="宋体" w:eastAsia="宋体" w:cs="Times New Roman"/>
                <w:bCs/>
                <w:color w:val="000000"/>
                <w:sz w:val="24"/>
                <w:highlight w:val="none"/>
              </w:rPr>
              <w:t>投标</w:t>
            </w:r>
            <w:r>
              <w:rPr>
                <w:rFonts w:hint="default" w:ascii="宋体" w:hAnsi="宋体" w:eastAsia="宋体" w:cs="Times New Roman"/>
                <w:bCs/>
                <w:color w:val="000000"/>
                <w:sz w:val="24"/>
                <w:highlight w:val="none"/>
              </w:rPr>
              <w:t>报价为评标基准价，其价格分为满分</w:t>
            </w:r>
            <w:r>
              <w:rPr>
                <w:rFonts w:hint="eastAsia" w:ascii="宋体" w:hAnsi="宋体" w:cs="Times New Roman"/>
                <w:bCs/>
                <w:color w:val="000000"/>
                <w:sz w:val="24"/>
                <w:highlight w:val="none"/>
                <w:lang w:val="en-US" w:eastAsia="zh-CN"/>
              </w:rPr>
              <w:t>20</w:t>
            </w:r>
            <w:r>
              <w:rPr>
                <w:rFonts w:hint="default" w:ascii="宋体" w:hAnsi="宋体" w:eastAsia="宋体" w:cs="Times New Roman"/>
                <w:bCs/>
                <w:color w:val="000000"/>
                <w:sz w:val="24"/>
                <w:highlight w:val="none"/>
              </w:rPr>
              <w:t>分，其它投标人的价格分统一按照以下公式计算：投标报价得分=（评标基准价/该投标人的投标报价）×</w:t>
            </w:r>
            <w:r>
              <w:rPr>
                <w:rFonts w:hint="eastAsia" w:ascii="宋体" w:hAnsi="宋体" w:cs="Times New Roman"/>
                <w:bCs/>
                <w:color w:val="000000"/>
                <w:sz w:val="24"/>
                <w:highlight w:val="none"/>
                <w:lang w:val="en-US" w:eastAsia="zh-CN"/>
              </w:rPr>
              <w:t>20</w:t>
            </w:r>
            <w:r>
              <w:rPr>
                <w:rFonts w:hint="default" w:ascii="宋体" w:hAnsi="宋体" w:eastAsia="宋体" w:cs="Times New Roman"/>
                <w:bCs/>
                <w:color w:val="000000"/>
                <w:sz w:val="24"/>
                <w:highlight w:val="none"/>
              </w:rPr>
              <w:t>分。分值保留小数点后</w:t>
            </w:r>
            <w:r>
              <w:rPr>
                <w:rFonts w:hint="eastAsia" w:ascii="宋体" w:hAnsi="宋体" w:eastAsia="宋体" w:cs="Times New Roman"/>
                <w:bCs/>
                <w:color w:val="000000"/>
                <w:sz w:val="24"/>
                <w:highlight w:val="none"/>
                <w:lang w:val="en-US" w:eastAsia="zh-CN"/>
              </w:rPr>
              <w:t>2</w:t>
            </w:r>
            <w:r>
              <w:rPr>
                <w:rFonts w:hint="default" w:ascii="宋体" w:hAnsi="宋体" w:eastAsia="宋体" w:cs="Times New Roman"/>
                <w:bCs/>
                <w:color w:val="000000"/>
                <w:sz w:val="24"/>
                <w:highlight w:val="none"/>
              </w:rPr>
              <w:t>位。</w:t>
            </w:r>
          </w:p>
          <w:p w14:paraId="2D7C2BD8">
            <w:pPr>
              <w:numPr>
                <w:ilvl w:val="0"/>
                <w:numId w:val="7"/>
              </w:numPr>
              <w:spacing w:after="0" w:line="240" w:lineRule="auto"/>
              <w:ind w:left="0" w:leftChars="0" w:firstLine="420" w:firstLineChars="0"/>
              <w:jc w:val="left"/>
              <w:outlineLvl w:val="9"/>
              <w:rPr>
                <w:rFonts w:hint="eastAsia" w:ascii="宋体" w:hAnsi="宋体" w:eastAsia="宋体" w:cs="Times New Roman"/>
                <w:b/>
                <w:bCs/>
                <w:color w:val="000000"/>
                <w:sz w:val="24"/>
                <w:highlight w:val="yellow"/>
              </w:rPr>
            </w:pPr>
            <w:r>
              <w:rPr>
                <w:rFonts w:hint="eastAsia" w:ascii="宋体" w:hAnsi="宋体" w:eastAsia="宋体" w:cs="宋体"/>
                <w:b/>
                <w:bCs/>
                <w:kern w:val="2"/>
                <w:sz w:val="24"/>
                <w:szCs w:val="24"/>
                <w:highlight w:val="yellow"/>
              </w:rPr>
              <w:t>服务要求响应</w:t>
            </w:r>
            <w:r>
              <w:rPr>
                <w:rFonts w:hint="eastAsia" w:ascii="宋体" w:hAnsi="宋体" w:eastAsia="宋体" w:cs="Times New Roman"/>
                <w:b/>
                <w:bCs/>
                <w:color w:val="000000"/>
                <w:sz w:val="24"/>
                <w:highlight w:val="yellow"/>
              </w:rPr>
              <w:t>（</w:t>
            </w:r>
            <w:r>
              <w:rPr>
                <w:rFonts w:hint="eastAsia" w:ascii="宋体" w:hAnsi="宋体" w:cs="Times New Roman"/>
                <w:b/>
                <w:bCs/>
                <w:color w:val="000000"/>
                <w:sz w:val="24"/>
                <w:highlight w:val="yellow"/>
                <w:lang w:val="en-US" w:eastAsia="zh-CN"/>
              </w:rPr>
              <w:t>30</w:t>
            </w:r>
            <w:r>
              <w:rPr>
                <w:rFonts w:hint="eastAsia" w:ascii="宋体" w:hAnsi="宋体" w:eastAsia="宋体" w:cs="Times New Roman"/>
                <w:b/>
                <w:bCs/>
                <w:color w:val="000000"/>
                <w:sz w:val="24"/>
                <w:highlight w:val="yellow"/>
              </w:rPr>
              <w:t>分）</w:t>
            </w:r>
          </w:p>
          <w:p w14:paraId="21DAC641">
            <w:pPr>
              <w:adjustRightInd w:val="0"/>
              <w:snapToGrid w:val="0"/>
              <w:spacing w:after="0" w:line="440" w:lineRule="exact"/>
              <w:ind w:firstLine="480" w:firstLineChars="20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根据投标人提供的技术参数偏离表，并结合所投产品的证明材料，参照招标文件对产品技术参数、性能的要求进行评议。完全满足招标文件技术参数要求的得3</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分。带★技术指标为核心参数，有一项负偏离则视为投标产品不符合采购需求，投标供应商取消竞资格；带△号的技术指标为重要技术指标，带△的参数要求每负偏离一个扣</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分；一般参数要求每负偏离一个扣1</w:t>
            </w:r>
            <w:r>
              <w:rPr>
                <w:rFonts w:hint="eastAsia" w:ascii="宋体" w:hAnsi="宋体" w:cs="Times New Roman"/>
                <w:bCs/>
                <w:color w:val="000000"/>
                <w:sz w:val="24"/>
                <w:highlight w:val="none"/>
                <w:lang w:val="en-US" w:eastAsia="zh-CN"/>
              </w:rPr>
              <w:t>.5</w:t>
            </w:r>
            <w:r>
              <w:rPr>
                <w:rFonts w:hint="eastAsia" w:ascii="宋体" w:hAnsi="宋体" w:eastAsia="宋体" w:cs="Times New Roman"/>
                <w:bCs/>
                <w:color w:val="000000"/>
                <w:sz w:val="24"/>
                <w:highlight w:val="none"/>
                <w:lang w:val="en-US" w:eastAsia="zh-CN"/>
              </w:rPr>
              <w:t>分（缺项漏项视为负偏离）</w:t>
            </w:r>
            <w:r>
              <w:rPr>
                <w:rFonts w:hint="eastAsia" w:ascii="宋体" w:hAnsi="宋体" w:eastAsia="宋体" w:cs="Times New Roman"/>
                <w:bCs/>
                <w:color w:val="000000"/>
                <w:sz w:val="24"/>
                <w:highlight w:val="none"/>
              </w:rPr>
              <w:t>。</w:t>
            </w:r>
          </w:p>
          <w:p w14:paraId="6AD31B7E">
            <w:pPr>
              <w:keepNext w:val="0"/>
              <w:keepLines w:val="0"/>
              <w:pageBreakBefore w:val="0"/>
              <w:widowControl w:val="0"/>
              <w:kinsoku/>
              <w:wordWrap/>
              <w:overflowPunct/>
              <w:topLinePunct w:val="0"/>
              <w:autoSpaceDE/>
              <w:autoSpaceDN/>
              <w:bidi w:val="0"/>
              <w:adjustRightInd w:val="0"/>
              <w:snapToGrid w:val="0"/>
              <w:spacing w:before="145" w:beforeLines="50" w:after="0" w:line="440" w:lineRule="exact"/>
              <w:ind w:firstLine="482" w:firstLineChars="200"/>
              <w:textAlignment w:val="auto"/>
              <w:outlineLvl w:val="9"/>
              <w:rPr>
                <w:rFonts w:hint="eastAsia" w:ascii="宋体" w:hAnsi="宋体" w:eastAsia="宋体" w:cs="Times New Roman"/>
                <w:b/>
                <w:bCs w:val="0"/>
                <w:color w:val="000000"/>
                <w:sz w:val="24"/>
                <w:highlight w:val="none"/>
              </w:rPr>
            </w:pPr>
            <w:r>
              <w:rPr>
                <w:rFonts w:hint="eastAsia" w:ascii="宋体" w:hAnsi="宋体" w:eastAsia="宋体" w:cs="Times New Roman"/>
                <w:b/>
                <w:bCs w:val="0"/>
                <w:color w:val="000000"/>
                <w:sz w:val="24"/>
                <w:highlight w:val="none"/>
              </w:rPr>
              <w:t>（投标人需按照本采购文件第四章的技术要求，在“技术参数响应及偏离表”中如实详细填列所投产品的参数，并按采购文件要求提供相应证明材料并在偏离表中标明所在页码，否则评标委员会有权做负偏离处理）</w:t>
            </w:r>
          </w:p>
          <w:p w14:paraId="2B166DF7">
            <w:pPr>
              <w:numPr>
                <w:ilvl w:val="0"/>
                <w:numId w:val="8"/>
              </w:numPr>
              <w:adjustRightInd w:val="0"/>
              <w:snapToGrid w:val="0"/>
              <w:spacing w:before="145" w:beforeLines="50" w:after="0" w:line="440" w:lineRule="exact"/>
              <w:ind w:left="420" w:leftChars="200" w:firstLine="0" w:firstLineChars="0"/>
              <w:outlineLvl w:val="9"/>
              <w:rPr>
                <w:rFonts w:hint="eastAsia" w:ascii="宋体" w:hAnsi="宋体" w:cs="Times New Roman"/>
                <w:b/>
                <w:bCs w:val="0"/>
                <w:color w:val="000000"/>
                <w:sz w:val="24"/>
                <w:highlight w:val="yellow"/>
                <w:lang w:eastAsia="zh-CN"/>
              </w:rPr>
            </w:pPr>
            <w:r>
              <w:rPr>
                <w:rFonts w:hint="eastAsia" w:ascii="宋体" w:hAnsi="宋体" w:cs="Times New Roman"/>
                <w:b/>
                <w:bCs w:val="0"/>
                <w:color w:val="000000"/>
                <w:sz w:val="24"/>
                <w:highlight w:val="yellow"/>
                <w:lang w:eastAsia="zh-CN"/>
              </w:rPr>
              <w:t>服务方案（</w:t>
            </w:r>
            <w:r>
              <w:rPr>
                <w:rFonts w:hint="eastAsia" w:ascii="宋体" w:hAnsi="宋体" w:cs="Times New Roman"/>
                <w:b/>
                <w:bCs w:val="0"/>
                <w:color w:val="000000"/>
                <w:sz w:val="24"/>
                <w:highlight w:val="yellow"/>
                <w:lang w:val="en-US" w:eastAsia="zh-CN"/>
              </w:rPr>
              <w:t>18分</w:t>
            </w:r>
            <w:r>
              <w:rPr>
                <w:rFonts w:hint="eastAsia" w:ascii="宋体" w:hAnsi="宋体" w:cs="Times New Roman"/>
                <w:b/>
                <w:bCs w:val="0"/>
                <w:color w:val="000000"/>
                <w:sz w:val="24"/>
                <w:highlight w:val="yellow"/>
                <w:lang w:eastAsia="zh-CN"/>
              </w:rPr>
              <w:t>）</w:t>
            </w:r>
          </w:p>
          <w:p w14:paraId="786A1417">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leftChars="0" w:firstLine="480" w:firstLineChars="200"/>
              <w:textAlignment w:val="auto"/>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3.1 根据各投标人提供的项目</w:t>
            </w:r>
            <w:r>
              <w:rPr>
                <w:rFonts w:hint="eastAsia" w:ascii="宋体" w:hAnsi="宋体" w:eastAsia="宋体" w:cs="Times New Roman"/>
                <w:b/>
                <w:bCs w:val="0"/>
                <w:color w:val="000000"/>
                <w:sz w:val="24"/>
                <w:highlight w:val="yellow"/>
                <w:lang w:val="en-US" w:eastAsia="zh-CN"/>
              </w:rPr>
              <w:t>维修服务方案</w:t>
            </w:r>
            <w:r>
              <w:rPr>
                <w:rFonts w:hint="eastAsia" w:ascii="宋体" w:hAnsi="宋体" w:eastAsia="宋体" w:cs="Times New Roman"/>
                <w:bCs/>
                <w:color w:val="000000"/>
                <w:sz w:val="24"/>
                <w:highlight w:val="none"/>
                <w:lang w:val="en-US" w:eastAsia="zh-CN"/>
              </w:rPr>
              <w:t>内容（包括但不限于a保养方案、b项目实施流程及进度安排、c维保措施、d培训计划及师资安排等）进行评审，每项1.5分，</w:t>
            </w:r>
            <w:r>
              <w:rPr>
                <w:rFonts w:hint="eastAsia" w:ascii="宋体" w:hAnsi="宋体" w:eastAsia="宋体" w:cs="Times New Roman"/>
                <w:bCs/>
                <w:color w:val="000000"/>
                <w:sz w:val="24"/>
                <w:highlight w:val="yellow"/>
                <w:lang w:val="en-US" w:eastAsia="zh-CN"/>
              </w:rPr>
              <w:t>共6分</w:t>
            </w:r>
            <w:r>
              <w:rPr>
                <w:rFonts w:hint="eastAsia" w:ascii="宋体" w:hAnsi="宋体" w:eastAsia="宋体" w:cs="Times New Roman"/>
                <w:bCs/>
                <w:color w:val="000000"/>
                <w:sz w:val="24"/>
                <w:highlight w:val="none"/>
                <w:lang w:val="en-US" w:eastAsia="zh-CN"/>
              </w:rPr>
              <w:t>：</w:t>
            </w:r>
          </w:p>
          <w:p w14:paraId="18919C43">
            <w:pPr>
              <w:adjustRightInd w:val="0"/>
              <w:snapToGrid w:val="0"/>
              <w:spacing w:after="0" w:line="440" w:lineRule="exact"/>
              <w:ind w:firstLine="480" w:firstLineChars="20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以上每项内容须根据下述量化评审因素指标要求进行打分。</w:t>
            </w:r>
          </w:p>
          <w:p w14:paraId="25246B04">
            <w:pPr>
              <w:numPr>
                <w:ilvl w:val="0"/>
                <w:numId w:val="9"/>
              </w:numPr>
              <w:adjustRightInd w:val="0"/>
              <w:snapToGrid w:val="0"/>
              <w:spacing w:after="0" w:line="440" w:lineRule="exact"/>
              <w:ind w:left="425" w:leftChars="0" w:firstLine="215" w:firstLineChars="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方案完整详尽，专业性、可行性强，考虑周全，思路特别清晰完善，得1.5分；</w:t>
            </w:r>
          </w:p>
          <w:p w14:paraId="012A4688">
            <w:pPr>
              <w:numPr>
                <w:ilvl w:val="0"/>
                <w:numId w:val="9"/>
              </w:numPr>
              <w:adjustRightInd w:val="0"/>
              <w:snapToGrid w:val="0"/>
              <w:spacing w:after="0" w:line="440" w:lineRule="exact"/>
              <w:ind w:left="425" w:leftChars="0" w:firstLine="215" w:firstLineChars="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对项目执行有一定认识，方案较为完整，思路基本清晰，该项得0.75分；</w:t>
            </w:r>
          </w:p>
          <w:p w14:paraId="60CBC9B9">
            <w:pPr>
              <w:numPr>
                <w:ilvl w:val="0"/>
                <w:numId w:val="9"/>
              </w:numPr>
              <w:adjustRightInd w:val="0"/>
              <w:snapToGrid w:val="0"/>
              <w:spacing w:after="0" w:line="440" w:lineRule="exact"/>
              <w:ind w:left="425" w:leftChars="0" w:firstLine="215" w:firstLineChars="0"/>
              <w:outlineLvl w:val="9"/>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未提供或者经评标委员会认定完全不具备可行性的不得分。</w:t>
            </w:r>
          </w:p>
          <w:p w14:paraId="02F16237">
            <w:pPr>
              <w:adjustRightInd w:val="0"/>
              <w:snapToGrid w:val="0"/>
              <w:spacing w:after="0" w:line="440" w:lineRule="exact"/>
              <w:ind w:firstLine="480" w:firstLineChars="20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3.2 根据各投标人提供的项目</w:t>
            </w:r>
            <w:r>
              <w:rPr>
                <w:rFonts w:hint="eastAsia" w:ascii="宋体" w:hAnsi="宋体" w:eastAsia="宋体" w:cs="Times New Roman"/>
                <w:b/>
                <w:bCs w:val="0"/>
                <w:color w:val="000000"/>
                <w:sz w:val="24"/>
                <w:highlight w:val="yellow"/>
                <w:lang w:val="en-US" w:eastAsia="zh-CN"/>
              </w:rPr>
              <w:t>应急服务方案</w:t>
            </w:r>
            <w:r>
              <w:rPr>
                <w:rFonts w:hint="eastAsia" w:ascii="宋体" w:hAnsi="宋体" w:eastAsia="宋体" w:cs="Times New Roman"/>
                <w:bCs/>
                <w:color w:val="000000"/>
                <w:sz w:val="24"/>
                <w:highlight w:val="none"/>
                <w:lang w:val="en-US" w:eastAsia="zh-CN"/>
              </w:rPr>
              <w:t>内容（包括但不限于a应对突发事件应急预案、b应急人员安排、c应急响应时间、d应急处理质量管控等）进行评审，每项1.5分</w:t>
            </w:r>
            <w:r>
              <w:rPr>
                <w:rFonts w:hint="eastAsia" w:ascii="宋体" w:hAnsi="宋体" w:eastAsia="宋体" w:cs="Times New Roman"/>
                <w:bCs/>
                <w:color w:val="000000"/>
                <w:sz w:val="24"/>
                <w:highlight w:val="yellow"/>
                <w:lang w:val="en-US" w:eastAsia="zh-CN"/>
              </w:rPr>
              <w:t>，共6分</w:t>
            </w:r>
            <w:r>
              <w:rPr>
                <w:rFonts w:hint="eastAsia" w:ascii="宋体" w:hAnsi="宋体" w:eastAsia="宋体" w:cs="Times New Roman"/>
                <w:bCs/>
                <w:color w:val="000000"/>
                <w:sz w:val="24"/>
                <w:highlight w:val="none"/>
                <w:lang w:val="en-US" w:eastAsia="zh-CN"/>
              </w:rPr>
              <w:t>：</w:t>
            </w:r>
          </w:p>
          <w:p w14:paraId="01517967">
            <w:pPr>
              <w:adjustRightInd w:val="0"/>
              <w:snapToGrid w:val="0"/>
              <w:spacing w:after="0" w:line="440" w:lineRule="exact"/>
              <w:ind w:firstLine="480" w:firstLineChars="20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以上每项内容须根据下述量化评审因素指标要求进行打分。</w:t>
            </w:r>
          </w:p>
          <w:p w14:paraId="2DAB1859">
            <w:pPr>
              <w:numPr>
                <w:ilvl w:val="0"/>
                <w:numId w:val="10"/>
              </w:numPr>
              <w:adjustRightInd w:val="0"/>
              <w:snapToGrid w:val="0"/>
              <w:spacing w:after="0" w:line="440" w:lineRule="exact"/>
              <w:ind w:left="425" w:leftChars="0" w:hanging="5" w:firstLineChars="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方案完整详尽，专业性、可行性强，考虑周全，思路特别清晰完善，得1.5分；</w:t>
            </w:r>
          </w:p>
          <w:p w14:paraId="17D1D416">
            <w:pPr>
              <w:numPr>
                <w:ilvl w:val="0"/>
                <w:numId w:val="10"/>
              </w:numPr>
              <w:adjustRightInd w:val="0"/>
              <w:snapToGrid w:val="0"/>
              <w:spacing w:after="0" w:line="440" w:lineRule="exact"/>
              <w:ind w:left="425" w:leftChars="0" w:hanging="5" w:firstLineChars="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对项目执行有一定认识，方案较为完整，思路基本清晰，该项得0.75分；</w:t>
            </w:r>
          </w:p>
          <w:p w14:paraId="7893C4ED">
            <w:pPr>
              <w:numPr>
                <w:ilvl w:val="0"/>
                <w:numId w:val="10"/>
              </w:numPr>
              <w:adjustRightInd w:val="0"/>
              <w:snapToGrid w:val="0"/>
              <w:spacing w:after="0" w:line="440" w:lineRule="exact"/>
              <w:ind w:left="425" w:leftChars="0" w:hanging="5" w:firstLineChars="0"/>
              <w:outlineLvl w:val="9"/>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未提供或者经评标委员会认定完全不具备可行性的不得分。</w:t>
            </w:r>
          </w:p>
          <w:p w14:paraId="2EEF342C">
            <w:pPr>
              <w:adjustRightInd w:val="0"/>
              <w:snapToGrid w:val="0"/>
              <w:spacing w:after="0" w:line="440" w:lineRule="exact"/>
              <w:ind w:firstLine="480" w:firstLineChars="20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3.3 根据各投标人提供的</w:t>
            </w:r>
            <w:r>
              <w:rPr>
                <w:rFonts w:hint="eastAsia" w:ascii="宋体" w:hAnsi="宋体" w:eastAsia="宋体" w:cs="Times New Roman"/>
                <w:b/>
                <w:bCs w:val="0"/>
                <w:color w:val="000000"/>
                <w:sz w:val="24"/>
                <w:highlight w:val="yellow"/>
                <w:lang w:val="en-US" w:eastAsia="zh-CN"/>
              </w:rPr>
              <w:t>团队人员配置管理情况方案</w:t>
            </w:r>
            <w:r>
              <w:rPr>
                <w:rFonts w:hint="eastAsia" w:ascii="宋体" w:hAnsi="宋体" w:eastAsia="宋体" w:cs="Times New Roman"/>
                <w:bCs/>
                <w:color w:val="000000"/>
                <w:sz w:val="24"/>
                <w:highlight w:val="none"/>
                <w:lang w:val="en-US" w:eastAsia="zh-CN"/>
              </w:rPr>
              <w:t>内容（包括但不限于a人员配备、b人员管理制度及安全管理制度、c人员专业服务能力、d人员日常培训等）进行评审，每项1.5分，</w:t>
            </w:r>
            <w:r>
              <w:rPr>
                <w:rFonts w:hint="eastAsia" w:ascii="宋体" w:hAnsi="宋体" w:eastAsia="宋体" w:cs="Times New Roman"/>
                <w:bCs/>
                <w:color w:val="000000"/>
                <w:sz w:val="24"/>
                <w:highlight w:val="yellow"/>
                <w:lang w:val="en-US" w:eastAsia="zh-CN"/>
              </w:rPr>
              <w:t>共6分</w:t>
            </w:r>
            <w:r>
              <w:rPr>
                <w:rFonts w:hint="eastAsia" w:ascii="宋体" w:hAnsi="宋体" w:eastAsia="宋体" w:cs="Times New Roman"/>
                <w:bCs/>
                <w:color w:val="000000"/>
                <w:sz w:val="24"/>
                <w:highlight w:val="none"/>
                <w:lang w:val="en-US" w:eastAsia="zh-CN"/>
              </w:rPr>
              <w:t>：</w:t>
            </w:r>
          </w:p>
          <w:p w14:paraId="29B1462A">
            <w:pPr>
              <w:adjustRightInd w:val="0"/>
              <w:snapToGrid w:val="0"/>
              <w:spacing w:after="0" w:line="440" w:lineRule="exact"/>
              <w:ind w:firstLine="480" w:firstLineChars="20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以上每项内容须根据下述量化评审因素指标要求进行打分。</w:t>
            </w:r>
          </w:p>
          <w:p w14:paraId="10DD8C5B">
            <w:pPr>
              <w:numPr>
                <w:ilvl w:val="0"/>
                <w:numId w:val="11"/>
              </w:numPr>
              <w:adjustRightInd w:val="0"/>
              <w:snapToGrid w:val="0"/>
              <w:spacing w:after="0" w:line="440" w:lineRule="exact"/>
              <w:ind w:left="425" w:leftChars="0" w:hanging="5" w:firstLineChars="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方案完整详尽，专业性、可行性强，考虑周全，思路特别清晰完善，得1.5分；</w:t>
            </w:r>
          </w:p>
          <w:p w14:paraId="1E5E4365">
            <w:pPr>
              <w:numPr>
                <w:ilvl w:val="0"/>
                <w:numId w:val="11"/>
              </w:numPr>
              <w:adjustRightInd w:val="0"/>
              <w:snapToGrid w:val="0"/>
              <w:spacing w:after="0" w:line="440" w:lineRule="exact"/>
              <w:ind w:left="425" w:leftChars="0" w:hanging="5" w:firstLineChars="0"/>
              <w:outlineLvl w:val="9"/>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对项目执行有一定认识，方案较为完整，思路基本清晰，该项得0.75分；</w:t>
            </w:r>
          </w:p>
          <w:p w14:paraId="1438DCD7">
            <w:pPr>
              <w:numPr>
                <w:ilvl w:val="0"/>
                <w:numId w:val="11"/>
              </w:numPr>
              <w:adjustRightInd w:val="0"/>
              <w:snapToGrid w:val="0"/>
              <w:spacing w:after="0" w:line="440" w:lineRule="exact"/>
              <w:ind w:left="425" w:leftChars="0" w:hanging="5" w:firstLineChars="0"/>
              <w:outlineLvl w:val="9"/>
              <w:rPr>
                <w:rFonts w:hint="default"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en-US" w:eastAsia="zh-CN"/>
              </w:rPr>
              <w:t>未提供或者经评标委员会认定完全不具备可行性的不得分。</w:t>
            </w:r>
          </w:p>
          <w:p w14:paraId="0E667600">
            <w:pPr>
              <w:numPr>
                <w:ilvl w:val="0"/>
                <w:numId w:val="8"/>
              </w:numPr>
              <w:adjustRightInd w:val="0"/>
              <w:snapToGrid w:val="0"/>
              <w:spacing w:before="145" w:beforeLines="50" w:after="0" w:line="440" w:lineRule="exact"/>
              <w:ind w:left="420" w:leftChars="200" w:firstLine="0" w:firstLineChars="0"/>
              <w:outlineLvl w:val="9"/>
              <w:rPr>
                <w:rFonts w:hint="eastAsia" w:ascii="宋体" w:hAnsi="宋体" w:eastAsia="宋体" w:cs="Times New Roman"/>
                <w:b/>
                <w:bCs w:val="0"/>
                <w:color w:val="000000"/>
                <w:sz w:val="24"/>
                <w:highlight w:val="yellow"/>
                <w:lang w:val="en-US" w:eastAsia="zh-CN"/>
              </w:rPr>
            </w:pPr>
            <w:r>
              <w:rPr>
                <w:rFonts w:hint="eastAsia" w:ascii="宋体" w:hAnsi="宋体" w:eastAsia="宋体" w:cs="Times New Roman"/>
                <w:b/>
                <w:bCs w:val="0"/>
                <w:color w:val="000000"/>
                <w:sz w:val="24"/>
                <w:highlight w:val="yellow"/>
                <w:lang w:val="en-US" w:eastAsia="zh-CN"/>
              </w:rPr>
              <w:t>维保服务能力（26）</w:t>
            </w:r>
          </w:p>
          <w:p w14:paraId="00EC4713">
            <w:pPr>
              <w:adjustRightInd w:val="0"/>
              <w:snapToGrid w:val="0"/>
              <w:spacing w:after="0" w:line="440" w:lineRule="exact"/>
              <w:ind w:firstLine="480" w:firstLineChars="200"/>
              <w:outlineLvl w:val="9"/>
              <w:rPr>
                <w:rFonts w:hint="default"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en-US" w:eastAsia="zh-CN"/>
              </w:rPr>
              <w:t xml:space="preserve">4.1 </w:t>
            </w:r>
            <w:r>
              <w:rPr>
                <w:rFonts w:hint="eastAsia" w:ascii="宋体" w:hAnsi="宋体" w:eastAsia="宋体" w:cs="Times New Roman"/>
                <w:bCs/>
                <w:color w:val="000000"/>
                <w:sz w:val="24"/>
                <w:highlight w:val="yellow"/>
                <w:lang w:val="zh-TW" w:eastAsia="zh-CN"/>
              </w:rPr>
              <w:t>工具配置及零配件储备情况12分</w:t>
            </w:r>
            <w:r>
              <w:rPr>
                <w:rFonts w:hint="eastAsia" w:ascii="宋体" w:hAnsi="宋体" w:eastAsia="宋体" w:cs="Times New Roman"/>
                <w:bCs/>
                <w:color w:val="000000"/>
                <w:sz w:val="24"/>
                <w:highlight w:val="none"/>
                <w:lang w:val="zh-TW" w:eastAsia="zh-CN"/>
              </w:rPr>
              <w:t>：</w:t>
            </w:r>
          </w:p>
          <w:p w14:paraId="036F640C">
            <w:pPr>
              <w:numPr>
                <w:ilvl w:val="0"/>
                <w:numId w:val="12"/>
              </w:numPr>
              <w:adjustRightInd w:val="0"/>
              <w:snapToGrid w:val="0"/>
              <w:spacing w:after="0" w:line="440" w:lineRule="exact"/>
              <w:ind w:left="425" w:leftChars="0" w:hanging="5" w:firstLineChars="0"/>
              <w:outlineLvl w:val="9"/>
              <w:rPr>
                <w:rFonts w:hint="default"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zh-TW" w:eastAsia="zh-CN"/>
              </w:rPr>
              <w:t>投标人具有全套维修工具，并提供适用于本次维保设备的相关维修工具图片和清单；未提供不得分。（6分）</w:t>
            </w:r>
          </w:p>
          <w:p w14:paraId="635DC00E">
            <w:pPr>
              <w:numPr>
                <w:ilvl w:val="0"/>
                <w:numId w:val="12"/>
              </w:numPr>
              <w:adjustRightInd w:val="0"/>
              <w:snapToGrid w:val="0"/>
              <w:spacing w:after="0" w:line="440" w:lineRule="exact"/>
              <w:ind w:left="425" w:leftChars="0" w:hanging="5" w:firstLineChars="0"/>
              <w:outlineLvl w:val="9"/>
              <w:rPr>
                <w:rFonts w:hint="default"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zh-TW" w:eastAsia="zh-CN"/>
              </w:rPr>
              <w:t>投标人在国内设有零备件仓库，提供零备件仓库地址及联系人、联系电话，提供一个得</w:t>
            </w:r>
            <w:r>
              <w:rPr>
                <w:rFonts w:hint="eastAsia" w:ascii="宋体" w:hAnsi="宋体" w:eastAsia="宋体" w:cs="Times New Roman"/>
                <w:bCs/>
                <w:color w:val="000000"/>
                <w:sz w:val="24"/>
                <w:highlight w:val="none"/>
                <w:lang w:val="en-US" w:eastAsia="zh-CN"/>
              </w:rPr>
              <w:t>3</w:t>
            </w:r>
            <w:r>
              <w:rPr>
                <w:rFonts w:hint="eastAsia" w:ascii="宋体" w:hAnsi="宋体" w:eastAsia="宋体" w:cs="Times New Roman"/>
                <w:bCs/>
                <w:color w:val="000000"/>
                <w:sz w:val="24"/>
                <w:highlight w:val="none"/>
                <w:lang w:val="zh-TW" w:eastAsia="zh-CN"/>
              </w:rPr>
              <w:t>分，最多得</w:t>
            </w:r>
            <w:r>
              <w:rPr>
                <w:rFonts w:hint="eastAsia" w:ascii="宋体" w:hAnsi="宋体" w:eastAsia="宋体" w:cs="Times New Roman"/>
                <w:bCs/>
                <w:color w:val="000000"/>
                <w:sz w:val="24"/>
                <w:highlight w:val="none"/>
                <w:lang w:val="en-US" w:eastAsia="zh-CN"/>
              </w:rPr>
              <w:t>6</w:t>
            </w:r>
            <w:r>
              <w:rPr>
                <w:rFonts w:hint="eastAsia" w:ascii="宋体" w:hAnsi="宋体" w:eastAsia="宋体" w:cs="Times New Roman"/>
                <w:bCs/>
                <w:color w:val="000000"/>
                <w:sz w:val="24"/>
                <w:highlight w:val="none"/>
                <w:lang w:val="zh-TW" w:eastAsia="zh-CN"/>
              </w:rPr>
              <w:t>分，未提供或提供的资料不全不得分。</w:t>
            </w:r>
          </w:p>
          <w:p w14:paraId="3B880913">
            <w:pPr>
              <w:adjustRightInd w:val="0"/>
              <w:snapToGrid w:val="0"/>
              <w:spacing w:after="0" w:line="440" w:lineRule="exact"/>
              <w:ind w:firstLine="480" w:firstLineChars="200"/>
              <w:outlineLvl w:val="9"/>
              <w:rPr>
                <w:rFonts w:hint="eastAsia"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zh-TW" w:eastAsia="zh-CN"/>
              </w:rPr>
              <w:t>注：自有仓库须提供仓库不动产产权证（证书上须明确体现投标人名称和面积）；租赁仓库须提供不动产产权证和租赁合同（租赁合同中须明确体现投标人的名称和面积）。投标人如为具备厂家授权的代理商或者与生产厂家签署维修服务合作协议，可使用厂家零件库的相关材料。</w:t>
            </w:r>
          </w:p>
          <w:p w14:paraId="442105AA">
            <w:pPr>
              <w:adjustRightInd w:val="0"/>
              <w:snapToGrid w:val="0"/>
              <w:spacing w:after="0" w:line="440" w:lineRule="exact"/>
              <w:ind w:firstLine="480" w:firstLineChars="200"/>
              <w:outlineLvl w:val="9"/>
              <w:rPr>
                <w:rFonts w:hint="eastAsia"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en-US" w:eastAsia="zh-CN"/>
              </w:rPr>
              <w:t xml:space="preserve">4.2 </w:t>
            </w:r>
            <w:r>
              <w:rPr>
                <w:rFonts w:hint="eastAsia" w:ascii="宋体" w:hAnsi="宋体" w:eastAsia="宋体" w:cs="Times New Roman"/>
                <w:bCs/>
                <w:color w:val="000000"/>
                <w:sz w:val="24"/>
                <w:highlight w:val="yellow"/>
                <w:lang w:val="zh-TW" w:eastAsia="zh-CN"/>
              </w:rPr>
              <w:t>投标人提供具有维保设备原厂或其他受原厂委托机构出具的同品牌</w:t>
            </w:r>
            <w:r>
              <w:rPr>
                <w:rFonts w:hint="eastAsia" w:ascii="宋体" w:hAnsi="宋体" w:eastAsia="宋体" w:cs="Times New Roman"/>
                <w:bCs/>
                <w:color w:val="000000"/>
                <w:sz w:val="24"/>
                <w:highlight w:val="yellow"/>
                <w:lang w:val="en-US" w:eastAsia="zh-CN"/>
              </w:rPr>
              <w:t>设备</w:t>
            </w:r>
            <w:r>
              <w:rPr>
                <w:rFonts w:hint="eastAsia" w:ascii="宋体" w:hAnsi="宋体" w:eastAsia="宋体" w:cs="Times New Roman"/>
                <w:bCs/>
                <w:color w:val="000000"/>
                <w:sz w:val="24"/>
                <w:highlight w:val="yellow"/>
                <w:lang w:val="zh-TW" w:eastAsia="zh-CN"/>
              </w:rPr>
              <w:t>维保或维修培训证书的工程师团队，</w:t>
            </w:r>
            <w:r>
              <w:rPr>
                <w:rFonts w:hint="eastAsia" w:ascii="宋体" w:hAnsi="宋体" w:eastAsia="宋体" w:cs="Times New Roman"/>
                <w:bCs/>
                <w:color w:val="000000"/>
                <w:sz w:val="24"/>
                <w:highlight w:val="none"/>
                <w:lang w:val="zh-TW" w:eastAsia="zh-CN"/>
              </w:rPr>
              <w:t>同时提供培训证书（复印件并加盖公章）、投标人为该工程师缴纳的社保记录（投标文件递交截止时间前六个月内任一月份的记录复印件），或投标人为具备厂家授权的代理商或者与生产厂家签署维修服务合作协议的，可使用厂家工程师（提供为该工程师缴纳的社保记录（投标文件递交截止时间前六个月内任一月份的记录复印件）。工程师团队人数在满足要求（2人）的基础上，每多一人得2分，</w:t>
            </w:r>
            <w:r>
              <w:rPr>
                <w:rFonts w:hint="eastAsia" w:ascii="宋体" w:hAnsi="宋体" w:eastAsia="宋体" w:cs="Times New Roman"/>
                <w:bCs/>
                <w:color w:val="000000"/>
                <w:sz w:val="24"/>
                <w:highlight w:val="yellow"/>
                <w:lang w:val="zh-TW" w:eastAsia="zh-CN"/>
              </w:rPr>
              <w:t>基础分</w:t>
            </w:r>
            <w:r>
              <w:rPr>
                <w:rFonts w:hint="eastAsia" w:ascii="宋体" w:hAnsi="宋体" w:eastAsia="宋体" w:cs="Times New Roman"/>
                <w:bCs/>
                <w:color w:val="000000"/>
                <w:sz w:val="24"/>
                <w:highlight w:val="yellow"/>
                <w:lang w:val="en-US" w:eastAsia="zh-CN"/>
              </w:rPr>
              <w:t>2分，</w:t>
            </w:r>
            <w:r>
              <w:rPr>
                <w:rFonts w:hint="eastAsia" w:ascii="宋体" w:hAnsi="宋体" w:eastAsia="宋体" w:cs="Times New Roman"/>
                <w:bCs/>
                <w:color w:val="000000"/>
                <w:sz w:val="24"/>
                <w:highlight w:val="yellow"/>
                <w:lang w:val="zh-TW" w:eastAsia="zh-CN"/>
              </w:rPr>
              <w:t>最多得</w:t>
            </w:r>
            <w:r>
              <w:rPr>
                <w:rFonts w:hint="eastAsia" w:ascii="宋体" w:hAnsi="宋体" w:eastAsia="宋体" w:cs="Times New Roman"/>
                <w:bCs/>
                <w:color w:val="000000"/>
                <w:sz w:val="24"/>
                <w:highlight w:val="yellow"/>
                <w:lang w:val="en-US" w:eastAsia="zh-CN"/>
              </w:rPr>
              <w:t>8</w:t>
            </w:r>
            <w:r>
              <w:rPr>
                <w:rFonts w:hint="eastAsia" w:ascii="宋体" w:hAnsi="宋体" w:eastAsia="宋体" w:cs="Times New Roman"/>
                <w:bCs/>
                <w:color w:val="000000"/>
                <w:sz w:val="24"/>
                <w:highlight w:val="yellow"/>
                <w:lang w:val="zh-TW" w:eastAsia="zh-CN"/>
              </w:rPr>
              <w:t>分</w:t>
            </w:r>
            <w:r>
              <w:rPr>
                <w:rFonts w:hint="eastAsia" w:ascii="宋体" w:hAnsi="宋体" w:eastAsia="宋体" w:cs="Times New Roman"/>
                <w:bCs/>
                <w:color w:val="000000"/>
                <w:sz w:val="24"/>
                <w:highlight w:val="none"/>
                <w:lang w:val="zh-TW" w:eastAsia="zh-CN"/>
              </w:rPr>
              <w:t>。</w:t>
            </w:r>
          </w:p>
          <w:p w14:paraId="7214598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textAlignment w:val="auto"/>
              <w:outlineLvl w:val="9"/>
              <w:rPr>
                <w:rFonts w:hint="eastAsia"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en-US" w:eastAsia="zh-CN"/>
              </w:rPr>
              <w:t>4.3</w:t>
            </w:r>
            <w:r>
              <w:rPr>
                <w:rFonts w:hint="eastAsia" w:ascii="宋体" w:hAnsi="宋体" w:eastAsia="宋体" w:cs="Times New Roman"/>
                <w:bCs/>
                <w:color w:val="000000"/>
                <w:sz w:val="24"/>
                <w:highlight w:val="none"/>
                <w:lang w:val="zh-TW" w:eastAsia="zh-CN"/>
              </w:rPr>
              <w:t>.投标人为维保设备原生产厂家，或者具备生产厂家的售后授权，或者与生产厂家签署维修服务合作协议的，得</w:t>
            </w:r>
            <w:r>
              <w:rPr>
                <w:rFonts w:hint="eastAsia" w:ascii="宋体" w:hAnsi="宋体" w:eastAsia="宋体" w:cs="Times New Roman"/>
                <w:bCs/>
                <w:color w:val="000000"/>
                <w:sz w:val="24"/>
                <w:highlight w:val="none"/>
                <w:lang w:val="en-US" w:eastAsia="zh-CN"/>
              </w:rPr>
              <w:t>6</w:t>
            </w:r>
            <w:r>
              <w:rPr>
                <w:rFonts w:hint="eastAsia" w:ascii="宋体" w:hAnsi="宋体" w:eastAsia="宋体" w:cs="Times New Roman"/>
                <w:bCs/>
                <w:color w:val="000000"/>
                <w:sz w:val="24"/>
                <w:highlight w:val="none"/>
                <w:lang w:val="zh-TW" w:eastAsia="zh-CN"/>
              </w:rPr>
              <w:t>分。</w:t>
            </w:r>
          </w:p>
          <w:p w14:paraId="67BE32A6">
            <w:pPr>
              <w:numPr>
                <w:ilvl w:val="0"/>
                <w:numId w:val="8"/>
              </w:numPr>
              <w:adjustRightInd w:val="0"/>
              <w:snapToGrid w:val="0"/>
              <w:spacing w:before="145" w:beforeLines="50" w:after="0" w:line="440" w:lineRule="exact"/>
              <w:ind w:left="420" w:leftChars="200" w:firstLine="0" w:firstLineChars="0"/>
              <w:outlineLvl w:val="9"/>
              <w:rPr>
                <w:rFonts w:hint="default"/>
                <w:highlight w:val="yellow"/>
                <w:lang w:val="en-US" w:eastAsia="zh-CN"/>
              </w:rPr>
            </w:pPr>
            <w:r>
              <w:rPr>
                <w:rFonts w:hint="eastAsia" w:ascii="宋体" w:hAnsi="宋体" w:eastAsia="宋体" w:cs="Times New Roman"/>
                <w:b/>
                <w:bCs w:val="0"/>
                <w:color w:val="000000"/>
                <w:sz w:val="24"/>
                <w:highlight w:val="yellow"/>
                <w:lang w:val="en-US" w:eastAsia="zh-CN"/>
              </w:rPr>
              <w:t>投标人履约能力（6分）</w:t>
            </w:r>
          </w:p>
          <w:p w14:paraId="47F45D87">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textAlignment w:val="auto"/>
              <w:outlineLvl w:val="9"/>
              <w:rPr>
                <w:rFonts w:hint="default"/>
                <w:lang w:val="en-US" w:eastAsia="zh-CN"/>
              </w:rPr>
            </w:pPr>
            <w:r>
              <w:rPr>
                <w:rFonts w:hint="eastAsia" w:ascii="宋体" w:hAnsi="宋体" w:eastAsia="宋体" w:cs="Times New Roman"/>
                <w:bCs/>
                <w:color w:val="000000"/>
                <w:sz w:val="24"/>
                <w:highlight w:val="none"/>
                <w:lang w:val="en-US" w:eastAsia="zh-CN"/>
              </w:rPr>
              <w:t>根据投标人自</w:t>
            </w:r>
            <w:r>
              <w:rPr>
                <w:rFonts w:hint="eastAsia" w:ascii="宋体" w:hAnsi="宋体" w:eastAsia="宋体" w:cs="Times New Roman"/>
                <w:bCs/>
                <w:color w:val="000000"/>
                <w:sz w:val="24"/>
                <w:highlight w:val="yellow"/>
                <w:lang w:val="en-US" w:eastAsia="zh-CN"/>
              </w:rPr>
              <w:t>2023年1月1日以来的类似项目销售业绩进行评分</w:t>
            </w:r>
            <w:r>
              <w:rPr>
                <w:rFonts w:hint="eastAsia" w:ascii="宋体" w:hAnsi="宋体" w:eastAsia="宋体" w:cs="Times New Roman"/>
                <w:bCs/>
                <w:color w:val="000000"/>
                <w:sz w:val="24"/>
                <w:highlight w:val="none"/>
                <w:lang w:val="en-US" w:eastAsia="zh-CN"/>
              </w:rPr>
              <w:t>，每提供1个业绩证明得2分，最多得6分（提供合同、协议等证明材料，提供复印件加盖公章，复印件需清晰可见内容主体）。</w:t>
            </w:r>
          </w:p>
        </w:tc>
      </w:tr>
    </w:tbl>
    <w:p w14:paraId="3D903B3D">
      <w:pPr>
        <w:shd w:val="clear" w:color="auto" w:fill="auto"/>
        <w:spacing w:line="440" w:lineRule="exact"/>
        <w:outlineLvl w:val="9"/>
        <w:rPr>
          <w:rFonts w:hint="eastAsia" w:hAnsi="宋体"/>
          <w:b/>
          <w:color w:val="000000"/>
          <w:sz w:val="24"/>
          <w:szCs w:val="32"/>
          <w:highlight w:val="none"/>
        </w:rPr>
      </w:pPr>
    </w:p>
    <w:p w14:paraId="62050E08">
      <w:pPr>
        <w:shd w:val="clear" w:color="auto" w:fill="auto"/>
        <w:spacing w:line="440" w:lineRule="exact"/>
        <w:outlineLvl w:val="9"/>
        <w:rPr>
          <w:rFonts w:hint="eastAsia" w:hAnsi="宋体"/>
          <w:b/>
          <w:color w:val="000000"/>
          <w:sz w:val="24"/>
          <w:szCs w:val="32"/>
          <w:highlight w:val="none"/>
        </w:rPr>
      </w:pPr>
    </w:p>
    <w:p w14:paraId="7758E563">
      <w:pPr>
        <w:shd w:val="clear" w:color="auto" w:fill="auto"/>
        <w:spacing w:line="440" w:lineRule="exact"/>
        <w:outlineLvl w:val="9"/>
        <w:rPr>
          <w:rFonts w:hint="eastAsia" w:hAnsi="宋体"/>
          <w:b/>
          <w:color w:val="000000"/>
          <w:sz w:val="24"/>
          <w:szCs w:val="32"/>
          <w:highlight w:val="none"/>
        </w:rPr>
        <w:sectPr>
          <w:pgSz w:w="11906" w:h="16838"/>
          <w:pgMar w:top="1270" w:right="1800" w:bottom="1270" w:left="1800" w:header="851" w:footer="992" w:gutter="0"/>
          <w:pgNumType w:fmt="decimal"/>
          <w:cols w:space="1701" w:num="1"/>
          <w:docGrid w:linePitch="360" w:charSpace="0"/>
        </w:sectPr>
      </w:pPr>
    </w:p>
    <w:bookmarkEnd w:id="1"/>
    <w:p w14:paraId="6D3395C2">
      <w:pPr>
        <w:pStyle w:val="3"/>
        <w:numPr>
          <w:ilvl w:val="0"/>
          <w:numId w:val="6"/>
        </w:numPr>
        <w:bidi w:val="0"/>
        <w:rPr>
          <w:rFonts w:hint="eastAsia"/>
          <w:lang w:val="en-US" w:eastAsia="zh-CN"/>
        </w:rPr>
      </w:pPr>
      <w:bookmarkStart w:id="45" w:name="_Toc20880"/>
      <w:r>
        <w:rPr>
          <w:rFonts w:hint="eastAsia"/>
        </w:rPr>
        <w:t>南京</w:t>
      </w:r>
      <w:r>
        <w:rPr>
          <w:rFonts w:hint="eastAsia"/>
          <w:lang w:eastAsia="zh-CN"/>
        </w:rPr>
        <w:t>市江宁</w:t>
      </w:r>
      <w:r>
        <w:rPr>
          <w:rFonts w:hint="eastAsia"/>
        </w:rPr>
        <w:t>医院</w:t>
      </w:r>
      <w:r>
        <w:rPr>
          <w:rFonts w:hint="eastAsia"/>
          <w:lang w:val="en-US" w:eastAsia="zh-CN"/>
        </w:rPr>
        <w:t>院内磋商响应文件目录</w:t>
      </w:r>
      <w:bookmarkEnd w:id="45"/>
    </w:p>
    <w:p w14:paraId="17C0B5E2">
      <w:pPr>
        <w:keepNext w:val="0"/>
        <w:keepLines w:val="0"/>
        <w:pageBreakBefore w:val="0"/>
        <w:widowControl w:val="0"/>
        <w:kinsoku/>
        <w:wordWrap/>
        <w:overflowPunct/>
        <w:topLinePunct w:val="0"/>
        <w:autoSpaceDE/>
        <w:autoSpaceDN/>
        <w:bidi w:val="0"/>
        <w:adjustRightInd w:val="0"/>
        <w:snapToGrid w:val="0"/>
        <w:spacing w:after="160"/>
        <w:ind w:firstLine="480" w:firstLineChars="200"/>
        <w:contextualSpacing/>
        <w:textAlignment w:val="auto"/>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kern w:val="2"/>
          <w:sz w:val="24"/>
          <w:szCs w:val="24"/>
        </w:rPr>
        <w:t>欢迎生产企业、经营企业以及潜在供应商前来我院相关科室和</w:t>
      </w:r>
      <w:r>
        <w:rPr>
          <w:rFonts w:hint="default" w:ascii="Times New Roman" w:hAnsi="Times New Roman" w:eastAsia="方正仿宋简体" w:cs="Times New Roman"/>
          <w:kern w:val="2"/>
          <w:sz w:val="24"/>
          <w:szCs w:val="24"/>
          <w:lang w:eastAsia="zh-CN"/>
        </w:rPr>
        <w:t>医学装备部</w:t>
      </w:r>
      <w:r>
        <w:rPr>
          <w:rFonts w:hint="default" w:ascii="Times New Roman" w:hAnsi="Times New Roman" w:eastAsia="方正仿宋简体" w:cs="Times New Roman"/>
          <w:kern w:val="2"/>
          <w:sz w:val="24"/>
          <w:szCs w:val="24"/>
        </w:rPr>
        <w:t>介绍产品及服务方案，同时提交相关资料。</w:t>
      </w:r>
      <w:r>
        <w:rPr>
          <w:rFonts w:hint="default" w:ascii="Times New Roman" w:hAnsi="Times New Roman" w:eastAsia="方正仿宋简体" w:cs="Times New Roman"/>
          <w:b/>
          <w:color w:val="FF0000"/>
          <w:kern w:val="2"/>
          <w:sz w:val="24"/>
          <w:szCs w:val="24"/>
        </w:rPr>
        <w:t>有意向者必须</w:t>
      </w:r>
      <w:r>
        <w:rPr>
          <w:rFonts w:hint="eastAsia" w:ascii="Times New Roman" w:hAnsi="Times New Roman" w:eastAsia="方正仿宋简体" w:cs="Times New Roman"/>
          <w:b/>
          <w:color w:val="FF0000"/>
          <w:kern w:val="2"/>
          <w:sz w:val="24"/>
          <w:szCs w:val="24"/>
          <w:lang w:eastAsia="zh-CN"/>
        </w:rPr>
        <w:t>按照以下清单准备论证标书资料</w:t>
      </w:r>
      <w:r>
        <w:rPr>
          <w:rFonts w:hint="default" w:ascii="Times New Roman" w:hAnsi="Times New Roman" w:eastAsia="方正仿宋简体" w:cs="Times New Roman"/>
          <w:b/>
          <w:color w:val="FF0000"/>
          <w:kern w:val="2"/>
          <w:sz w:val="24"/>
          <w:szCs w:val="24"/>
          <w:lang w:val="en-US" w:eastAsia="zh-CN"/>
        </w:rPr>
        <w:t>，</w:t>
      </w:r>
      <w:r>
        <w:rPr>
          <w:rFonts w:hint="default" w:ascii="Times New Roman" w:hAnsi="Times New Roman" w:eastAsia="方正仿宋简体" w:cs="Times New Roman"/>
          <w:b/>
          <w:color w:val="FF0000"/>
          <w:kern w:val="2"/>
          <w:sz w:val="24"/>
          <w:szCs w:val="24"/>
        </w:rPr>
        <w:t>并保证所提供的各种材料真实、有效、齐全，承担相应的法律责任。请按下列顺序装订</w:t>
      </w:r>
      <w:r>
        <w:rPr>
          <w:rFonts w:hint="default" w:ascii="Times New Roman" w:hAnsi="Times New Roman" w:eastAsia="方正仿宋简体" w:cs="Times New Roman"/>
          <w:kern w:val="2"/>
          <w:sz w:val="24"/>
          <w:szCs w:val="24"/>
        </w:rPr>
        <w:t>：</w:t>
      </w:r>
    </w:p>
    <w:p w14:paraId="20C757B5">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default" w:ascii="Times New Roman" w:hAnsi="Times New Roman" w:eastAsia="方正仿宋简体" w:cs="Times New Roman"/>
          <w:kern w:val="2"/>
          <w:sz w:val="24"/>
          <w:szCs w:val="24"/>
          <w:highlight w:val="yellow"/>
          <w:lang w:val="en-US" w:eastAsia="zh-CN" w:bidi="ar-SA"/>
        </w:rPr>
        <w:t>封面：包括</w:t>
      </w:r>
      <w:r>
        <w:rPr>
          <w:rFonts w:hint="eastAsia" w:ascii="Times New Roman" w:hAnsi="Times New Roman" w:eastAsia="方正仿宋简体" w:cs="Times New Roman"/>
          <w:kern w:val="2"/>
          <w:sz w:val="24"/>
          <w:szCs w:val="24"/>
          <w:highlight w:val="yellow"/>
          <w:lang w:val="en-US" w:eastAsia="zh-CN" w:bidi="ar-SA"/>
        </w:rPr>
        <w:t>项目编号、</w:t>
      </w:r>
      <w:r>
        <w:rPr>
          <w:rFonts w:hint="default" w:ascii="Times New Roman" w:hAnsi="Times New Roman" w:eastAsia="方正仿宋简体" w:cs="Times New Roman"/>
          <w:kern w:val="2"/>
          <w:sz w:val="24"/>
          <w:szCs w:val="24"/>
          <w:highlight w:val="yellow"/>
          <w:lang w:val="en-US" w:eastAsia="zh-CN" w:bidi="ar-SA"/>
        </w:rPr>
        <w:t>项目名称、公司名称、联系人姓名及联系电话等</w:t>
      </w:r>
    </w:p>
    <w:p w14:paraId="44445C11">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default" w:ascii="Times New Roman" w:hAnsi="Times New Roman" w:eastAsia="方正仿宋简体" w:cs="Times New Roman"/>
          <w:kern w:val="2"/>
          <w:sz w:val="24"/>
          <w:szCs w:val="24"/>
          <w:highlight w:val="yellow"/>
          <w:lang w:val="en-US" w:eastAsia="zh-CN" w:bidi="ar-SA"/>
        </w:rPr>
        <w:t>投标产品报价清单（</w:t>
      </w:r>
      <w:r>
        <w:rPr>
          <w:rFonts w:hint="eastAsia" w:ascii="Times New Roman" w:hAnsi="Times New Roman" w:eastAsia="方正仿宋简体" w:cs="Times New Roman"/>
          <w:b/>
          <w:bCs/>
          <w:kern w:val="2"/>
          <w:sz w:val="24"/>
          <w:szCs w:val="24"/>
          <w:highlight w:val="yellow"/>
          <w:lang w:val="en-US" w:eastAsia="zh-CN" w:bidi="ar-SA"/>
        </w:rPr>
        <w:t>模板见附件1</w:t>
      </w:r>
      <w:r>
        <w:rPr>
          <w:rFonts w:hint="eastAsia" w:ascii="Times New Roman" w:hAnsi="Times New Roman" w:eastAsia="方正仿宋简体" w:cs="Times New Roman"/>
          <w:b w:val="0"/>
          <w:bCs w:val="0"/>
          <w:kern w:val="2"/>
          <w:sz w:val="24"/>
          <w:szCs w:val="24"/>
          <w:highlight w:val="yellow"/>
          <w:lang w:val="en-US" w:eastAsia="zh-CN" w:bidi="ar-SA"/>
        </w:rPr>
        <w:t>）</w:t>
      </w:r>
    </w:p>
    <w:p w14:paraId="2A46328B">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厂家资质（营业执照、相关设备维修要求资质、若为原厂维修需提供相关授权）</w:t>
      </w:r>
    </w:p>
    <w:p w14:paraId="2542C03B">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default" w:ascii="Times New Roman" w:hAnsi="Times New Roman" w:eastAsia="方正仿宋简体" w:cs="Times New Roman"/>
          <w:kern w:val="2"/>
          <w:sz w:val="24"/>
          <w:szCs w:val="24"/>
          <w:highlight w:val="yellow"/>
          <w:lang w:val="en-US" w:eastAsia="zh-CN" w:bidi="ar-SA"/>
        </w:rPr>
        <w:t>法人授权书</w:t>
      </w:r>
      <w:r>
        <w:rPr>
          <w:rFonts w:hint="eastAsia" w:ascii="Times New Roman" w:hAnsi="Times New Roman" w:eastAsia="方正仿宋简体" w:cs="Times New Roman"/>
          <w:kern w:val="2"/>
          <w:sz w:val="24"/>
          <w:szCs w:val="24"/>
          <w:highlight w:val="yellow"/>
          <w:lang w:val="en-US" w:eastAsia="zh-CN" w:bidi="ar-SA"/>
        </w:rPr>
        <w:t>（若法人进行直接投标，可不提供授权书）、</w:t>
      </w:r>
      <w:r>
        <w:rPr>
          <w:rFonts w:hint="default" w:ascii="Times New Roman" w:hAnsi="Times New Roman" w:eastAsia="方正仿宋简体" w:cs="Times New Roman"/>
          <w:kern w:val="2"/>
          <w:sz w:val="24"/>
          <w:szCs w:val="24"/>
          <w:highlight w:val="yellow"/>
          <w:lang w:val="en-US" w:eastAsia="zh-CN" w:bidi="ar-SA"/>
        </w:rPr>
        <w:t>公司法人身份证复印件、授权经销人员身份证复印件</w:t>
      </w:r>
      <w:r>
        <w:rPr>
          <w:rFonts w:hint="eastAsia" w:ascii="Times New Roman" w:hAnsi="Times New Roman" w:eastAsia="方正仿宋简体" w:cs="Times New Roman"/>
          <w:kern w:val="2"/>
          <w:sz w:val="24"/>
          <w:szCs w:val="24"/>
          <w:highlight w:val="yellow"/>
          <w:lang w:val="en-US" w:eastAsia="zh-CN" w:bidi="ar-SA"/>
        </w:rPr>
        <w:t>、</w:t>
      </w:r>
      <w:r>
        <w:rPr>
          <w:rFonts w:hint="default" w:ascii="Times New Roman" w:hAnsi="Times New Roman" w:eastAsia="方正仿宋简体" w:cs="Times New Roman"/>
          <w:kern w:val="2"/>
          <w:sz w:val="24"/>
          <w:szCs w:val="24"/>
          <w:highlight w:val="yellow"/>
          <w:lang w:val="en-US" w:eastAsia="zh-CN" w:bidi="ar-SA"/>
        </w:rPr>
        <w:t>授权经销人员</w:t>
      </w:r>
      <w:r>
        <w:rPr>
          <w:rFonts w:hint="default" w:ascii="Times New Roman" w:hAnsi="Times New Roman" w:eastAsia="方正仿宋简体" w:cs="Times New Roman"/>
          <w:b w:val="0"/>
          <w:bCs w:val="0"/>
          <w:kern w:val="2"/>
          <w:sz w:val="24"/>
          <w:szCs w:val="24"/>
          <w:highlight w:val="yellow"/>
          <w:lang w:val="en-US" w:eastAsia="zh-CN" w:bidi="ar-SA"/>
        </w:rPr>
        <w:t>人员在</w:t>
      </w:r>
      <w:r>
        <w:rPr>
          <w:rFonts w:hint="eastAsia" w:ascii="Times New Roman" w:hAnsi="Times New Roman" w:eastAsia="方正仿宋简体" w:cs="Times New Roman"/>
          <w:b w:val="0"/>
          <w:bCs w:val="0"/>
          <w:kern w:val="2"/>
          <w:sz w:val="24"/>
          <w:szCs w:val="24"/>
          <w:highlight w:val="yellow"/>
          <w:lang w:val="en-US" w:eastAsia="zh-CN" w:bidi="ar-SA"/>
        </w:rPr>
        <w:t>该</w:t>
      </w:r>
      <w:r>
        <w:rPr>
          <w:rFonts w:hint="default" w:ascii="Times New Roman" w:hAnsi="Times New Roman" w:eastAsia="方正仿宋简体" w:cs="Times New Roman"/>
          <w:b w:val="0"/>
          <w:bCs w:val="0"/>
          <w:kern w:val="2"/>
          <w:sz w:val="24"/>
          <w:szCs w:val="24"/>
          <w:highlight w:val="yellow"/>
          <w:lang w:val="en-US" w:eastAsia="zh-CN" w:bidi="ar-SA"/>
        </w:rPr>
        <w:t>公司所缴纳社保证明（</w:t>
      </w:r>
      <w:r>
        <w:rPr>
          <w:rFonts w:hint="eastAsia" w:ascii="Times New Roman" w:hAnsi="Times New Roman" w:eastAsia="方正仿宋简体" w:cs="Times New Roman"/>
          <w:kern w:val="2"/>
          <w:sz w:val="24"/>
          <w:szCs w:val="24"/>
          <w:highlight w:val="yellow"/>
          <w:lang w:val="en-US" w:eastAsia="zh-CN" w:bidi="ar-SA"/>
        </w:rPr>
        <w:t>近半年内至少一个月社会保险缴纳材料附后</w:t>
      </w:r>
      <w:r>
        <w:rPr>
          <w:rFonts w:hint="default" w:ascii="Times New Roman" w:hAnsi="Times New Roman" w:eastAsia="方正仿宋简体" w:cs="Times New Roman"/>
          <w:b w:val="0"/>
          <w:bCs w:val="0"/>
          <w:kern w:val="2"/>
          <w:sz w:val="24"/>
          <w:szCs w:val="24"/>
          <w:highlight w:val="yellow"/>
          <w:lang w:val="en-US" w:eastAsia="zh-CN" w:bidi="ar-SA"/>
        </w:rPr>
        <w:t>）</w:t>
      </w:r>
    </w:p>
    <w:p w14:paraId="62318567">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南京市江宁医院院内磋商投标人信用记录表暨信用承诺书</w:t>
      </w:r>
    </w:p>
    <w:p w14:paraId="21306A50">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具备履行合同所必需的设备和专业技术能力的书面声明</w:t>
      </w:r>
    </w:p>
    <w:p w14:paraId="336F2B51">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参加本次采购活动前3年内在经营活动中没有重大违法记录的书面声明</w:t>
      </w:r>
    </w:p>
    <w:p w14:paraId="3F03636D">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磋商响应函</w:t>
      </w:r>
    </w:p>
    <w:p w14:paraId="2B1BB0D4">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承诺函</w:t>
      </w:r>
    </w:p>
    <w:p w14:paraId="0DE7EA8E">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论证</w:t>
      </w:r>
      <w:r>
        <w:rPr>
          <w:rFonts w:hint="default" w:ascii="Times New Roman" w:hAnsi="Times New Roman" w:eastAsia="方正仿宋简体" w:cs="Times New Roman"/>
          <w:kern w:val="2"/>
          <w:sz w:val="24"/>
          <w:szCs w:val="24"/>
          <w:highlight w:val="yellow"/>
          <w:lang w:val="en-US" w:eastAsia="zh-CN" w:bidi="ar-SA"/>
        </w:rPr>
        <w:t>材料真实性及购销廉洁声明</w:t>
      </w:r>
    </w:p>
    <w:p w14:paraId="7291C0BF">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技术要求响应及偏离表</w:t>
      </w:r>
    </w:p>
    <w:p w14:paraId="32D76D31">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商务要求响应及偏离表</w:t>
      </w:r>
    </w:p>
    <w:p w14:paraId="1BA0F808">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维保服务方案（包括但不限于维修服务方案、应急服务方案、团队人员配置管理情况方案等</w:t>
      </w:r>
      <w:r>
        <w:rPr>
          <w:rFonts w:hint="default" w:ascii="Times New Roman" w:hAnsi="Times New Roman" w:eastAsia="方正仿宋简体" w:cs="Times New Roman"/>
          <w:kern w:val="2"/>
          <w:sz w:val="24"/>
          <w:szCs w:val="24"/>
          <w:highlight w:val="yellow"/>
          <w:lang w:val="en-US" w:eastAsia="zh-CN" w:bidi="ar-SA"/>
        </w:rPr>
        <w:t>。</w:t>
      </w:r>
    </w:p>
    <w:p w14:paraId="0EC7016F">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投标人履约能力（提供本公司2023年来内同类型设备维保成交合同复印件）</w:t>
      </w:r>
    </w:p>
    <w:p w14:paraId="1FD6EDEF">
      <w:pPr>
        <w:keepNext w:val="0"/>
        <w:keepLines w:val="0"/>
        <w:pageBreakBefore w:val="0"/>
        <w:widowControl/>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方正仿宋简体" w:cs="Times New Roman"/>
          <w:kern w:val="2"/>
          <w:sz w:val="24"/>
          <w:szCs w:val="24"/>
        </w:rPr>
      </w:pPr>
    </w:p>
    <w:p w14:paraId="4F8D75ED">
      <w:pPr>
        <w:keepNext w:val="0"/>
        <w:keepLines w:val="0"/>
        <w:pageBreakBefore w:val="0"/>
        <w:widowControl/>
        <w:kinsoku/>
        <w:wordWrap/>
        <w:overflowPunct/>
        <w:topLinePunct w:val="0"/>
        <w:autoSpaceDE/>
        <w:autoSpaceDN/>
        <w:bidi w:val="0"/>
        <w:adjustRightInd/>
        <w:snapToGrid w:val="0"/>
        <w:ind w:firstLine="480" w:firstLineChars="200"/>
        <w:jc w:val="left"/>
        <w:textAlignment w:val="auto"/>
        <w:rPr>
          <w:rFonts w:hint="eastAsia" w:ascii="Times New Roman" w:hAnsi="Times New Roman" w:eastAsia="方正仿宋简体" w:cs="Times New Roman"/>
          <w:kern w:val="2"/>
          <w:sz w:val="24"/>
          <w:szCs w:val="24"/>
          <w:highlight w:val="none"/>
          <w:lang w:eastAsia="zh-CN"/>
        </w:rPr>
      </w:pPr>
      <w:r>
        <w:rPr>
          <w:rFonts w:hint="default" w:ascii="Times New Roman" w:hAnsi="Times New Roman" w:eastAsia="方正仿宋简体" w:cs="Times New Roman"/>
          <w:kern w:val="2"/>
          <w:sz w:val="24"/>
          <w:szCs w:val="24"/>
        </w:rPr>
        <w:t>上述材料</w:t>
      </w:r>
      <w:r>
        <w:rPr>
          <w:rFonts w:hint="default" w:ascii="Times New Roman" w:hAnsi="Times New Roman" w:eastAsia="方正仿宋简体" w:cs="Times New Roman"/>
          <w:b/>
          <w:bCs/>
          <w:kern w:val="2"/>
          <w:sz w:val="24"/>
          <w:szCs w:val="24"/>
        </w:rPr>
        <w:t>正本必须加盖公司的公章</w:t>
      </w:r>
      <w:r>
        <w:rPr>
          <w:rFonts w:hint="default" w:ascii="Times New Roman" w:hAnsi="Times New Roman" w:eastAsia="方正仿宋简体" w:cs="Times New Roman"/>
          <w:kern w:val="2"/>
          <w:sz w:val="24"/>
          <w:szCs w:val="24"/>
        </w:rPr>
        <w:t>，复印公章无效</w:t>
      </w:r>
      <w:r>
        <w:rPr>
          <w:rFonts w:hint="default" w:ascii="Times New Roman" w:hAnsi="Times New Roman" w:eastAsia="方正仿宋简体" w:cs="Times New Roman"/>
          <w:kern w:val="2"/>
          <w:sz w:val="24"/>
          <w:szCs w:val="24"/>
          <w:lang w:eastAsia="zh-CN"/>
        </w:rPr>
        <w:t>，副本可为复印件，</w:t>
      </w:r>
      <w:r>
        <w:rPr>
          <w:rFonts w:hint="eastAsia" w:ascii="Times New Roman" w:hAnsi="Times New Roman" w:eastAsia="方正仿宋简体" w:cs="Times New Roman"/>
          <w:b/>
          <w:bCs/>
          <w:color w:val="FF0000"/>
          <w:kern w:val="2"/>
          <w:sz w:val="24"/>
          <w:szCs w:val="24"/>
          <w:lang w:eastAsia="zh-CN"/>
        </w:rPr>
        <w:t>所有材料必须清晰，复印后无法辨别的资料均视为无效，</w:t>
      </w:r>
      <w:r>
        <w:rPr>
          <w:rFonts w:hint="default" w:ascii="Times New Roman" w:hAnsi="Times New Roman" w:eastAsia="方正仿宋简体" w:cs="Times New Roman"/>
          <w:b/>
          <w:bCs/>
          <w:color w:val="FF0000"/>
          <w:kern w:val="2"/>
          <w:sz w:val="24"/>
          <w:szCs w:val="24"/>
          <w:lang w:eastAsia="zh-CN"/>
        </w:rPr>
        <w:t>要求提供正本一份，副本</w:t>
      </w:r>
      <w:r>
        <w:rPr>
          <w:rFonts w:hint="eastAsia" w:eastAsia="方正仿宋简体" w:cs="Times New Roman"/>
          <w:b/>
          <w:bCs/>
          <w:color w:val="FF0000"/>
          <w:kern w:val="2"/>
          <w:sz w:val="24"/>
          <w:szCs w:val="24"/>
          <w:lang w:eastAsia="zh-CN"/>
        </w:rPr>
        <w:t>四</w:t>
      </w:r>
      <w:r>
        <w:rPr>
          <w:rFonts w:hint="default" w:ascii="Times New Roman" w:hAnsi="Times New Roman" w:eastAsia="方正仿宋简体" w:cs="Times New Roman"/>
          <w:b/>
          <w:bCs/>
          <w:color w:val="FF0000"/>
          <w:kern w:val="2"/>
          <w:sz w:val="24"/>
          <w:szCs w:val="24"/>
          <w:lang w:eastAsia="zh-CN"/>
        </w:rPr>
        <w:t>份，</w:t>
      </w:r>
      <w:r>
        <w:rPr>
          <w:rFonts w:hint="eastAsia" w:ascii="Times New Roman" w:hAnsi="Times New Roman" w:eastAsia="方正仿宋简体" w:cs="Times New Roman"/>
          <w:b/>
          <w:bCs/>
          <w:color w:val="FF0000"/>
          <w:kern w:val="2"/>
          <w:sz w:val="24"/>
          <w:szCs w:val="24"/>
          <w:lang w:eastAsia="zh-CN"/>
        </w:rPr>
        <w:t>电子标书一份</w:t>
      </w:r>
      <w:r>
        <w:rPr>
          <w:rFonts w:hint="eastAsia" w:ascii="Times New Roman" w:hAnsi="Times New Roman" w:eastAsia="方正仿宋简体" w:cs="Times New Roman"/>
          <w:kern w:val="2"/>
          <w:sz w:val="24"/>
          <w:szCs w:val="24"/>
          <w:lang w:val="en-US" w:eastAsia="zh-CN"/>
        </w:rPr>
        <w:t>，</w:t>
      </w:r>
      <w:r>
        <w:rPr>
          <w:rFonts w:hint="eastAsia" w:ascii="Times New Roman" w:hAnsi="Times New Roman" w:eastAsia="方正仿宋简体" w:cs="Times New Roman"/>
          <w:kern w:val="2"/>
          <w:sz w:val="24"/>
          <w:szCs w:val="24"/>
          <w:lang w:eastAsia="zh-CN"/>
        </w:rPr>
        <w:t>未按要求提供</w:t>
      </w:r>
      <w:r>
        <w:rPr>
          <w:rFonts w:hint="eastAsia" w:ascii="Times New Roman" w:hAnsi="Times New Roman" w:eastAsia="方正仿宋简体" w:cs="Times New Roman"/>
          <w:kern w:val="2"/>
          <w:sz w:val="24"/>
          <w:szCs w:val="24"/>
          <w:highlight w:val="none"/>
          <w:lang w:eastAsia="zh-CN"/>
        </w:rPr>
        <w:t>磋商文件的厂家即取消竞争资格</w:t>
      </w:r>
      <w:r>
        <w:rPr>
          <w:rFonts w:hint="default" w:ascii="Times New Roman" w:hAnsi="Times New Roman" w:eastAsia="方正仿宋简体" w:cs="Times New Roman"/>
          <w:kern w:val="2"/>
          <w:sz w:val="24"/>
          <w:szCs w:val="24"/>
          <w:highlight w:val="none"/>
        </w:rPr>
        <w:t>。</w:t>
      </w:r>
      <w:r>
        <w:rPr>
          <w:rFonts w:hint="eastAsia" w:ascii="Times New Roman" w:hAnsi="Times New Roman" w:eastAsia="方正仿宋简体" w:cs="Times New Roman"/>
          <w:b/>
          <w:bCs/>
          <w:color w:val="FF0000"/>
          <w:kern w:val="2"/>
          <w:sz w:val="24"/>
          <w:szCs w:val="24"/>
          <w:highlight w:val="none"/>
          <w:lang w:eastAsia="zh-CN"/>
        </w:rPr>
        <w:t>另，特别提醒，现场参与磋商人员代表必须为标书中法人授权的本公司职工，并由该人员货法人本人进行现场磋商活动。</w:t>
      </w:r>
    </w:p>
    <w:p w14:paraId="737C2525">
      <w:pPr>
        <w:shd w:val="clear" w:color="auto" w:fill="auto"/>
        <w:spacing w:line="360" w:lineRule="auto"/>
        <w:jc w:val="center"/>
        <w:outlineLvl w:val="0"/>
        <w:rPr>
          <w:rFonts w:hint="eastAsia" w:ascii="宋体" w:hAnsi="宋体" w:cs="宋体"/>
          <w:b/>
          <w:bCs/>
          <w:color w:val="000000"/>
          <w:sz w:val="72"/>
          <w:szCs w:val="72"/>
          <w:highlight w:val="none"/>
        </w:rPr>
        <w:sectPr>
          <w:pgSz w:w="11906" w:h="16838"/>
          <w:pgMar w:top="1270" w:right="1800" w:bottom="1270" w:left="1800" w:header="851" w:footer="992" w:gutter="0"/>
          <w:pgNumType w:fmt="decimal"/>
          <w:cols w:space="1701" w:num="1"/>
          <w:docGrid w:linePitch="360" w:charSpace="0"/>
        </w:sectPr>
      </w:pPr>
    </w:p>
    <w:p w14:paraId="6EAF5D25">
      <w:pPr>
        <w:pStyle w:val="2"/>
        <w:rPr>
          <w:rFonts w:hint="eastAsia"/>
        </w:rPr>
      </w:pPr>
    </w:p>
    <w:p w14:paraId="0C53CB50">
      <w:pPr>
        <w:shd w:val="clear" w:color="auto" w:fill="auto"/>
        <w:spacing w:line="360" w:lineRule="auto"/>
        <w:jc w:val="center"/>
        <w:outlineLvl w:val="9"/>
        <w:rPr>
          <w:rFonts w:hint="eastAsia" w:ascii="宋体" w:hAnsi="宋体" w:cs="宋体"/>
          <w:b/>
          <w:bCs/>
          <w:color w:val="000000"/>
          <w:sz w:val="72"/>
          <w:szCs w:val="72"/>
          <w:highlight w:val="none"/>
          <w:lang w:eastAsia="zh-CN"/>
        </w:rPr>
      </w:pPr>
      <w:bookmarkStart w:id="46" w:name="_Toc5423"/>
      <w:r>
        <w:rPr>
          <w:rFonts w:hint="eastAsia" w:ascii="宋体" w:hAnsi="宋体" w:cs="宋体"/>
          <w:b/>
          <w:bCs/>
          <w:color w:val="000000"/>
          <w:sz w:val="72"/>
          <w:szCs w:val="72"/>
          <w:highlight w:val="none"/>
          <w:lang w:eastAsia="zh-CN"/>
        </w:rPr>
        <w:t>南京市江宁医院</w:t>
      </w:r>
    </w:p>
    <w:p w14:paraId="18BA8D52">
      <w:pPr>
        <w:shd w:val="clear" w:color="auto" w:fill="auto"/>
        <w:spacing w:line="360" w:lineRule="auto"/>
        <w:jc w:val="center"/>
        <w:outlineLvl w:val="9"/>
        <w:rPr>
          <w:rFonts w:hint="eastAsia" w:ascii="宋体" w:hAnsi="宋体" w:cs="宋体"/>
          <w:b/>
          <w:bCs/>
          <w:color w:val="000000"/>
          <w:sz w:val="72"/>
          <w:szCs w:val="72"/>
          <w:highlight w:val="none"/>
        </w:rPr>
      </w:pPr>
      <w:r>
        <w:rPr>
          <w:rFonts w:hint="eastAsia" w:ascii="宋体" w:hAnsi="宋体" w:cs="宋体"/>
          <w:b/>
          <w:bCs/>
          <w:color w:val="000000"/>
          <w:sz w:val="72"/>
          <w:szCs w:val="72"/>
          <w:highlight w:val="none"/>
          <w:lang w:eastAsia="zh-CN"/>
        </w:rPr>
        <w:t>院内</w:t>
      </w:r>
      <w:r>
        <w:rPr>
          <w:rFonts w:hint="eastAsia" w:ascii="宋体" w:hAnsi="宋体" w:cs="宋体"/>
          <w:b/>
          <w:bCs/>
          <w:color w:val="000000"/>
          <w:sz w:val="72"/>
          <w:szCs w:val="72"/>
          <w:highlight w:val="none"/>
        </w:rPr>
        <w:t>磋商响应文件</w:t>
      </w:r>
      <w:bookmarkEnd w:id="46"/>
    </w:p>
    <w:p w14:paraId="08633C78">
      <w:pPr>
        <w:shd w:val="clear" w:color="auto" w:fill="auto"/>
        <w:spacing w:line="360" w:lineRule="auto"/>
        <w:jc w:val="center"/>
        <w:outlineLvl w:val="9"/>
        <w:rPr>
          <w:rFonts w:hint="eastAsia" w:ascii="宋体" w:hAnsi="宋体" w:cs="宋体"/>
          <w:b/>
          <w:bCs/>
          <w:color w:val="000000"/>
          <w:sz w:val="60"/>
          <w:szCs w:val="60"/>
          <w:highlight w:val="none"/>
        </w:rPr>
      </w:pPr>
    </w:p>
    <w:p w14:paraId="68EC67C1">
      <w:pPr>
        <w:shd w:val="clear" w:color="auto" w:fill="auto"/>
        <w:spacing w:line="360" w:lineRule="auto"/>
        <w:jc w:val="center"/>
        <w:outlineLvl w:val="9"/>
        <w:rPr>
          <w:rFonts w:hint="eastAsia" w:ascii="宋体" w:hAnsi="宋体" w:cs="宋体"/>
          <w:b/>
          <w:bCs/>
          <w:color w:val="000000"/>
          <w:sz w:val="72"/>
          <w:szCs w:val="72"/>
          <w:highlight w:val="none"/>
        </w:rPr>
      </w:pPr>
    </w:p>
    <w:p w14:paraId="5B9BEBDF">
      <w:pPr>
        <w:widowControl/>
        <w:spacing w:before="100" w:beforeAutospacing="1" w:after="100" w:afterAutospacing="1"/>
        <w:jc w:val="left"/>
        <w:outlineLvl w:val="9"/>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项 目 编 号：</w:t>
      </w:r>
      <w:r>
        <w:rPr>
          <w:rFonts w:hint="eastAsia" w:ascii="宋体" w:hAnsi="宋体" w:eastAsia="宋体" w:cs="宋体"/>
          <w:b/>
          <w:color w:val="000000"/>
          <w:sz w:val="36"/>
          <w:szCs w:val="36"/>
          <w:highlight w:val="none"/>
          <w:u w:val="single"/>
          <w:lang w:val="en-US" w:eastAsia="zh-CN" w:bidi="ar-SA"/>
        </w:rPr>
        <w:t xml:space="preserve">               </w:t>
      </w:r>
    </w:p>
    <w:p w14:paraId="0C477D2B">
      <w:pPr>
        <w:widowControl/>
        <w:spacing w:before="100" w:beforeAutospacing="1" w:after="100" w:afterAutospacing="1"/>
        <w:jc w:val="left"/>
        <w:outlineLvl w:val="9"/>
        <w:rPr>
          <w:rFonts w:hint="eastAsia" w:ascii="宋体" w:hAnsi="宋体" w:eastAsia="宋体" w:cs="宋体"/>
          <w:b/>
          <w:color w:val="000000"/>
          <w:sz w:val="36"/>
          <w:szCs w:val="36"/>
          <w:highlight w:val="none"/>
          <w:lang w:val="en-US" w:eastAsia="zh-CN" w:bidi="ar-SA"/>
        </w:rPr>
      </w:pPr>
      <w:bookmarkStart w:id="47" w:name="_Toc22530"/>
      <w:r>
        <w:rPr>
          <w:rFonts w:hint="eastAsia" w:ascii="宋体" w:hAnsi="宋体" w:eastAsia="宋体" w:cs="宋体"/>
          <w:b/>
          <w:color w:val="000000"/>
          <w:sz w:val="36"/>
          <w:szCs w:val="36"/>
          <w:highlight w:val="none"/>
          <w:lang w:val="en-US" w:eastAsia="zh-CN" w:bidi="ar-SA"/>
        </w:rPr>
        <w:t>项 目 名 称：</w:t>
      </w:r>
      <w:r>
        <w:rPr>
          <w:rFonts w:hint="eastAsia" w:ascii="宋体" w:hAnsi="宋体" w:eastAsia="宋体" w:cs="宋体"/>
          <w:b/>
          <w:color w:val="000000"/>
          <w:sz w:val="36"/>
          <w:szCs w:val="36"/>
          <w:highlight w:val="none"/>
          <w:u w:val="single"/>
          <w:lang w:val="en-US" w:eastAsia="zh-CN" w:bidi="ar-SA"/>
        </w:rPr>
        <w:t>              </w:t>
      </w:r>
      <w:bookmarkEnd w:id="47"/>
      <w:r>
        <w:rPr>
          <w:rFonts w:hint="eastAsia" w:ascii="宋体" w:hAnsi="宋体" w:eastAsia="宋体" w:cs="宋体"/>
          <w:b/>
          <w:color w:val="000000"/>
          <w:sz w:val="36"/>
          <w:szCs w:val="36"/>
          <w:highlight w:val="none"/>
          <w:u w:val="single"/>
          <w:lang w:val="en-US" w:eastAsia="zh-CN" w:bidi="ar-SA"/>
        </w:rPr>
        <w:t xml:space="preserve"> </w:t>
      </w:r>
    </w:p>
    <w:p w14:paraId="26324B91">
      <w:pPr>
        <w:widowControl/>
        <w:spacing w:before="100" w:beforeAutospacing="1" w:after="100" w:afterAutospacing="1"/>
        <w:jc w:val="left"/>
        <w:outlineLvl w:val="9"/>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供 应 商 名 称 ：</w:t>
      </w:r>
      <w:r>
        <w:rPr>
          <w:rFonts w:hint="eastAsia" w:ascii="宋体" w:hAnsi="宋体" w:eastAsia="宋体" w:cs="宋体"/>
          <w:b/>
          <w:color w:val="000000"/>
          <w:sz w:val="36"/>
          <w:szCs w:val="36"/>
          <w:highlight w:val="none"/>
          <w:u w:val="single"/>
          <w:lang w:val="en-US" w:eastAsia="zh-CN" w:bidi="ar-SA"/>
        </w:rPr>
        <w:t xml:space="preserve">加盖公章                 </w:t>
      </w:r>
    </w:p>
    <w:p w14:paraId="573B9063">
      <w:pPr>
        <w:widowControl/>
        <w:spacing w:before="100" w:beforeAutospacing="1" w:after="100" w:afterAutospacing="1"/>
        <w:jc w:val="left"/>
        <w:outlineLvl w:val="9"/>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联 系 人：</w:t>
      </w:r>
      <w:r>
        <w:rPr>
          <w:rFonts w:hint="eastAsia" w:ascii="宋体" w:hAnsi="宋体" w:eastAsia="宋体" w:cs="宋体"/>
          <w:b/>
          <w:color w:val="000000"/>
          <w:sz w:val="36"/>
          <w:szCs w:val="36"/>
          <w:highlight w:val="none"/>
          <w:u w:val="single"/>
          <w:lang w:val="en-US" w:eastAsia="zh-CN" w:bidi="ar-SA"/>
        </w:rPr>
        <w:t xml:space="preserve">                                </w:t>
      </w:r>
    </w:p>
    <w:p w14:paraId="63E04E1C">
      <w:pPr>
        <w:widowControl/>
        <w:spacing w:before="100" w:beforeAutospacing="1" w:after="100" w:afterAutospacing="1"/>
        <w:jc w:val="left"/>
        <w:outlineLvl w:val="9"/>
        <w:rPr>
          <w:rFonts w:hint="eastAsia" w:ascii="宋体" w:hAnsi="宋体" w:cs="宋体"/>
          <w:b/>
          <w:color w:val="000000"/>
          <w:sz w:val="36"/>
          <w:szCs w:val="36"/>
          <w:highlight w:val="none"/>
          <w:u w:val="single"/>
          <w:lang w:val="en-US" w:eastAsia="zh-CN" w:bidi="ar-SA"/>
        </w:rPr>
      </w:pPr>
      <w:r>
        <w:rPr>
          <w:rFonts w:hint="eastAsia" w:ascii="宋体" w:hAnsi="宋体" w:eastAsia="宋体" w:cs="宋体"/>
          <w:b/>
          <w:color w:val="000000"/>
          <w:sz w:val="36"/>
          <w:szCs w:val="36"/>
          <w:highlight w:val="none"/>
          <w:lang w:val="en-US" w:eastAsia="zh-CN" w:bidi="ar-SA"/>
        </w:rPr>
        <w:t>联系电话：</w:t>
      </w:r>
      <w:r>
        <w:rPr>
          <w:rFonts w:hint="eastAsia" w:ascii="宋体" w:hAnsi="宋体" w:cs="宋体"/>
          <w:b/>
          <w:color w:val="000000"/>
          <w:sz w:val="36"/>
          <w:szCs w:val="36"/>
          <w:highlight w:val="none"/>
          <w:u w:val="single"/>
          <w:lang w:val="en-US" w:eastAsia="zh-CN" w:bidi="ar-SA"/>
        </w:rPr>
        <w:t xml:space="preserve">                                </w:t>
      </w:r>
    </w:p>
    <w:p w14:paraId="16865A22">
      <w:pPr>
        <w:widowControl/>
        <w:spacing w:before="100" w:beforeAutospacing="1" w:after="100" w:afterAutospacing="1"/>
        <w:jc w:val="left"/>
        <w:outlineLvl w:val="9"/>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日</w:t>
      </w:r>
      <w:r>
        <w:rPr>
          <w:rFonts w:hint="eastAsia" w:ascii="宋体" w:hAnsi="宋体" w:cs="宋体"/>
          <w:b/>
          <w:color w:val="000000"/>
          <w:sz w:val="36"/>
          <w:szCs w:val="36"/>
          <w:highlight w:val="none"/>
          <w:lang w:val="en-US" w:eastAsia="zh-CN" w:bidi="ar-SA"/>
        </w:rPr>
        <w:t xml:space="preserve">   </w:t>
      </w:r>
      <w:r>
        <w:rPr>
          <w:rFonts w:hint="eastAsia" w:ascii="宋体" w:hAnsi="宋体" w:eastAsia="宋体" w:cs="宋体"/>
          <w:b/>
          <w:color w:val="000000"/>
          <w:sz w:val="36"/>
          <w:szCs w:val="36"/>
          <w:highlight w:val="none"/>
          <w:lang w:val="en-US" w:eastAsia="zh-CN" w:bidi="ar-SA"/>
        </w:rPr>
        <w:t>期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年</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月</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日</w:t>
      </w:r>
    </w:p>
    <w:p w14:paraId="5806D8CC">
      <w:pPr>
        <w:shd w:val="clear" w:color="auto" w:fill="auto"/>
        <w:spacing w:line="360" w:lineRule="auto"/>
        <w:jc w:val="center"/>
        <w:outlineLvl w:val="9"/>
        <w:rPr>
          <w:rFonts w:ascii="宋体" w:hAnsi="宋体" w:cs="宋体"/>
          <w:b/>
          <w:color w:val="000000"/>
          <w:sz w:val="72"/>
          <w:szCs w:val="21"/>
          <w:highlight w:val="none"/>
        </w:rPr>
      </w:pPr>
    </w:p>
    <w:p w14:paraId="1942C703">
      <w:pPr>
        <w:shd w:val="clear" w:color="auto" w:fill="auto"/>
        <w:spacing w:line="360" w:lineRule="auto"/>
        <w:jc w:val="center"/>
        <w:outlineLvl w:val="9"/>
        <w:rPr>
          <w:rFonts w:ascii="宋体" w:hAnsi="宋体" w:cs="宋体"/>
          <w:b/>
          <w:color w:val="000000"/>
          <w:sz w:val="36"/>
          <w:szCs w:val="21"/>
          <w:highlight w:val="none"/>
        </w:rPr>
      </w:pPr>
    </w:p>
    <w:p w14:paraId="6FC83838">
      <w:pPr>
        <w:shd w:val="clear" w:color="auto" w:fill="auto"/>
        <w:spacing w:line="360" w:lineRule="auto"/>
        <w:jc w:val="center"/>
        <w:outlineLvl w:val="9"/>
        <w:rPr>
          <w:rFonts w:ascii="宋体" w:hAnsi="宋体" w:cs="宋体"/>
          <w:b/>
          <w:color w:val="000000"/>
          <w:sz w:val="36"/>
          <w:szCs w:val="21"/>
          <w:highlight w:val="none"/>
        </w:rPr>
      </w:pPr>
    </w:p>
    <w:p w14:paraId="6A032AEB">
      <w:pPr>
        <w:shd w:val="clear" w:color="auto" w:fill="auto"/>
        <w:spacing w:line="360" w:lineRule="auto"/>
        <w:jc w:val="center"/>
        <w:outlineLvl w:val="9"/>
        <w:rPr>
          <w:rFonts w:ascii="宋体" w:hAnsi="宋体" w:cs="宋体"/>
          <w:b/>
          <w:color w:val="000000"/>
          <w:sz w:val="36"/>
          <w:szCs w:val="21"/>
          <w:highlight w:val="none"/>
        </w:rPr>
        <w:sectPr>
          <w:pgSz w:w="11906" w:h="16838"/>
          <w:pgMar w:top="1270" w:right="1800" w:bottom="1270" w:left="1800" w:header="851" w:footer="992" w:gutter="0"/>
          <w:pgNumType w:fmt="decimal"/>
          <w:cols w:space="1701" w:num="1"/>
          <w:docGrid w:linePitch="360" w:charSpace="0"/>
        </w:sectPr>
      </w:pPr>
    </w:p>
    <w:p w14:paraId="4BB4AF8B">
      <w:pPr>
        <w:pStyle w:val="2"/>
        <w:outlineLvl w:val="9"/>
      </w:pPr>
    </w:p>
    <w:p w14:paraId="07D60E95">
      <w:pPr>
        <w:numPr>
          <w:ilvl w:val="0"/>
          <w:numId w:val="14"/>
        </w:numPr>
        <w:ind w:left="0" w:leftChars="0" w:firstLine="420" w:firstLineChars="0"/>
        <w:jc w:val="left"/>
        <w:outlineLvl w:val="9"/>
        <w:rPr>
          <w:rFonts w:hint="eastAsia" w:ascii="Times New Roman" w:hAnsi="Times New Roman" w:eastAsia="黑体" w:cs="Times New Roman"/>
          <w:b/>
          <w:bCs/>
          <w:kern w:val="2"/>
          <w:sz w:val="28"/>
          <w:szCs w:val="28"/>
          <w:lang w:val="en-US" w:eastAsia="zh-CN"/>
        </w:rPr>
      </w:pPr>
      <w:r>
        <w:rPr>
          <w:rFonts w:hint="eastAsia" w:ascii="宋体" w:hAnsi="宋体" w:cs="宋体"/>
          <w:b/>
          <w:color w:val="000000"/>
          <w:sz w:val="32"/>
          <w:szCs w:val="32"/>
          <w:highlight w:val="none"/>
          <w:lang w:eastAsia="zh-CN"/>
        </w:rPr>
        <w:t>投标产品报价清单</w:t>
      </w:r>
      <w:r>
        <w:rPr>
          <w:rFonts w:hint="eastAsia" w:ascii="Times New Roman" w:hAnsi="Times New Roman" w:eastAsia="黑体" w:cs="Times New Roman"/>
          <w:b/>
          <w:bCs/>
          <w:kern w:val="2"/>
          <w:sz w:val="28"/>
          <w:szCs w:val="28"/>
          <w:lang w:val="en-US" w:eastAsia="zh-CN"/>
        </w:rPr>
        <w:t>维保服务报价单</w:t>
      </w:r>
    </w:p>
    <w:p w14:paraId="01BF7CA6">
      <w:pPr>
        <w:outlineLvl w:val="9"/>
        <w:rPr>
          <w:rFonts w:hint="eastAsia"/>
          <w:lang w:val="en-US" w:eastAsia="zh-CN"/>
        </w:rPr>
      </w:pPr>
    </w:p>
    <w:tbl>
      <w:tblPr>
        <w:tblStyle w:val="36"/>
        <w:tblW w:w="15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578"/>
        <w:gridCol w:w="1350"/>
        <w:gridCol w:w="1182"/>
        <w:gridCol w:w="1312"/>
        <w:gridCol w:w="2887"/>
        <w:gridCol w:w="2532"/>
        <w:gridCol w:w="1856"/>
        <w:gridCol w:w="1950"/>
      </w:tblGrid>
      <w:tr w14:paraId="3AE6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2" w:type="dxa"/>
            <w:vAlign w:val="center"/>
          </w:tcPr>
          <w:p w14:paraId="44FC586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default" w:ascii="Times New Roman" w:hAnsi="Times New Roman" w:eastAsia="宋体"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序号</w:t>
            </w:r>
          </w:p>
        </w:tc>
        <w:tc>
          <w:tcPr>
            <w:tcW w:w="1578" w:type="dxa"/>
            <w:vAlign w:val="center"/>
          </w:tcPr>
          <w:p w14:paraId="6BDDE03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项目编号</w:t>
            </w:r>
          </w:p>
        </w:tc>
        <w:tc>
          <w:tcPr>
            <w:tcW w:w="1350" w:type="dxa"/>
            <w:vAlign w:val="center"/>
          </w:tcPr>
          <w:p w14:paraId="6BA8950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设备名称</w:t>
            </w:r>
          </w:p>
        </w:tc>
        <w:tc>
          <w:tcPr>
            <w:tcW w:w="1182" w:type="dxa"/>
            <w:vAlign w:val="center"/>
          </w:tcPr>
          <w:p w14:paraId="53EF70B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imes New Roman" w:hAnsi="Times New Roman" w:eastAsia="方正黑体_GBK" w:cs="Times New Roman"/>
                <w:color w:val="333333"/>
                <w:kern w:val="2"/>
                <w:sz w:val="24"/>
                <w:szCs w:val="24"/>
                <w:shd w:val="clear" w:color="auto" w:fill="FFFFFF"/>
                <w:lang w:eastAsia="zh-CN"/>
              </w:rPr>
            </w:pPr>
            <w:r>
              <w:rPr>
                <w:rFonts w:hint="eastAsia" w:ascii="Times New Roman" w:hAnsi="Times New Roman" w:eastAsia="方正黑体_GBK" w:cs="Times New Roman"/>
                <w:color w:val="333333"/>
                <w:kern w:val="2"/>
                <w:sz w:val="24"/>
                <w:szCs w:val="24"/>
                <w:shd w:val="clear" w:color="auto" w:fill="FFFFFF"/>
                <w:lang w:eastAsia="zh-CN"/>
              </w:rPr>
              <w:t>品牌</w:t>
            </w:r>
          </w:p>
        </w:tc>
        <w:tc>
          <w:tcPr>
            <w:tcW w:w="1312" w:type="dxa"/>
            <w:vAlign w:val="center"/>
          </w:tcPr>
          <w:p w14:paraId="77F9C20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default" w:ascii="Times New Roman" w:hAnsi="Times New Roman" w:eastAsia="宋体"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规格型号</w:t>
            </w:r>
          </w:p>
        </w:tc>
        <w:tc>
          <w:tcPr>
            <w:tcW w:w="2887" w:type="dxa"/>
            <w:vAlign w:val="center"/>
          </w:tcPr>
          <w:p w14:paraId="5E7D424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保修方案</w:t>
            </w:r>
          </w:p>
          <w:p w14:paraId="511C8034">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default" w:ascii="Times New Roman" w:hAnsi="Times New Roman" w:eastAsia="方正黑体_GBK" w:cs="Times New Roman"/>
                <w:kern w:val="2"/>
                <w:sz w:val="24"/>
                <w:szCs w:val="24"/>
                <w:lang w:val="en-US" w:eastAsia="zh-CN"/>
              </w:rPr>
            </w:pPr>
            <w:r>
              <w:rPr>
                <w:rFonts w:hint="eastAsia" w:ascii="Times New Roman" w:hAnsi="Times New Roman" w:eastAsia="方正黑体_GBK" w:cs="Times New Roman"/>
                <w:kern w:val="2"/>
                <w:sz w:val="24"/>
                <w:szCs w:val="24"/>
                <w:lang w:val="en-US" w:eastAsia="zh-CN"/>
              </w:rPr>
              <w:t>（全保/人工保/配件保）</w:t>
            </w:r>
          </w:p>
        </w:tc>
        <w:tc>
          <w:tcPr>
            <w:tcW w:w="2532" w:type="dxa"/>
            <w:vAlign w:val="center"/>
          </w:tcPr>
          <w:p w14:paraId="4F2D95D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报价</w:t>
            </w:r>
          </w:p>
          <w:p w14:paraId="5D3CC19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（一年期）</w:t>
            </w:r>
          </w:p>
        </w:tc>
        <w:tc>
          <w:tcPr>
            <w:tcW w:w="1856" w:type="dxa"/>
            <w:vAlign w:val="center"/>
          </w:tcPr>
          <w:p w14:paraId="2BAE16C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报价</w:t>
            </w:r>
          </w:p>
          <w:p w14:paraId="0ADCCBF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default"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（三年期）</w:t>
            </w:r>
          </w:p>
        </w:tc>
        <w:tc>
          <w:tcPr>
            <w:tcW w:w="1950" w:type="dxa"/>
            <w:vAlign w:val="center"/>
          </w:tcPr>
          <w:p w14:paraId="394D495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outlineLvl w:val="9"/>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其他需说明事项</w:t>
            </w:r>
          </w:p>
        </w:tc>
      </w:tr>
      <w:tr w14:paraId="44BE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0BB8A59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outlineLvl w:val="9"/>
              <w:rPr>
                <w:rFonts w:hint="default" w:ascii="Times New Roman" w:hAnsi="Times New Roman" w:eastAsia="宋体" w:cs="Times New Roman"/>
                <w:b w:val="0"/>
                <w:bCs/>
                <w:kern w:val="2"/>
                <w:sz w:val="24"/>
                <w:szCs w:val="24"/>
                <w:vertAlign w:val="baseline"/>
                <w:lang w:val="en-US" w:eastAsia="zh-CN"/>
              </w:rPr>
            </w:pPr>
            <w:r>
              <w:rPr>
                <w:rFonts w:hint="default" w:ascii="Times New Roman" w:hAnsi="Times New Roman" w:eastAsia="宋体" w:cs="Times New Roman"/>
                <w:b w:val="0"/>
                <w:bCs/>
                <w:kern w:val="2"/>
                <w:sz w:val="24"/>
                <w:szCs w:val="24"/>
                <w:vertAlign w:val="baseline"/>
                <w:lang w:val="en-US" w:eastAsia="zh-CN"/>
              </w:rPr>
              <w:t>1</w:t>
            </w:r>
          </w:p>
        </w:tc>
        <w:tc>
          <w:tcPr>
            <w:tcW w:w="1578" w:type="dxa"/>
            <w:vAlign w:val="center"/>
          </w:tcPr>
          <w:p w14:paraId="4B4AFF9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outlineLvl w:val="9"/>
              <w:rPr>
                <w:rFonts w:hint="default" w:ascii="Times New Roman" w:hAnsi="Times New Roman" w:eastAsia="宋体" w:cs="Times New Roman"/>
                <w:b w:val="0"/>
                <w:bCs/>
                <w:kern w:val="2"/>
                <w:sz w:val="24"/>
                <w:szCs w:val="24"/>
                <w:vertAlign w:val="baseline"/>
              </w:rPr>
            </w:pPr>
          </w:p>
        </w:tc>
        <w:tc>
          <w:tcPr>
            <w:tcW w:w="1350" w:type="dxa"/>
            <w:vAlign w:val="center"/>
          </w:tcPr>
          <w:p w14:paraId="108E4E5B">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outlineLvl w:val="9"/>
              <w:rPr>
                <w:rFonts w:hint="default" w:ascii="Times New Roman" w:hAnsi="Times New Roman" w:eastAsia="宋体" w:cs="Times New Roman"/>
                <w:b w:val="0"/>
                <w:bCs/>
                <w:kern w:val="2"/>
                <w:sz w:val="24"/>
                <w:szCs w:val="24"/>
                <w:vertAlign w:val="baseline"/>
              </w:rPr>
            </w:pPr>
          </w:p>
        </w:tc>
        <w:tc>
          <w:tcPr>
            <w:tcW w:w="1182" w:type="dxa"/>
            <w:vAlign w:val="center"/>
          </w:tcPr>
          <w:p w14:paraId="7AA086EA">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outlineLvl w:val="9"/>
              <w:rPr>
                <w:rFonts w:hint="default" w:ascii="Times New Roman" w:hAnsi="Times New Roman" w:eastAsia="宋体" w:cs="Times New Roman"/>
                <w:b w:val="0"/>
                <w:bCs/>
                <w:kern w:val="2"/>
                <w:sz w:val="24"/>
                <w:szCs w:val="24"/>
                <w:vertAlign w:val="baseline"/>
              </w:rPr>
            </w:pPr>
          </w:p>
        </w:tc>
        <w:tc>
          <w:tcPr>
            <w:tcW w:w="1312" w:type="dxa"/>
            <w:vAlign w:val="center"/>
          </w:tcPr>
          <w:p w14:paraId="175A8AC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outlineLvl w:val="9"/>
              <w:rPr>
                <w:rFonts w:hint="default" w:ascii="Times New Roman" w:hAnsi="Times New Roman" w:eastAsia="宋体" w:cs="Times New Roman"/>
                <w:b w:val="0"/>
                <w:bCs/>
                <w:kern w:val="2"/>
                <w:sz w:val="24"/>
                <w:szCs w:val="24"/>
                <w:vertAlign w:val="baseline"/>
              </w:rPr>
            </w:pPr>
          </w:p>
        </w:tc>
        <w:tc>
          <w:tcPr>
            <w:tcW w:w="2887" w:type="dxa"/>
            <w:vAlign w:val="center"/>
          </w:tcPr>
          <w:p w14:paraId="7609C10F">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outlineLvl w:val="9"/>
              <w:rPr>
                <w:rFonts w:hint="default" w:ascii="Times New Roman" w:hAnsi="Times New Roman" w:eastAsia="宋体" w:cs="Times New Roman"/>
                <w:b w:val="0"/>
                <w:bCs/>
                <w:kern w:val="2"/>
                <w:sz w:val="24"/>
                <w:szCs w:val="24"/>
                <w:vertAlign w:val="baseline"/>
              </w:rPr>
            </w:pPr>
          </w:p>
        </w:tc>
        <w:tc>
          <w:tcPr>
            <w:tcW w:w="2532" w:type="dxa"/>
            <w:vAlign w:val="center"/>
          </w:tcPr>
          <w:p w14:paraId="6303120F">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outlineLvl w:val="9"/>
              <w:rPr>
                <w:rFonts w:hint="default" w:ascii="Times New Roman" w:hAnsi="Times New Roman" w:eastAsia="宋体" w:cs="Times New Roman"/>
                <w:b w:val="0"/>
                <w:bCs/>
                <w:kern w:val="2"/>
                <w:sz w:val="24"/>
                <w:szCs w:val="24"/>
                <w:vertAlign w:val="baseline"/>
              </w:rPr>
            </w:pPr>
          </w:p>
        </w:tc>
        <w:tc>
          <w:tcPr>
            <w:tcW w:w="1856" w:type="dxa"/>
            <w:vAlign w:val="center"/>
          </w:tcPr>
          <w:p w14:paraId="71D5607F">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outlineLvl w:val="9"/>
              <w:rPr>
                <w:rFonts w:hint="default" w:ascii="Times New Roman" w:hAnsi="Times New Roman" w:eastAsia="宋体" w:cs="Times New Roman"/>
                <w:b w:val="0"/>
                <w:bCs/>
                <w:kern w:val="2"/>
                <w:sz w:val="24"/>
                <w:szCs w:val="24"/>
                <w:vertAlign w:val="baseline"/>
              </w:rPr>
            </w:pPr>
          </w:p>
        </w:tc>
        <w:tc>
          <w:tcPr>
            <w:tcW w:w="1950" w:type="dxa"/>
            <w:vAlign w:val="center"/>
          </w:tcPr>
          <w:p w14:paraId="6A4C7A02">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outlineLvl w:val="9"/>
              <w:rPr>
                <w:rFonts w:hint="default" w:ascii="Times New Roman" w:hAnsi="Times New Roman" w:eastAsia="宋体" w:cs="Times New Roman"/>
                <w:b w:val="0"/>
                <w:bCs/>
                <w:kern w:val="2"/>
                <w:sz w:val="24"/>
                <w:szCs w:val="24"/>
                <w:vertAlign w:val="baseline"/>
              </w:rPr>
            </w:pPr>
          </w:p>
        </w:tc>
      </w:tr>
    </w:tbl>
    <w:p w14:paraId="71C8AE33">
      <w:pPr>
        <w:pStyle w:val="2"/>
        <w:outlineLvl w:val="9"/>
        <w:rPr>
          <w:rFonts w:hint="eastAsia" w:ascii="Times New Roman" w:hAnsi="Times New Roman" w:eastAsia="黑体"/>
          <w:b/>
          <w:bCs/>
          <w:kern w:val="2"/>
          <w:sz w:val="28"/>
          <w:szCs w:val="28"/>
          <w:lang w:val="en-US" w:eastAsia="zh-CN"/>
        </w:rPr>
      </w:pPr>
    </w:p>
    <w:p w14:paraId="154EBF13">
      <w:pPr>
        <w:outlineLvl w:val="9"/>
        <w:rPr>
          <w:rFonts w:hint="eastAsia" w:ascii="Times New Roman" w:hAnsi="Times New Roman" w:eastAsia="黑体"/>
          <w:b/>
          <w:bCs/>
          <w:kern w:val="2"/>
          <w:sz w:val="28"/>
          <w:szCs w:val="28"/>
          <w:lang w:val="en-US" w:eastAsia="zh-CN"/>
        </w:rPr>
      </w:pPr>
    </w:p>
    <w:p w14:paraId="19FDA6C3">
      <w:pPr>
        <w:pStyle w:val="2"/>
        <w:outlineLvl w:val="9"/>
        <w:rPr>
          <w:rFonts w:hint="eastAsia" w:ascii="Times New Roman" w:hAnsi="Times New Roman" w:eastAsia="黑体"/>
          <w:b/>
          <w:bCs/>
          <w:kern w:val="2"/>
          <w:sz w:val="28"/>
          <w:szCs w:val="28"/>
          <w:lang w:val="en-US" w:eastAsia="zh-CN"/>
        </w:rPr>
      </w:pPr>
    </w:p>
    <w:p w14:paraId="67EE562B">
      <w:pPr>
        <w:outlineLvl w:val="9"/>
        <w:rPr>
          <w:rFonts w:hint="eastAsia"/>
          <w:lang w:val="en-US" w:eastAsia="zh-CN"/>
        </w:rPr>
      </w:pPr>
    </w:p>
    <w:p w14:paraId="2F3AB368">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9"/>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           </w:t>
      </w:r>
    </w:p>
    <w:p w14:paraId="046B234A">
      <w:pPr>
        <w:keepNext w:val="0"/>
        <w:keepLines w:val="0"/>
        <w:pageBreakBefore w:val="0"/>
        <w:widowControl w:val="0"/>
        <w:shd w:val="clear" w:color="auto" w:fill="auto"/>
        <w:kinsoku/>
        <w:wordWrap/>
        <w:overflowPunct/>
        <w:topLinePunct w:val="0"/>
        <w:autoSpaceDE/>
        <w:autoSpaceDN/>
        <w:bidi w:val="0"/>
        <w:adjustRightInd/>
        <w:snapToGrid/>
        <w:spacing w:line="500" w:lineRule="exact"/>
        <w:jc w:val="right"/>
        <w:textAlignment w:val="auto"/>
        <w:outlineLvl w:val="9"/>
        <w:rPr>
          <w:rFonts w:hint="default"/>
          <w:u w:val="single"/>
          <w:lang w:val="en-US" w:eastAsia="zh-CN"/>
        </w:rPr>
      </w:pPr>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p>
    <w:p w14:paraId="29750B54">
      <w:pPr>
        <w:shd w:val="clear" w:color="auto" w:fill="auto"/>
        <w:spacing w:before="156" w:after="156" w:line="360" w:lineRule="auto"/>
        <w:jc w:val="center"/>
        <w:outlineLvl w:val="9"/>
        <w:rPr>
          <w:rFonts w:hint="eastAsia" w:ascii="宋体" w:hAnsi="宋体" w:eastAsia="宋体" w:cs="宋体"/>
          <w:b/>
          <w:bCs/>
          <w:color w:val="000000"/>
          <w:highlight w:val="none"/>
          <w:lang w:eastAsia="zh-CN"/>
        </w:rPr>
        <w:sectPr>
          <w:pgSz w:w="16838" w:h="11906" w:orient="landscape"/>
          <w:pgMar w:top="1800" w:right="1270" w:bottom="1800" w:left="1270" w:header="851" w:footer="992" w:gutter="0"/>
          <w:pgNumType w:fmt="decimal"/>
          <w:cols w:space="1701" w:num="1"/>
          <w:docGrid w:linePitch="360" w:charSpace="0"/>
        </w:sectPr>
      </w:pPr>
    </w:p>
    <w:p w14:paraId="60561CD0">
      <w:pPr>
        <w:numPr>
          <w:ilvl w:val="0"/>
          <w:numId w:val="14"/>
        </w:numPr>
        <w:ind w:left="0" w:leftChars="0" w:firstLine="420" w:firstLineChars="0"/>
        <w:jc w:val="left"/>
        <w:outlineLvl w:val="9"/>
        <w:rPr>
          <w:rFonts w:hint="default" w:ascii="Times New Roman" w:hAnsi="Times New Roman" w:eastAsia="方正仿宋简体" w:cs="Times New Roman"/>
          <w:kern w:val="2"/>
          <w:sz w:val="24"/>
          <w:szCs w:val="24"/>
          <w:lang w:val="en-US" w:eastAsia="zh-CN" w:bidi="ar-SA"/>
        </w:rPr>
      </w:pPr>
      <w:r>
        <w:rPr>
          <w:rFonts w:hint="eastAsia" w:ascii="宋体" w:hAnsi="宋体" w:eastAsia="宋体" w:cs="宋体"/>
          <w:b/>
          <w:color w:val="000000"/>
          <w:sz w:val="32"/>
          <w:szCs w:val="32"/>
          <w:highlight w:val="none"/>
          <w:lang w:val="en-US" w:eastAsia="zh-CN"/>
        </w:rPr>
        <w:t>厂家资质（</w:t>
      </w:r>
      <w:r>
        <w:rPr>
          <w:rFonts w:hint="eastAsia" w:ascii="Times New Roman" w:hAnsi="Times New Roman" w:eastAsia="方正仿宋简体" w:cs="Times New Roman"/>
          <w:kern w:val="2"/>
          <w:sz w:val="24"/>
          <w:szCs w:val="24"/>
          <w:highlight w:val="none"/>
          <w:lang w:val="en-US" w:eastAsia="zh-CN" w:bidi="ar-SA"/>
        </w:rPr>
        <w:t>营业执照、相关设备维修要求资质、若为原厂维修需提供相关授权）</w:t>
      </w:r>
    </w:p>
    <w:p w14:paraId="5466A59D">
      <w:pPr>
        <w:widowControl w:val="0"/>
        <w:numPr>
          <w:ilvl w:val="0"/>
          <w:numId w:val="0"/>
        </w:numPr>
        <w:jc w:val="both"/>
        <w:outlineLvl w:val="9"/>
        <w:rPr>
          <w:rFonts w:hint="eastAsia"/>
          <w:lang w:val="en-US" w:eastAsia="zh-CN"/>
        </w:rPr>
      </w:pPr>
    </w:p>
    <w:p w14:paraId="1C63D24F">
      <w:pPr>
        <w:widowControl w:val="0"/>
        <w:numPr>
          <w:ilvl w:val="0"/>
          <w:numId w:val="0"/>
        </w:numPr>
        <w:jc w:val="both"/>
        <w:outlineLvl w:val="9"/>
        <w:rPr>
          <w:rFonts w:hint="eastAsia"/>
          <w:lang w:val="en-US" w:eastAsia="zh-CN"/>
        </w:rPr>
        <w:sectPr>
          <w:pgSz w:w="11906" w:h="16838"/>
          <w:pgMar w:top="1270" w:right="1800" w:bottom="1270" w:left="1800" w:header="851" w:footer="992" w:gutter="0"/>
          <w:pgNumType w:fmt="decimal"/>
          <w:cols w:space="1701" w:num="1"/>
          <w:docGrid w:linePitch="360" w:charSpace="0"/>
        </w:sectPr>
      </w:pPr>
    </w:p>
    <w:p w14:paraId="251A8194">
      <w:pPr>
        <w:numPr>
          <w:ilvl w:val="0"/>
          <w:numId w:val="14"/>
        </w:numPr>
        <w:ind w:left="0" w:leftChars="0" w:firstLine="420" w:firstLineChars="0"/>
        <w:jc w:val="left"/>
        <w:outlineLvl w:val="9"/>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法人授权书</w:t>
      </w:r>
    </w:p>
    <w:p w14:paraId="7C8612EC">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outlineLvl w:val="9"/>
        <w:rPr>
          <w:rFonts w:hint="eastAsia" w:ascii="仿宋" w:hAnsi="仿宋" w:eastAsia="仿宋" w:cs="仿宋"/>
          <w:color w:val="000000"/>
          <w:sz w:val="24"/>
          <w:szCs w:val="24"/>
          <w:highlight w:val="none"/>
        </w:rPr>
      </w:pPr>
    </w:p>
    <w:p w14:paraId="72CA48A6">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本授权书声明：</w:t>
      </w:r>
      <w:r>
        <w:rPr>
          <w:rFonts w:hint="eastAsia" w:ascii="仿宋" w:hAnsi="仿宋" w:eastAsia="仿宋" w:cs="仿宋"/>
          <w:b/>
          <w:color w:val="000000"/>
          <w:sz w:val="24"/>
          <w:szCs w:val="24"/>
          <w:highlight w:val="none"/>
          <w:u w:val="single"/>
        </w:rPr>
        <w:t>×××（供应商名称）</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法定代表人</w:t>
      </w:r>
      <w:r>
        <w:rPr>
          <w:rFonts w:hint="eastAsia" w:ascii="仿宋" w:hAnsi="仿宋" w:eastAsia="仿宋" w:cs="仿宋"/>
          <w:b/>
          <w:color w:val="000000"/>
          <w:sz w:val="24"/>
          <w:szCs w:val="24"/>
          <w:highlight w:val="none"/>
          <w:u w:val="single"/>
        </w:rPr>
        <w:t xml:space="preserve">×××（姓名） </w:t>
      </w:r>
      <w:r>
        <w:rPr>
          <w:rFonts w:hint="eastAsia" w:ascii="仿宋" w:hAnsi="仿宋" w:eastAsia="仿宋" w:cs="仿宋"/>
          <w:color w:val="000000"/>
          <w:sz w:val="24"/>
          <w:szCs w:val="24"/>
          <w:highlight w:val="none"/>
        </w:rPr>
        <w:t>授权</w:t>
      </w:r>
      <w:r>
        <w:rPr>
          <w:rFonts w:hint="eastAsia" w:ascii="仿宋" w:hAnsi="仿宋" w:eastAsia="仿宋" w:cs="仿宋"/>
          <w:b/>
          <w:color w:val="000000"/>
          <w:sz w:val="24"/>
          <w:szCs w:val="24"/>
          <w:highlight w:val="none"/>
          <w:u w:val="single"/>
        </w:rPr>
        <w:t>×××（委托代理人的姓名、身份证号）</w:t>
      </w:r>
      <w:r>
        <w:rPr>
          <w:rFonts w:hint="eastAsia" w:ascii="仿宋" w:hAnsi="仿宋" w:eastAsia="仿宋" w:cs="仿宋"/>
          <w:color w:val="000000"/>
          <w:sz w:val="24"/>
          <w:szCs w:val="24"/>
          <w:highlight w:val="none"/>
        </w:rPr>
        <w:t>为我方就</w:t>
      </w:r>
      <w:r>
        <w:rPr>
          <w:rFonts w:hint="eastAsia" w:ascii="仿宋" w:hAnsi="仿宋" w:eastAsia="仿宋" w:cs="仿宋"/>
          <w:b/>
          <w:color w:val="000000"/>
          <w:sz w:val="24"/>
          <w:szCs w:val="24"/>
          <w:highlight w:val="none"/>
          <w:u w:val="single"/>
        </w:rPr>
        <w:t>××××（项目编号）</w:t>
      </w:r>
      <w:r>
        <w:rPr>
          <w:rFonts w:hint="eastAsia" w:ascii="仿宋" w:hAnsi="仿宋" w:eastAsia="仿宋" w:cs="仿宋"/>
          <w:color w:val="000000"/>
          <w:sz w:val="24"/>
          <w:szCs w:val="24"/>
          <w:highlight w:val="none"/>
        </w:rPr>
        <w:t>项目的投标活动的合法代理人，以本公司名义全权处理一切与该项目投标有关的事务（含合同签订）。</w:t>
      </w:r>
    </w:p>
    <w:p w14:paraId="6523CD2A">
      <w:pPr>
        <w:pBdr>
          <w:top w:val="none" w:color="000000" w:sz="0" w:space="0"/>
          <w:left w:val="none" w:color="000000" w:sz="0" w:space="0"/>
          <w:bottom w:val="none" w:color="000000" w:sz="0" w:space="0"/>
          <w:right w:val="none" w:color="000000" w:sz="0" w:space="0"/>
        </w:pBdr>
        <w:shd w:val="clear" w:color="auto" w:fill="auto"/>
        <w:spacing w:line="85" w:lineRule="atLeast"/>
        <w:ind w:firstLine="56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本授权书于</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日签字生效，特此声明。</w:t>
      </w:r>
    </w:p>
    <w:p w14:paraId="7A90DDD2">
      <w:pPr>
        <w:pBdr>
          <w:top w:val="none" w:color="000000" w:sz="0" w:space="0"/>
          <w:left w:val="none" w:color="000000" w:sz="0" w:space="0"/>
          <w:bottom w:val="none" w:color="000000" w:sz="0" w:space="0"/>
          <w:right w:val="none" w:color="000000" w:sz="0" w:space="0"/>
        </w:pBdr>
        <w:shd w:val="clear" w:color="auto" w:fill="auto"/>
        <w:spacing w:line="85" w:lineRule="atLeast"/>
        <w:ind w:firstLine="56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委托代理人身份证号码：</w:t>
      </w:r>
      <w:r>
        <w:rPr>
          <w:rFonts w:hint="eastAsia" w:ascii="仿宋" w:hAnsi="仿宋" w:eastAsia="仿宋" w:cs="仿宋"/>
          <w:color w:val="000000"/>
          <w:sz w:val="24"/>
          <w:szCs w:val="24"/>
          <w:highlight w:val="none"/>
          <w:u w:val="single"/>
        </w:rPr>
        <w:t>                        </w:t>
      </w:r>
    </w:p>
    <w:p w14:paraId="08E8B7FC">
      <w:pPr>
        <w:pBdr>
          <w:top w:val="none" w:color="000000" w:sz="0" w:space="0"/>
          <w:left w:val="none" w:color="000000" w:sz="0" w:space="0"/>
          <w:bottom w:val="none" w:color="000000" w:sz="0" w:space="0"/>
          <w:right w:val="none" w:color="000000" w:sz="0" w:space="0"/>
        </w:pBdr>
        <w:shd w:val="clear" w:color="auto" w:fill="auto"/>
        <w:spacing w:line="85" w:lineRule="atLeast"/>
        <w:ind w:firstLine="56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委托代理人联系电话：（手机）</w:t>
      </w:r>
      <w:r>
        <w:rPr>
          <w:rFonts w:hint="eastAsia" w:ascii="仿宋" w:hAnsi="仿宋" w:eastAsia="仿宋" w:cs="仿宋"/>
          <w:color w:val="000000"/>
          <w:sz w:val="24"/>
          <w:szCs w:val="24"/>
          <w:highlight w:val="none"/>
          <w:u w:val="single"/>
        </w:rPr>
        <w:t>                        </w:t>
      </w:r>
    </w:p>
    <w:p w14:paraId="7B4A15C2">
      <w:pPr>
        <w:pBdr>
          <w:top w:val="none" w:color="000000" w:sz="0" w:space="0"/>
          <w:left w:val="none" w:color="000000" w:sz="0" w:space="0"/>
          <w:bottom w:val="none" w:color="000000" w:sz="0" w:space="0"/>
          <w:right w:val="none" w:color="000000" w:sz="0" w:space="0"/>
        </w:pBdr>
        <w:shd w:val="clear" w:color="auto" w:fill="auto"/>
        <w:spacing w:line="85" w:lineRule="atLeast"/>
        <w:ind w:firstLine="56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143DD292">
      <w:pPr>
        <w:pBdr>
          <w:top w:val="none" w:color="000000" w:sz="0" w:space="0"/>
          <w:left w:val="none" w:color="000000" w:sz="0" w:space="0"/>
          <w:bottom w:val="none" w:color="000000" w:sz="0" w:space="0"/>
          <w:right w:val="none" w:color="000000" w:sz="0" w:space="0"/>
        </w:pBdr>
        <w:shd w:val="clear" w:color="auto" w:fill="auto"/>
        <w:spacing w:line="85" w:lineRule="atLeast"/>
        <w:ind w:firstLine="56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法定代表人签字或盖章：</w:t>
      </w:r>
    </w:p>
    <w:p w14:paraId="39955C29">
      <w:pPr>
        <w:pBdr>
          <w:top w:val="none" w:color="000000" w:sz="0" w:space="0"/>
          <w:left w:val="none" w:color="000000" w:sz="0" w:space="0"/>
          <w:bottom w:val="none" w:color="000000" w:sz="0" w:space="0"/>
          <w:right w:val="none" w:color="000000" w:sz="0" w:space="0"/>
        </w:pBdr>
        <w:shd w:val="clear" w:color="auto" w:fill="auto"/>
        <w:spacing w:line="85" w:lineRule="atLeast"/>
        <w:ind w:firstLine="56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3F6EAA53">
      <w:pPr>
        <w:pBdr>
          <w:top w:val="none" w:color="000000" w:sz="0" w:space="0"/>
          <w:left w:val="none" w:color="000000" w:sz="0" w:space="0"/>
          <w:bottom w:val="none" w:color="000000" w:sz="0" w:space="0"/>
          <w:right w:val="none" w:color="000000" w:sz="0" w:space="0"/>
        </w:pBdr>
        <w:shd w:val="clear" w:color="auto" w:fill="auto"/>
        <w:spacing w:line="85" w:lineRule="atLeast"/>
        <w:ind w:firstLine="56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供应商名称（盖公章）：</w:t>
      </w:r>
    </w:p>
    <w:p w14:paraId="315D0AA5">
      <w:pPr>
        <w:pBdr>
          <w:top w:val="none" w:color="000000" w:sz="0" w:space="0"/>
          <w:left w:val="none" w:color="000000" w:sz="0" w:space="0"/>
          <w:bottom w:val="none" w:color="000000" w:sz="0" w:space="0"/>
          <w:right w:val="none" w:color="000000" w:sz="0" w:space="0"/>
        </w:pBdr>
        <w:shd w:val="clear" w:color="auto" w:fill="auto"/>
        <w:spacing w:line="85" w:lineRule="atLeast"/>
        <w:ind w:firstLine="56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p>
    <w:p w14:paraId="534F6A3F">
      <w:pPr>
        <w:pBdr>
          <w:top w:val="none" w:color="000000" w:sz="0" w:space="0"/>
          <w:left w:val="none" w:color="000000" w:sz="0" w:space="0"/>
          <w:bottom w:val="none" w:color="000000" w:sz="0" w:space="0"/>
          <w:right w:val="none" w:color="000000" w:sz="0" w:space="0"/>
        </w:pBdr>
        <w:shd w:val="clear" w:color="auto" w:fill="auto"/>
        <w:spacing w:line="85" w:lineRule="atLeast"/>
        <w:ind w:firstLine="56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6F7F4B3E">
      <w:pPr>
        <w:pBdr>
          <w:top w:val="none" w:color="000000" w:sz="0" w:space="0"/>
          <w:left w:val="none" w:color="000000" w:sz="0" w:space="0"/>
          <w:bottom w:val="none" w:color="000000" w:sz="0" w:space="0"/>
          <w:right w:val="none" w:color="000000" w:sz="0" w:space="0"/>
        </w:pBdr>
        <w:shd w:val="clear" w:color="auto" w:fill="auto"/>
        <w:spacing w:line="85" w:lineRule="atLeast"/>
        <w:ind w:firstLine="643"/>
        <w:outlineLvl w:val="9"/>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附：</w:t>
      </w:r>
      <w:r>
        <w:rPr>
          <w:rFonts w:hint="eastAsia" w:ascii="仿宋" w:hAnsi="仿宋" w:eastAsia="仿宋" w:cs="仿宋"/>
          <w:b/>
          <w:color w:val="000000"/>
          <w:sz w:val="24"/>
          <w:szCs w:val="24"/>
          <w:highlight w:val="none"/>
          <w:lang w:eastAsia="zh-CN"/>
        </w:rPr>
        <w:t>法人身份证复印件</w:t>
      </w:r>
    </w:p>
    <w:p w14:paraId="02D61619">
      <w:pPr>
        <w:pBdr>
          <w:top w:val="none" w:color="000000" w:sz="0" w:space="0"/>
          <w:left w:val="none" w:color="000000" w:sz="0" w:space="0"/>
          <w:bottom w:val="none" w:color="000000" w:sz="0" w:space="0"/>
          <w:right w:val="none" w:color="000000" w:sz="0" w:space="0"/>
        </w:pBdr>
        <w:shd w:val="clear" w:color="auto" w:fill="auto"/>
        <w:spacing w:line="85" w:lineRule="atLeast"/>
        <w:ind w:firstLine="1217" w:firstLineChars="505"/>
        <w:outlineLvl w:val="9"/>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委托代理人居民身份证复印件</w:t>
      </w:r>
    </w:p>
    <w:p w14:paraId="150DC4BA">
      <w:pPr>
        <w:widowControl w:val="0"/>
        <w:numPr>
          <w:ilvl w:val="0"/>
          <w:numId w:val="0"/>
        </w:numPr>
        <w:shd w:val="clear" w:color="auto" w:fill="auto"/>
        <w:spacing w:before="156" w:after="156" w:line="360" w:lineRule="auto"/>
        <w:jc w:val="left"/>
        <w:outlineLvl w:val="9"/>
        <w:rPr>
          <w:rFonts w:hint="eastAsia" w:ascii="仿宋" w:hAnsi="仿宋" w:eastAsia="仿宋" w:cs="仿宋"/>
          <w:b/>
          <w:color w:val="000000"/>
          <w:sz w:val="24"/>
          <w:szCs w:val="24"/>
          <w:highlight w:val="none"/>
        </w:rPr>
        <w:sectPr>
          <w:pgSz w:w="11906" w:h="16838"/>
          <w:pgMar w:top="1270" w:right="1800" w:bottom="1270" w:left="1800" w:header="851" w:footer="992" w:gutter="0"/>
          <w:pgNumType w:fmt="decimal"/>
          <w:cols w:space="1701" w:num="1"/>
          <w:docGrid w:linePitch="360" w:charSpace="0"/>
        </w:sectPr>
      </w:pPr>
      <w:r>
        <w:rPr>
          <w:rFonts w:hint="eastAsia" w:ascii="仿宋" w:hAnsi="仿宋" w:eastAsia="仿宋" w:cs="仿宋"/>
          <w:b/>
          <w:color w:val="000000"/>
          <w:sz w:val="24"/>
          <w:szCs w:val="24"/>
          <w:highlight w:val="none"/>
          <w:u w:val="single"/>
        </w:rPr>
        <w:t>注：“法定代表人”授权其他人（必须为供应商正式员工，证明材料：近半年内至少一个月社会保险缴纳材料附后）投标的，须填写法定代表人身份证明书和本委托书</w:t>
      </w:r>
      <w:r>
        <w:rPr>
          <w:rFonts w:hint="eastAsia" w:ascii="仿宋" w:hAnsi="仿宋" w:eastAsia="仿宋" w:cs="仿宋"/>
          <w:b/>
          <w:color w:val="000000"/>
          <w:sz w:val="24"/>
          <w:szCs w:val="24"/>
          <w:highlight w:val="none"/>
        </w:rPr>
        <w:t>。</w:t>
      </w:r>
    </w:p>
    <w:p w14:paraId="6241B625">
      <w:pPr>
        <w:numPr>
          <w:ilvl w:val="0"/>
          <w:numId w:val="14"/>
        </w:numPr>
        <w:shd w:val="clear" w:color="auto" w:fill="auto"/>
        <w:spacing w:before="156" w:after="156" w:line="360" w:lineRule="auto"/>
        <w:ind w:left="0" w:leftChars="0" w:firstLine="420" w:firstLineChars="0"/>
        <w:jc w:val="left"/>
        <w:outlineLvl w:val="9"/>
        <w:rPr>
          <w:rFonts w:hint="eastAsia" w:ascii="宋体" w:hAnsi="宋体" w:eastAsia="宋体" w:cs="宋体"/>
          <w:b/>
          <w:color w:val="000000"/>
          <w:sz w:val="32"/>
          <w:szCs w:val="32"/>
          <w:highlight w:val="none"/>
          <w:lang w:val="zh-CN" w:eastAsia="zh-CN"/>
        </w:rPr>
      </w:pPr>
      <w:r>
        <w:rPr>
          <w:rFonts w:hint="eastAsia" w:ascii="宋体" w:hAnsi="宋体" w:eastAsia="宋体" w:cs="宋体"/>
          <w:b/>
          <w:color w:val="000000"/>
          <w:sz w:val="32"/>
          <w:szCs w:val="32"/>
          <w:highlight w:val="none"/>
          <w:lang w:val="zh-CN" w:eastAsia="zh-CN"/>
        </w:rPr>
        <w:t>南京市政府采购供应商信用记录表暨信用承诺书</w:t>
      </w:r>
    </w:p>
    <w:p w14:paraId="2DCBEAC1">
      <w:pPr>
        <w:pBdr>
          <w:top w:val="none" w:color="000000" w:sz="0" w:space="0"/>
          <w:left w:val="none" w:color="000000" w:sz="0" w:space="0"/>
          <w:bottom w:val="none" w:color="000000" w:sz="0" w:space="0"/>
          <w:right w:val="none" w:color="000000" w:sz="0" w:space="0"/>
        </w:pBdr>
        <w:shd w:val="clear" w:color="auto" w:fill="auto"/>
        <w:spacing w:line="85" w:lineRule="atLeast"/>
        <w:ind w:firstLine="420"/>
        <w:outlineLvl w:val="9"/>
        <w:rPr>
          <w:rFonts w:ascii="Times New Roman" w:hAnsi="Times New Roman" w:eastAsia="宋体" w:cs="Times New Roman"/>
          <w:color w:val="000000"/>
          <w:sz w:val="24"/>
          <w:szCs w:val="24"/>
          <w:highlight w:val="none"/>
        </w:rPr>
      </w:pPr>
      <w:r>
        <w:rPr>
          <w:rFonts w:ascii="宋体" w:hAnsi="宋体" w:eastAsia="宋体" w:cs="宋体"/>
          <w:color w:val="000000"/>
          <w:sz w:val="24"/>
          <w:szCs w:val="24"/>
          <w:highlight w:val="none"/>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51207DB6">
      <w:pPr>
        <w:shd w:val="clear" w:color="auto" w:fill="auto"/>
        <w:spacing w:before="156" w:after="156" w:line="360" w:lineRule="auto"/>
        <w:jc w:val="left"/>
        <w:outlineLvl w:val="9"/>
        <w:rPr>
          <w:rFonts w:hint="eastAsia" w:ascii="宋体" w:hAnsi="宋体" w:eastAsia="宋体" w:cs="宋体"/>
          <w:b/>
          <w:color w:val="000000"/>
          <w:sz w:val="32"/>
          <w:szCs w:val="32"/>
          <w:highlight w:val="none"/>
          <w:lang w:val="en-US" w:eastAsia="zh-CN"/>
        </w:rPr>
        <w:sectPr>
          <w:pgSz w:w="11906" w:h="16838"/>
          <w:pgMar w:top="1270" w:right="1800" w:bottom="1270" w:left="1800" w:header="851" w:footer="992" w:gutter="0"/>
          <w:pgNumType w:fmt="decimal"/>
          <w:cols w:space="1701" w:num="1"/>
          <w:docGrid w:linePitch="360" w:charSpace="0"/>
        </w:sectPr>
      </w:pPr>
    </w:p>
    <w:p w14:paraId="16C1009E">
      <w:pPr>
        <w:numPr>
          <w:ilvl w:val="0"/>
          <w:numId w:val="14"/>
        </w:numPr>
        <w:shd w:val="clear" w:color="auto" w:fill="auto"/>
        <w:spacing w:before="156" w:after="156" w:line="360" w:lineRule="auto"/>
        <w:ind w:left="0" w:leftChars="0" w:firstLine="420" w:firstLineChars="0"/>
        <w:jc w:val="left"/>
        <w:outlineLvl w:val="9"/>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lang w:val="en-US" w:eastAsia="zh-CN"/>
        </w:rPr>
        <w:t>具备履行合同所必需的设备和专业技术能力的书面声明</w:t>
      </w:r>
    </w:p>
    <w:p w14:paraId="27A7BA43">
      <w:pPr>
        <w:shd w:val="clear" w:color="auto" w:fill="auto"/>
        <w:spacing w:line="360" w:lineRule="auto"/>
        <w:ind w:firstLine="492"/>
        <w:outlineLvl w:val="9"/>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我单位郑重声明：我单位具备履行本项采购合同所必需的设备和专业技术能力，为履行本项采购合同我公司具备如下主要设备和主要专业技术能力：</w:t>
      </w:r>
    </w:p>
    <w:p w14:paraId="7F2DE6D1">
      <w:pPr>
        <w:shd w:val="clear" w:color="auto" w:fill="auto"/>
        <w:spacing w:line="360" w:lineRule="auto"/>
        <w:ind w:firstLine="492"/>
        <w:outlineLvl w:val="9"/>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主要设备有：</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w:t>
      </w:r>
    </w:p>
    <w:p w14:paraId="52ED618D">
      <w:pPr>
        <w:shd w:val="clear" w:color="auto" w:fill="auto"/>
        <w:spacing w:line="360" w:lineRule="auto"/>
        <w:ind w:firstLine="492"/>
        <w:outlineLvl w:val="9"/>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主要专业技术能力有：</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w:t>
      </w:r>
    </w:p>
    <w:p w14:paraId="447BA3E8">
      <w:pPr>
        <w:shd w:val="clear" w:color="auto" w:fill="auto"/>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                              </w:t>
      </w:r>
    </w:p>
    <w:p w14:paraId="5E26F1E3">
      <w:pPr>
        <w:shd w:val="clear" w:color="auto" w:fill="auto"/>
        <w:spacing w:line="360" w:lineRule="auto"/>
        <w:jc w:val="right"/>
        <w:outlineLvl w:val="9"/>
        <w:rPr>
          <w:rFonts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  供应商名称（加盖公章）：</w:t>
      </w:r>
    </w:p>
    <w:p w14:paraId="6ADAB4CF">
      <w:pPr>
        <w:shd w:val="clear" w:color="auto" w:fill="auto"/>
        <w:spacing w:line="360" w:lineRule="auto"/>
        <w:outlineLvl w:val="9"/>
        <w:rPr>
          <w:rFonts w:ascii="Times New Roman" w:hAnsi="Times New Roman" w:eastAsia="宋体" w:cs="Times New Roman"/>
          <w:color w:val="000000"/>
          <w:sz w:val="24"/>
          <w:szCs w:val="24"/>
          <w:highlight w:val="none"/>
        </w:rPr>
      </w:pPr>
      <w:r>
        <w:rPr>
          <w:rFonts w:hint="eastAsia" w:ascii="宋体" w:hAnsi="宋体" w:eastAsia="宋体" w:cs="宋体"/>
          <w:bCs/>
          <w:color w:val="000000"/>
          <w:sz w:val="24"/>
          <w:szCs w:val="24"/>
          <w:highlight w:val="none"/>
        </w:rPr>
        <w:t xml:space="preserve">                                           日期：</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年    月    日</w:t>
      </w:r>
    </w:p>
    <w:p w14:paraId="12B2E73E">
      <w:pPr>
        <w:shd w:val="clear" w:color="auto" w:fill="auto"/>
        <w:spacing w:line="329" w:lineRule="auto"/>
        <w:outlineLvl w:val="9"/>
        <w:rPr>
          <w:rFonts w:hint="eastAsia" w:ascii="宋体" w:hAnsi="宋体" w:eastAsia="宋体" w:cs="宋体"/>
          <w:b/>
          <w:bCs/>
          <w:color w:val="000000"/>
          <w:highlight w:val="none"/>
        </w:rPr>
      </w:pPr>
      <w:r>
        <w:rPr>
          <w:rFonts w:hint="eastAsia" w:ascii="宋体" w:hAnsi="宋体" w:eastAsia="宋体" w:cs="宋体"/>
          <w:b/>
          <w:bCs/>
          <w:color w:val="000000"/>
          <w:highlight w:val="none"/>
        </w:rPr>
        <w:br w:type="page" w:clear="all"/>
      </w:r>
    </w:p>
    <w:p w14:paraId="4DCBBED6">
      <w:pPr>
        <w:numPr>
          <w:ilvl w:val="0"/>
          <w:numId w:val="14"/>
        </w:numPr>
        <w:shd w:val="clear" w:color="auto" w:fill="auto"/>
        <w:spacing w:before="156" w:after="156" w:line="360" w:lineRule="auto"/>
        <w:ind w:left="0" w:leftChars="0" w:firstLine="420" w:firstLineChars="0"/>
        <w:jc w:val="left"/>
        <w:outlineLvl w:val="9"/>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lang w:val="en-US" w:eastAsia="zh-CN"/>
        </w:rPr>
        <w:t>参加本次采购活动前3年内在经营活动中没有重大违法记录的书面声明</w:t>
      </w:r>
    </w:p>
    <w:p w14:paraId="0EAF018F">
      <w:pPr>
        <w:shd w:val="clear" w:color="auto" w:fill="auto"/>
        <w:spacing w:line="360" w:lineRule="auto"/>
        <w:outlineLvl w:val="9"/>
        <w:rPr>
          <w:rFonts w:ascii="宋体" w:hAnsi="宋体" w:eastAsia="宋体" w:cs="宋体"/>
          <w:color w:val="000000"/>
          <w:sz w:val="24"/>
          <w:szCs w:val="24"/>
          <w:highlight w:val="none"/>
        </w:rPr>
      </w:pPr>
    </w:p>
    <w:p w14:paraId="4FC73058">
      <w:pPr>
        <w:shd w:val="clear" w:color="auto" w:fill="auto"/>
        <w:spacing w:after="312" w:line="360" w:lineRule="auto"/>
        <w:jc w:val="center"/>
        <w:outlineLvl w:val="9"/>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声  明</w:t>
      </w:r>
    </w:p>
    <w:p w14:paraId="039FD5DF">
      <w:pPr>
        <w:shd w:val="clear" w:color="auto" w:fill="auto"/>
        <w:spacing w:line="360" w:lineRule="auto"/>
        <w:outlineLvl w:val="9"/>
        <w:rPr>
          <w:rFonts w:ascii="宋体" w:hAnsi="宋体" w:eastAsia="宋体" w:cs="宋体"/>
          <w:bCs/>
          <w:color w:val="000000"/>
          <w:sz w:val="24"/>
          <w:szCs w:val="24"/>
          <w:highlight w:val="none"/>
        </w:rPr>
      </w:pPr>
      <w:r>
        <w:rPr>
          <w:rFonts w:hint="eastAsia" w:ascii="宋体" w:hAnsi="宋体" w:eastAsia="宋体" w:cs="宋体"/>
          <w:b/>
          <w:bCs/>
          <w:color w:val="000000"/>
          <w:sz w:val="24"/>
          <w:szCs w:val="24"/>
          <w:highlight w:val="none"/>
        </w:rPr>
        <w:t xml:space="preserve">    </w:t>
      </w:r>
      <w:r>
        <w:rPr>
          <w:rFonts w:hint="eastAsia" w:ascii="宋体" w:hAnsi="宋体" w:eastAsia="宋体" w:cs="宋体"/>
          <w:bCs/>
          <w:color w:val="000000"/>
          <w:sz w:val="24"/>
          <w:szCs w:val="24"/>
          <w:highlight w:val="none"/>
        </w:rPr>
        <w:t>我公司郑重声明：参加本次政府采购活动前 3 年内，我公司在经营活动中没有因违法经营受到刑事处罚或者责令停产停业、吊销许可证或者执照、较大数额罚款等行政处罚。</w:t>
      </w:r>
    </w:p>
    <w:p w14:paraId="70D51943">
      <w:pPr>
        <w:shd w:val="clear" w:color="auto" w:fill="auto"/>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                               </w:t>
      </w:r>
    </w:p>
    <w:p w14:paraId="75BCFF35">
      <w:pPr>
        <w:shd w:val="clear" w:color="auto" w:fill="auto"/>
        <w:spacing w:line="360" w:lineRule="auto"/>
        <w:jc w:val="right"/>
        <w:outlineLvl w:val="9"/>
        <w:rPr>
          <w:rFonts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供应商名称（加盖公章）：</w:t>
      </w:r>
    </w:p>
    <w:p w14:paraId="3C1EA268">
      <w:pPr>
        <w:shd w:val="clear" w:color="auto" w:fill="auto"/>
        <w:spacing w:line="360" w:lineRule="auto"/>
        <w:outlineLvl w:val="9"/>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p>
    <w:p w14:paraId="26E00E61">
      <w:pPr>
        <w:shd w:val="clear" w:color="auto" w:fill="auto"/>
        <w:spacing w:line="360" w:lineRule="auto"/>
        <w:outlineLvl w:val="9"/>
        <w:rPr>
          <w:rFonts w:ascii="Times New Roman" w:hAnsi="Times New Roman" w:eastAsia="宋体" w:cs="Times New Roman"/>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 xml:space="preserve"> 日期：</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年    月    日</w:t>
      </w:r>
    </w:p>
    <w:p w14:paraId="36225BE8">
      <w:pPr>
        <w:shd w:val="clear" w:color="auto" w:fill="auto"/>
        <w:spacing w:line="360" w:lineRule="auto"/>
        <w:outlineLvl w:val="9"/>
        <w:rPr>
          <w:rFonts w:ascii="宋体" w:hAnsi="宋体" w:eastAsia="宋体" w:cs="宋体"/>
          <w:bCs/>
          <w:color w:val="000000"/>
          <w:sz w:val="24"/>
          <w:szCs w:val="24"/>
          <w:highlight w:val="none"/>
        </w:rPr>
      </w:pPr>
    </w:p>
    <w:p w14:paraId="1D965CB0">
      <w:pPr>
        <w:shd w:val="clear" w:color="auto" w:fill="auto"/>
        <w:spacing w:line="360" w:lineRule="auto"/>
        <w:jc w:val="center"/>
        <w:outlineLvl w:val="9"/>
        <w:rPr>
          <w:rFonts w:ascii="宋体" w:hAnsi="宋体" w:cs="宋体"/>
          <w:b/>
          <w:bCs/>
          <w:color w:val="000000"/>
          <w:highlight w:val="none"/>
        </w:rPr>
        <w:sectPr>
          <w:pgSz w:w="11906" w:h="16838"/>
          <w:pgMar w:top="1270" w:right="1800" w:bottom="1270" w:left="1800" w:header="851" w:footer="992" w:gutter="0"/>
          <w:pgNumType w:fmt="decimal"/>
          <w:cols w:space="1701" w:num="1"/>
          <w:docGrid w:linePitch="360" w:charSpace="0"/>
        </w:sectPr>
      </w:pPr>
    </w:p>
    <w:p w14:paraId="00CB490C">
      <w:pPr>
        <w:numPr>
          <w:ilvl w:val="0"/>
          <w:numId w:val="14"/>
        </w:numPr>
        <w:shd w:val="clear" w:color="auto" w:fill="auto"/>
        <w:spacing w:before="156" w:after="156" w:line="360" w:lineRule="auto"/>
        <w:ind w:left="0" w:leftChars="0" w:firstLine="420" w:firstLineChars="0"/>
        <w:jc w:val="left"/>
        <w:outlineLvl w:val="9"/>
        <w:rPr>
          <w:rFonts w:ascii="宋体" w:hAnsi="宋体" w:eastAsia="宋体" w:cs="宋体"/>
          <w:b/>
          <w:color w:val="000000"/>
          <w:sz w:val="24"/>
          <w:szCs w:val="24"/>
          <w:highlight w:val="none"/>
        </w:rPr>
      </w:pPr>
      <w:r>
        <w:rPr>
          <w:rFonts w:hint="eastAsia" w:ascii="宋体" w:hAnsi="宋体" w:eastAsia="宋体" w:cs="宋体"/>
          <w:b/>
          <w:color w:val="000000"/>
          <w:sz w:val="32"/>
          <w:szCs w:val="32"/>
          <w:highlight w:val="none"/>
          <w:lang w:val="en-US" w:eastAsia="zh-CN"/>
        </w:rPr>
        <w:t>磋商响应函</w:t>
      </w:r>
    </w:p>
    <w:p w14:paraId="7F08F60D">
      <w:pPr>
        <w:widowControl w:val="0"/>
        <w:shd w:val="clear" w:color="auto" w:fill="auto"/>
        <w:spacing w:line="360" w:lineRule="auto"/>
        <w:ind w:firstLine="42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南京市江宁医院：</w:t>
      </w:r>
    </w:p>
    <w:p w14:paraId="4324CC34">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根据贵方的</w:t>
      </w:r>
      <w:r>
        <w:rPr>
          <w:rFonts w:hint="eastAsia" w:ascii="宋体" w:hAnsi="宋体" w:eastAsia="宋体" w:cs="宋体"/>
          <w:color w:val="000000"/>
          <w:sz w:val="24"/>
          <w:szCs w:val="24"/>
          <w:highlight w:val="none"/>
          <w:u w:val="single"/>
          <w:lang w:val="en-US" w:eastAsia="zh-CN" w:bidi="ar-SA"/>
        </w:rPr>
        <w:t xml:space="preserve">       </w:t>
      </w:r>
      <w:r>
        <w:rPr>
          <w:rFonts w:hint="eastAsia" w:ascii="宋体" w:hAnsi="宋体" w:eastAsia="宋体" w:cs="宋体"/>
          <w:color w:val="000000"/>
          <w:sz w:val="24"/>
          <w:szCs w:val="24"/>
          <w:highlight w:val="none"/>
          <w:lang w:val="en-US" w:eastAsia="zh-CN" w:bidi="ar-SA"/>
        </w:rPr>
        <w:t>号磋商文件，正式授权下述签字人_________ (姓名和职务)代表我方______________（供应商的名称），全权处理本次项目磋商采购的有关事宜。</w:t>
      </w:r>
    </w:p>
    <w:p w14:paraId="233006AE">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据此函，__________（签字人）兹宣布同意如下：</w:t>
      </w:r>
    </w:p>
    <w:p w14:paraId="3FF2E5D3">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1.按磋商文件规定的各项要求，向买方提供所需服务。</w:t>
      </w:r>
    </w:p>
    <w:p w14:paraId="76F4116A">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2.我们已详细审核全部磋商文件及其有效补充文件，我们知道必须放弃提出含糊不清或误解问题的权利。</w:t>
      </w:r>
    </w:p>
    <w:p w14:paraId="19D6A361">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3.我们同意从规定的响应文件接收截止时间起遵循本响应文件，并在规定的磋商有效期期满之前均具有约束力。</w:t>
      </w:r>
    </w:p>
    <w:p w14:paraId="1F377AA0">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4.同意向贵方提供贵方可能另外要求的与磋商采购有关的任何证据或资料，并保证我方已提供和将要提供的文件是真实的、准确的。</w:t>
      </w:r>
    </w:p>
    <w:p w14:paraId="340EBD71">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5.一旦我方成交，我方将根据磋商文件的规定，严格履行合同的责任和义务，并保证在磋商文件规定的时间完成项目，交付买方验收、使用。</w:t>
      </w:r>
    </w:p>
    <w:p w14:paraId="7347F78E">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6.与本磋商采购有关的正式通讯地址为：</w:t>
      </w:r>
    </w:p>
    <w:p w14:paraId="4812C4D0">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地 址：                         邮 编：</w:t>
      </w:r>
    </w:p>
    <w:p w14:paraId="5F1E1358">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电 话：                         传 真：</w:t>
      </w:r>
    </w:p>
    <w:p w14:paraId="7F07E7D9">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 xml:space="preserve">供应商开户行：                  账 户： </w:t>
      </w:r>
    </w:p>
    <w:p w14:paraId="53D8E547">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法定代表人姓名（签字或盖章）：         联系电话：</w:t>
      </w:r>
    </w:p>
    <w:p w14:paraId="4640C993">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 xml:space="preserve">供应商名称（盖CA电子公章）：            </w:t>
      </w:r>
    </w:p>
    <w:p w14:paraId="726E1438">
      <w:pPr>
        <w:widowControl w:val="0"/>
        <w:shd w:val="clear" w:color="auto" w:fill="auto"/>
        <w:spacing w:line="360" w:lineRule="auto"/>
        <w:ind w:firstLine="42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日 期：________年____月____日</w:t>
      </w:r>
    </w:p>
    <w:p w14:paraId="7CAD76A1">
      <w:pPr>
        <w:pBdr>
          <w:top w:val="none" w:color="000000" w:sz="0" w:space="0"/>
          <w:left w:val="none" w:color="000000" w:sz="0" w:space="0"/>
          <w:bottom w:val="none" w:color="000000" w:sz="0" w:space="0"/>
          <w:right w:val="none" w:color="000000" w:sz="0" w:space="0"/>
        </w:pBdr>
        <w:shd w:val="clear" w:color="auto" w:fill="auto"/>
        <w:spacing w:line="85" w:lineRule="atLeast"/>
        <w:ind w:firstLine="562"/>
        <w:outlineLvl w:val="9"/>
        <w:rPr>
          <w:rFonts w:hint="eastAsia" w:ascii="仿宋" w:hAnsi="仿宋" w:eastAsia="仿宋" w:cs="仿宋"/>
          <w:b/>
          <w:color w:val="000000"/>
          <w:sz w:val="24"/>
          <w:szCs w:val="24"/>
          <w:highlight w:val="none"/>
          <w:u w:val="single"/>
        </w:rPr>
      </w:pPr>
      <w:r>
        <w:rPr>
          <w:rFonts w:hint="eastAsia" w:ascii="宋体" w:hAnsi="宋体" w:eastAsia="宋体" w:cs="宋体"/>
          <w:b/>
          <w:color w:val="000000"/>
          <w:sz w:val="21"/>
          <w:szCs w:val="21"/>
          <w:highlight w:val="none"/>
        </w:rPr>
        <w:br w:type="page" w:clear="all"/>
      </w:r>
    </w:p>
    <w:p w14:paraId="2A7CDE9F">
      <w:pPr>
        <w:numPr>
          <w:ilvl w:val="0"/>
          <w:numId w:val="14"/>
        </w:numPr>
        <w:shd w:val="clear" w:color="auto" w:fill="auto"/>
        <w:spacing w:before="156" w:after="156" w:line="360" w:lineRule="auto"/>
        <w:ind w:left="0" w:leftChars="0" w:firstLine="420" w:firstLineChars="0"/>
        <w:jc w:val="left"/>
        <w:outlineLvl w:val="9"/>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lang w:val="en-US" w:eastAsia="zh-CN"/>
        </w:rPr>
        <w:t>承诺函</w:t>
      </w:r>
    </w:p>
    <w:p w14:paraId="12763A38">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outlineLvl w:val="9"/>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南京市江宁医院：</w:t>
      </w:r>
    </w:p>
    <w:p w14:paraId="77AC10D7">
      <w:pPr>
        <w:pStyle w:val="365"/>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根据已收到的项目编号为</w:t>
      </w:r>
      <w:r>
        <w:rPr>
          <w:rFonts w:hint="eastAsia" w:ascii="仿宋" w:hAnsi="仿宋" w:eastAsia="仿宋" w:cs="仿宋"/>
          <w:b w:val="0"/>
          <w:bCs w:val="0"/>
          <w:sz w:val="24"/>
          <w:szCs w:val="24"/>
          <w:highlight w:val="none"/>
          <w:u w:val="single"/>
        </w:rPr>
        <w:t>（项目编号）</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single"/>
        </w:rPr>
        <w:t>（项目名称）</w:t>
      </w:r>
      <w:r>
        <w:rPr>
          <w:rFonts w:hint="eastAsia" w:ascii="仿宋" w:hAnsi="仿宋" w:eastAsia="仿宋" w:cs="仿宋"/>
          <w:b w:val="0"/>
          <w:bCs w:val="0"/>
          <w:sz w:val="24"/>
          <w:szCs w:val="24"/>
          <w:highlight w:val="none"/>
        </w:rPr>
        <w:t>的招标文件，我方在参加本项目招投标活动中，特作出如下承诺：</w:t>
      </w:r>
    </w:p>
    <w:p w14:paraId="5B211BDD">
      <w:pPr>
        <w:pStyle w:val="365"/>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本单位与其他参与本项目采购活动的供应商之间，不存在单位负责人为同一人的情况，也不存在直接控股、管理关系。</w:t>
      </w:r>
    </w:p>
    <w:p w14:paraId="1F418208">
      <w:pPr>
        <w:pStyle w:val="365"/>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除本项目为单一来源采购项目的情况外，本单位未为本采购项目提供整体设计、规范编制或者项目管理、监理、检测等服务，且不会在本项目中参与上述服务之外的其他采购活动。</w:t>
      </w:r>
    </w:p>
    <w:p w14:paraId="07EC0A7D">
      <w:pPr>
        <w:pStyle w:val="365"/>
        <w:spacing w:line="360" w:lineRule="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14:paraId="6B595EF1">
      <w:pPr>
        <w:pStyle w:val="365"/>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本单位承诺以上内容真实有效，若经查实存在虚假陈述，愿意承担由此产生的一切法律责任和后果，包括但不限于取消参与资格、中标（成交）无效等。</w:t>
      </w:r>
    </w:p>
    <w:p w14:paraId="2530819D">
      <w:pPr>
        <w:pStyle w:val="365"/>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p>
    <w:p w14:paraId="6CC0EC52">
      <w:pPr>
        <w:pStyle w:val="366"/>
        <w:spacing w:line="360" w:lineRule="auto"/>
        <w:ind w:firstLine="480"/>
        <w:jc w:val="left"/>
        <w:outlineLvl w:val="9"/>
        <w:rPr>
          <w:rFonts w:hint="eastAsia" w:ascii="仿宋" w:hAnsi="仿宋" w:eastAsia="仿宋" w:cs="仿宋"/>
          <w:color w:val="auto"/>
          <w:sz w:val="24"/>
          <w:szCs w:val="24"/>
          <w:highlight w:val="none"/>
          <w:lang w:eastAsia="zh-CN"/>
        </w:rPr>
      </w:pPr>
    </w:p>
    <w:p w14:paraId="18C8EF8D">
      <w:pPr>
        <w:pStyle w:val="366"/>
        <w:spacing w:line="360" w:lineRule="auto"/>
        <w:ind w:firstLine="480"/>
        <w:jc w:val="right"/>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 xml:space="preserve">名称：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000000"/>
          <w:sz w:val="24"/>
          <w:szCs w:val="24"/>
          <w:highlight w:val="none"/>
        </w:rPr>
        <w:t>（盖公章）</w:t>
      </w:r>
    </w:p>
    <w:p w14:paraId="6172C0AE">
      <w:pPr>
        <w:pStyle w:val="366"/>
        <w:spacing w:line="360" w:lineRule="auto"/>
        <w:ind w:firstLine="480"/>
        <w:jc w:val="right"/>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日期：    年    月   日</w:t>
      </w:r>
    </w:p>
    <w:p w14:paraId="6804B0B4">
      <w:pPr>
        <w:outlineLvl w:val="9"/>
        <w:rPr>
          <w:rFonts w:hint="eastAsia" w:ascii="仿宋" w:hAnsi="仿宋" w:eastAsia="仿宋" w:cs="仿宋"/>
          <w:bCs/>
          <w:sz w:val="24"/>
          <w:szCs w:val="24"/>
          <w:highlight w:val="none"/>
        </w:rPr>
      </w:pPr>
    </w:p>
    <w:p w14:paraId="26A3D848">
      <w:pPr>
        <w:outlineLvl w:val="9"/>
        <w:rPr>
          <w:rFonts w:ascii="Times New Roman" w:hAnsi="Times New Roman" w:eastAsia="宋体" w:cs="Times New Roman"/>
          <w:highlight w:val="none"/>
        </w:rPr>
      </w:pPr>
    </w:p>
    <w:p w14:paraId="4D3E4AD4">
      <w:pPr>
        <w:outlineLvl w:val="9"/>
        <w:rPr>
          <w:rFonts w:ascii="Times New Roman" w:hAnsi="Times New Roman" w:eastAsia="宋体" w:cs="Times New Roman"/>
          <w:highlight w:val="none"/>
        </w:rPr>
      </w:pPr>
    </w:p>
    <w:p w14:paraId="33ADA03C">
      <w:pPr>
        <w:outlineLvl w:val="9"/>
        <w:rPr>
          <w:rFonts w:ascii="Times New Roman" w:hAnsi="Times New Roman" w:eastAsia="宋体" w:cs="Times New Roman"/>
          <w:highlight w:val="none"/>
        </w:rPr>
      </w:pPr>
    </w:p>
    <w:p w14:paraId="4BE580AB">
      <w:pPr>
        <w:outlineLvl w:val="9"/>
        <w:rPr>
          <w:rFonts w:ascii="Times New Roman" w:hAnsi="Times New Roman" w:eastAsia="宋体" w:cs="Times New Roman"/>
          <w:highlight w:val="none"/>
        </w:rPr>
      </w:pPr>
    </w:p>
    <w:p w14:paraId="496EA8B2">
      <w:pPr>
        <w:outlineLvl w:val="9"/>
        <w:rPr>
          <w:rFonts w:ascii="Times New Roman" w:hAnsi="Times New Roman" w:eastAsia="宋体" w:cs="Times New Roman"/>
          <w:highlight w:val="none"/>
        </w:rPr>
      </w:pPr>
    </w:p>
    <w:p w14:paraId="32774B95">
      <w:pPr>
        <w:outlineLvl w:val="9"/>
        <w:rPr>
          <w:rFonts w:ascii="Times New Roman" w:hAnsi="Times New Roman" w:eastAsia="宋体" w:cs="Times New Roman"/>
          <w:highlight w:val="none"/>
        </w:rPr>
      </w:pPr>
    </w:p>
    <w:p w14:paraId="309941B3">
      <w:pPr>
        <w:outlineLvl w:val="9"/>
        <w:rPr>
          <w:rFonts w:ascii="Times New Roman" w:hAnsi="Times New Roman" w:eastAsia="宋体" w:cs="Times New Roman"/>
          <w:highlight w:val="none"/>
        </w:rPr>
      </w:pPr>
    </w:p>
    <w:p w14:paraId="3958E921">
      <w:pPr>
        <w:outlineLvl w:val="9"/>
        <w:rPr>
          <w:rFonts w:ascii="Times New Roman" w:hAnsi="Times New Roman" w:eastAsia="宋体" w:cs="Times New Roman"/>
          <w:highlight w:val="none"/>
        </w:rPr>
      </w:pPr>
    </w:p>
    <w:p w14:paraId="69F19213">
      <w:pPr>
        <w:outlineLvl w:val="9"/>
        <w:rPr>
          <w:rFonts w:ascii="Times New Roman" w:hAnsi="Times New Roman" w:eastAsia="宋体" w:cs="Times New Roman"/>
          <w:highlight w:val="none"/>
        </w:rPr>
      </w:pPr>
    </w:p>
    <w:p w14:paraId="6B886F65">
      <w:pPr>
        <w:outlineLvl w:val="9"/>
        <w:rPr>
          <w:rFonts w:ascii="Times New Roman" w:hAnsi="Times New Roman" w:eastAsia="宋体" w:cs="Times New Roman"/>
          <w:highlight w:val="none"/>
        </w:rPr>
      </w:pPr>
    </w:p>
    <w:p w14:paraId="082D88DD">
      <w:pPr>
        <w:outlineLvl w:val="9"/>
        <w:rPr>
          <w:rFonts w:ascii="Times New Roman" w:hAnsi="Times New Roman" w:eastAsia="宋体" w:cs="Times New Roman"/>
          <w:highlight w:val="none"/>
        </w:rPr>
      </w:pPr>
    </w:p>
    <w:p w14:paraId="41540DE7">
      <w:pPr>
        <w:outlineLvl w:val="9"/>
        <w:rPr>
          <w:rFonts w:ascii="Times New Roman" w:hAnsi="Times New Roman" w:eastAsia="宋体" w:cs="Times New Roman"/>
          <w:highlight w:val="none"/>
        </w:rPr>
      </w:pPr>
    </w:p>
    <w:p w14:paraId="104A8ED1">
      <w:pPr>
        <w:outlineLvl w:val="9"/>
        <w:rPr>
          <w:rFonts w:ascii="Times New Roman" w:hAnsi="Times New Roman" w:eastAsia="宋体" w:cs="Times New Roman"/>
          <w:highlight w:val="none"/>
        </w:rPr>
      </w:pPr>
    </w:p>
    <w:p w14:paraId="4C574048">
      <w:pPr>
        <w:outlineLvl w:val="9"/>
        <w:rPr>
          <w:rFonts w:ascii="Times New Roman" w:hAnsi="Times New Roman" w:eastAsia="宋体" w:cs="Times New Roman"/>
          <w:highlight w:val="none"/>
        </w:rPr>
      </w:pPr>
    </w:p>
    <w:p w14:paraId="288E593E">
      <w:pPr>
        <w:outlineLvl w:val="9"/>
        <w:rPr>
          <w:rFonts w:ascii="Times New Roman" w:hAnsi="Times New Roman" w:eastAsia="宋体" w:cs="Times New Roman"/>
          <w:highlight w:val="none"/>
        </w:rPr>
      </w:pPr>
    </w:p>
    <w:p w14:paraId="610D43AE">
      <w:pPr>
        <w:outlineLvl w:val="9"/>
        <w:rPr>
          <w:rFonts w:ascii="Times New Roman" w:hAnsi="Times New Roman" w:eastAsia="宋体" w:cs="Times New Roman"/>
          <w:highlight w:val="none"/>
        </w:rPr>
      </w:pPr>
    </w:p>
    <w:p w14:paraId="4815B193">
      <w:pPr>
        <w:outlineLvl w:val="9"/>
        <w:rPr>
          <w:rFonts w:ascii="Times New Roman" w:hAnsi="Times New Roman" w:eastAsia="宋体" w:cs="Times New Roman"/>
          <w:highlight w:val="none"/>
        </w:rPr>
      </w:pPr>
    </w:p>
    <w:p w14:paraId="05D2633D">
      <w:pPr>
        <w:outlineLvl w:val="9"/>
        <w:rPr>
          <w:rFonts w:ascii="Times New Roman" w:hAnsi="Times New Roman" w:eastAsia="宋体" w:cs="Times New Roman"/>
          <w:highlight w:val="none"/>
        </w:rPr>
      </w:pPr>
    </w:p>
    <w:p w14:paraId="27828178">
      <w:pPr>
        <w:outlineLvl w:val="9"/>
        <w:rPr>
          <w:rFonts w:ascii="Times New Roman" w:hAnsi="Times New Roman" w:eastAsia="宋体" w:cs="Times New Roman"/>
          <w:highlight w:val="none"/>
        </w:rPr>
      </w:pPr>
    </w:p>
    <w:p w14:paraId="63A380D7">
      <w:pPr>
        <w:outlineLvl w:val="9"/>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br w:type="page"/>
      </w:r>
    </w:p>
    <w:p w14:paraId="4DE05705">
      <w:pPr>
        <w:numPr>
          <w:ilvl w:val="0"/>
          <w:numId w:val="14"/>
        </w:numPr>
        <w:ind w:left="0" w:leftChars="0" w:firstLine="420" w:firstLineChars="0"/>
        <w:jc w:val="left"/>
        <w:outlineLvl w:val="9"/>
        <w:rPr>
          <w:rFonts w:hint="eastAsia" w:ascii="宋体" w:hAnsi="宋体" w:eastAsia="宋体" w:cs="宋体"/>
          <w:b/>
          <w:sz w:val="32"/>
          <w:szCs w:val="24"/>
          <w:highlight w:val="none"/>
          <w:lang w:val="en-US" w:eastAsia="zh-CN"/>
        </w:rPr>
      </w:pPr>
      <w:r>
        <w:rPr>
          <w:rFonts w:hint="eastAsia" w:ascii="宋体" w:hAnsi="宋体" w:eastAsia="宋体" w:cs="宋体"/>
          <w:b/>
          <w:color w:val="000000"/>
          <w:sz w:val="32"/>
          <w:szCs w:val="32"/>
          <w:highlight w:val="none"/>
          <w:lang w:val="en-US" w:eastAsia="zh-CN"/>
        </w:rPr>
        <w:t>投标</w:t>
      </w:r>
      <w:r>
        <w:rPr>
          <w:rFonts w:hint="default" w:ascii="宋体" w:hAnsi="宋体" w:eastAsia="宋体" w:cs="宋体"/>
          <w:b/>
          <w:color w:val="000000"/>
          <w:sz w:val="32"/>
          <w:szCs w:val="32"/>
          <w:highlight w:val="none"/>
          <w:lang w:val="en-US" w:eastAsia="zh-CN"/>
        </w:rPr>
        <w:t>材料真实性及购销廉洁声明</w:t>
      </w:r>
    </w:p>
    <w:p w14:paraId="34648156">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outlineLvl w:val="9"/>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南京市江宁医院：</w:t>
      </w:r>
    </w:p>
    <w:p w14:paraId="78F99C1A">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outlineLvl w:val="9"/>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针对贵院此次</w:t>
      </w:r>
      <w:r>
        <w:rPr>
          <w:rFonts w:hint="eastAsia" w:ascii="Times New Roman" w:hAnsi="Times New Roman" w:eastAsia="方正仿宋简体" w:cs="Times New Roman"/>
          <w:kern w:val="2"/>
          <w:sz w:val="24"/>
          <w:szCs w:val="24"/>
          <w:lang w:val="en-US" w:eastAsia="zh-CN" w:bidi="ar-SA"/>
        </w:rPr>
        <w:t>论证</w:t>
      </w:r>
      <w:r>
        <w:rPr>
          <w:rFonts w:hint="default" w:ascii="Times New Roman" w:hAnsi="Times New Roman" w:eastAsia="方正仿宋简体" w:cs="Times New Roman"/>
          <w:kern w:val="2"/>
          <w:sz w:val="24"/>
          <w:szCs w:val="24"/>
          <w:lang w:val="en-US" w:eastAsia="zh-CN" w:bidi="ar-SA"/>
        </w:rPr>
        <w:t>，我公司郑重承诺：所提供资料（以骑缝章为准）真实有效，无任何虚假成分。如有虚假，由此产生的一切后果由本公司承担。</w:t>
      </w:r>
    </w:p>
    <w:p w14:paraId="668CEE1D">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outlineLvl w:val="9"/>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为进一步加强医疗卫生行风建设，规范医疗卫生机构医药销售行为，有效防范商业贿赂行为，营造公平交易、诚实守信的购销环境，我公司郑重承诺并遵守：</w:t>
      </w:r>
    </w:p>
    <w:p w14:paraId="35DBB2D1">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outlineLvl w:val="9"/>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一、我方按照《民法典》及本承诺购销各类物资及服务。</w:t>
      </w:r>
    </w:p>
    <w:p w14:paraId="20BFA518">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outlineLvl w:val="9"/>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二、我方不以回扣、宴请等方式影响医院工作人员采购或使用产品的选择权，不在学术活动中提供旅游、超标准支付食宿等费用。</w:t>
      </w:r>
    </w:p>
    <w:p w14:paraId="4588F4F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outlineLvl w:val="9"/>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三、我方指定销售代表承诺在工作时间到医院指定地点联系商谈，不到住院部、门诊部、医技科室等推销产品，不借故到医院相关领导、部门负责人及相关工作人员家中访谈并提供任何好处费等。</w:t>
      </w:r>
    </w:p>
    <w:p w14:paraId="5629DEC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outlineLvl w:val="9"/>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5F968644">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outlineLvl w:val="9"/>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五、本承诺作为产品购销合同的重要组成部分，与购销合同一并执行，具有同等法律效力。</w:t>
      </w:r>
    </w:p>
    <w:p w14:paraId="20D8FE76">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outlineLvl w:val="9"/>
        <w:rPr>
          <w:rFonts w:hint="default" w:ascii="Times New Roman" w:hAnsi="Times New Roman" w:eastAsia="方正仿宋简体" w:cs="Times New Roman"/>
          <w:kern w:val="2"/>
          <w:sz w:val="24"/>
          <w:szCs w:val="24"/>
          <w:lang w:val="en-US" w:eastAsia="zh-CN" w:bidi="ar-SA"/>
        </w:rPr>
      </w:pPr>
    </w:p>
    <w:p w14:paraId="542365B6">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outlineLvl w:val="9"/>
        <w:rPr>
          <w:rFonts w:hint="default" w:ascii="Times New Roman" w:hAnsi="Times New Roman" w:eastAsia="方正仿宋简体" w:cs="Times New Roman"/>
          <w:kern w:val="2"/>
          <w:sz w:val="24"/>
          <w:szCs w:val="24"/>
          <w:lang w:val="en-US" w:eastAsia="zh-CN" w:bidi="ar-SA"/>
        </w:rPr>
      </w:pPr>
    </w:p>
    <w:p w14:paraId="218949D6">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outlineLvl w:val="9"/>
        <w:rPr>
          <w:rFonts w:hint="default" w:ascii="Times New Roman" w:hAnsi="Times New Roman" w:eastAsia="方正仿宋简体" w:cs="Times New Roman"/>
          <w:kern w:val="2"/>
          <w:sz w:val="24"/>
          <w:szCs w:val="24"/>
          <w:lang w:val="en-US" w:eastAsia="zh-CN" w:bidi="ar-SA"/>
        </w:rPr>
      </w:pPr>
    </w:p>
    <w:p w14:paraId="2725F8DB">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right"/>
        <w:textAlignment w:val="auto"/>
        <w:outlineLvl w:val="9"/>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公司（签章）</w:t>
      </w:r>
      <w:r>
        <w:rPr>
          <w:rFonts w:hint="eastAsia" w:ascii="Times New Roman" w:hAnsi="Times New Roman" w:eastAsia="方正仿宋简体" w:cs="Times New Roman"/>
          <w:kern w:val="2"/>
          <w:sz w:val="24"/>
          <w:szCs w:val="24"/>
          <w:lang w:val="en-US" w:eastAsia="zh-CN" w:bidi="ar-SA"/>
        </w:rPr>
        <w:t xml:space="preserve">：             </w:t>
      </w:r>
    </w:p>
    <w:p w14:paraId="6129EE12">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center"/>
        <w:textAlignment w:val="auto"/>
        <w:outlineLvl w:val="9"/>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 xml:space="preserve">年 </w:t>
      </w:r>
      <w:r>
        <w:rPr>
          <w:rFonts w:hint="eastAsia" w:ascii="Times New Roman" w:hAns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 xml:space="preserve"> 月 </w:t>
      </w:r>
      <w:r>
        <w:rPr>
          <w:rFonts w:hint="eastAsia" w:ascii="Times New Roman" w:hAnsi="Times New Roman" w:eastAsia="方正仿宋简体" w:cs="Times New Roman"/>
          <w:kern w:val="2"/>
          <w:sz w:val="24"/>
          <w:szCs w:val="24"/>
          <w:lang w:val="en-US" w:eastAsia="zh-CN" w:bidi="ar-SA"/>
        </w:rPr>
        <w:t xml:space="preserve">  日</w:t>
      </w:r>
    </w:p>
    <w:p w14:paraId="1E9F4161">
      <w:pPr>
        <w:pStyle w:val="2"/>
        <w:outlineLvl w:val="9"/>
        <w:rPr>
          <w:rFonts w:hint="eastAsia"/>
          <w:lang w:val="en-US" w:eastAsia="zh-CN"/>
        </w:rPr>
        <w:sectPr>
          <w:pgSz w:w="11906" w:h="16838"/>
          <w:pgMar w:top="1270" w:right="1800" w:bottom="1270" w:left="1800" w:header="851" w:footer="992" w:gutter="0"/>
          <w:pgNumType w:fmt="decimal"/>
          <w:cols w:space="1701" w:num="1"/>
          <w:docGrid w:linePitch="360" w:charSpace="0"/>
        </w:sectPr>
      </w:pPr>
    </w:p>
    <w:p w14:paraId="44BCEE40">
      <w:pPr>
        <w:pStyle w:val="2"/>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420" w:firstLineChars="0"/>
        <w:textAlignment w:val="auto"/>
        <w:outlineLvl w:val="9"/>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技术参数响应及偏离表</w:t>
      </w:r>
    </w:p>
    <w:tbl>
      <w:tblPr>
        <w:tblStyle w:val="3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2325"/>
        <w:gridCol w:w="2204"/>
        <w:gridCol w:w="1945"/>
        <w:gridCol w:w="1097"/>
      </w:tblGrid>
      <w:tr w14:paraId="7CBCC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jc w:val="center"/>
        </w:trPr>
        <w:tc>
          <w:tcPr>
            <w:tcW w:w="948" w:type="dxa"/>
            <w:noWrap w:val="0"/>
            <w:vAlign w:val="center"/>
          </w:tcPr>
          <w:p w14:paraId="503E76BE">
            <w:pPr>
              <w:shd w:val="clear" w:color="auto" w:fill="auto"/>
              <w:spacing w:line="36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序号</w:t>
            </w:r>
          </w:p>
        </w:tc>
        <w:tc>
          <w:tcPr>
            <w:tcW w:w="2325" w:type="dxa"/>
            <w:noWrap w:val="0"/>
            <w:vAlign w:val="center"/>
          </w:tcPr>
          <w:p w14:paraId="72017F49">
            <w:pPr>
              <w:shd w:val="clear" w:color="auto" w:fill="auto"/>
              <w:spacing w:line="36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采购要求</w:t>
            </w:r>
          </w:p>
        </w:tc>
        <w:tc>
          <w:tcPr>
            <w:tcW w:w="2204" w:type="dxa"/>
            <w:noWrap w:val="0"/>
            <w:vAlign w:val="center"/>
          </w:tcPr>
          <w:p w14:paraId="6A85DB06">
            <w:pPr>
              <w:shd w:val="clear" w:color="auto" w:fill="auto"/>
              <w:spacing w:line="36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磋商响应</w:t>
            </w:r>
          </w:p>
        </w:tc>
        <w:tc>
          <w:tcPr>
            <w:tcW w:w="1945" w:type="dxa"/>
            <w:noWrap w:val="0"/>
            <w:vAlign w:val="center"/>
          </w:tcPr>
          <w:p w14:paraId="1127674D">
            <w:pPr>
              <w:shd w:val="clear" w:color="auto" w:fill="auto"/>
              <w:spacing w:line="36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超出、符合或偏离</w:t>
            </w:r>
          </w:p>
        </w:tc>
        <w:tc>
          <w:tcPr>
            <w:tcW w:w="1097" w:type="dxa"/>
            <w:noWrap w:val="0"/>
            <w:vAlign w:val="center"/>
          </w:tcPr>
          <w:p w14:paraId="28B7E8E1">
            <w:pPr>
              <w:shd w:val="clear" w:color="auto" w:fill="auto"/>
              <w:spacing w:line="36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证明材料</w:t>
            </w:r>
          </w:p>
        </w:tc>
      </w:tr>
      <w:tr w14:paraId="5E01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2EB4A632">
            <w:pPr>
              <w:shd w:val="clear" w:color="auto" w:fill="auto"/>
              <w:spacing w:line="360" w:lineRule="auto"/>
              <w:jc w:val="center"/>
              <w:outlineLvl w:val="9"/>
              <w:rPr>
                <w:rFonts w:ascii="宋体" w:hAnsi="宋体" w:cs="宋体"/>
                <w:color w:val="000000"/>
                <w:szCs w:val="21"/>
                <w:highlight w:val="none"/>
              </w:rPr>
            </w:pPr>
          </w:p>
        </w:tc>
        <w:tc>
          <w:tcPr>
            <w:tcW w:w="2325" w:type="dxa"/>
            <w:noWrap w:val="0"/>
            <w:vAlign w:val="top"/>
          </w:tcPr>
          <w:p w14:paraId="3B465D02">
            <w:pPr>
              <w:shd w:val="clear" w:color="auto" w:fill="auto"/>
              <w:spacing w:line="360" w:lineRule="auto"/>
              <w:jc w:val="center"/>
              <w:outlineLvl w:val="9"/>
              <w:rPr>
                <w:rFonts w:ascii="宋体" w:hAnsi="宋体" w:cs="宋体"/>
                <w:color w:val="000000"/>
                <w:szCs w:val="21"/>
                <w:highlight w:val="none"/>
              </w:rPr>
            </w:pPr>
          </w:p>
        </w:tc>
        <w:tc>
          <w:tcPr>
            <w:tcW w:w="2204" w:type="dxa"/>
            <w:noWrap w:val="0"/>
            <w:vAlign w:val="top"/>
          </w:tcPr>
          <w:p w14:paraId="735CD8B7">
            <w:pPr>
              <w:shd w:val="clear" w:color="auto" w:fill="auto"/>
              <w:spacing w:line="360" w:lineRule="auto"/>
              <w:jc w:val="center"/>
              <w:outlineLvl w:val="9"/>
              <w:rPr>
                <w:rFonts w:ascii="宋体" w:hAnsi="宋体" w:cs="宋体"/>
                <w:color w:val="000000"/>
                <w:szCs w:val="21"/>
                <w:highlight w:val="none"/>
              </w:rPr>
            </w:pPr>
          </w:p>
        </w:tc>
        <w:tc>
          <w:tcPr>
            <w:tcW w:w="1945" w:type="dxa"/>
            <w:noWrap w:val="0"/>
            <w:vAlign w:val="top"/>
          </w:tcPr>
          <w:p w14:paraId="78D41F31">
            <w:pPr>
              <w:shd w:val="clear" w:color="auto" w:fill="auto"/>
              <w:spacing w:line="360" w:lineRule="auto"/>
              <w:jc w:val="center"/>
              <w:outlineLvl w:val="9"/>
              <w:rPr>
                <w:rFonts w:ascii="宋体" w:hAnsi="宋体" w:cs="宋体"/>
                <w:color w:val="000000"/>
                <w:szCs w:val="21"/>
                <w:highlight w:val="none"/>
              </w:rPr>
            </w:pPr>
          </w:p>
        </w:tc>
        <w:tc>
          <w:tcPr>
            <w:tcW w:w="1097" w:type="dxa"/>
            <w:noWrap w:val="0"/>
            <w:vAlign w:val="top"/>
          </w:tcPr>
          <w:p w14:paraId="7D760E80">
            <w:pPr>
              <w:shd w:val="clear" w:color="auto" w:fill="auto"/>
              <w:spacing w:line="360" w:lineRule="auto"/>
              <w:jc w:val="center"/>
              <w:outlineLvl w:val="9"/>
              <w:rPr>
                <w:rFonts w:ascii="宋体" w:hAnsi="宋体" w:cs="宋体"/>
                <w:color w:val="000000"/>
                <w:szCs w:val="21"/>
                <w:highlight w:val="none"/>
              </w:rPr>
            </w:pPr>
          </w:p>
        </w:tc>
      </w:tr>
      <w:tr w14:paraId="2C8C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0BE6E345">
            <w:pPr>
              <w:shd w:val="clear" w:color="auto" w:fill="auto"/>
              <w:spacing w:line="360" w:lineRule="auto"/>
              <w:jc w:val="center"/>
              <w:outlineLvl w:val="9"/>
              <w:rPr>
                <w:rFonts w:ascii="宋体" w:hAnsi="宋体" w:cs="宋体"/>
                <w:color w:val="000000"/>
                <w:szCs w:val="21"/>
                <w:highlight w:val="none"/>
              </w:rPr>
            </w:pPr>
          </w:p>
        </w:tc>
        <w:tc>
          <w:tcPr>
            <w:tcW w:w="2325" w:type="dxa"/>
            <w:noWrap w:val="0"/>
            <w:vAlign w:val="top"/>
          </w:tcPr>
          <w:p w14:paraId="0B0762D6">
            <w:pPr>
              <w:shd w:val="clear" w:color="auto" w:fill="auto"/>
              <w:spacing w:line="360" w:lineRule="auto"/>
              <w:jc w:val="center"/>
              <w:outlineLvl w:val="9"/>
              <w:rPr>
                <w:rFonts w:ascii="宋体" w:hAnsi="宋体" w:cs="宋体"/>
                <w:color w:val="000000"/>
                <w:szCs w:val="21"/>
                <w:highlight w:val="none"/>
              </w:rPr>
            </w:pPr>
          </w:p>
        </w:tc>
        <w:tc>
          <w:tcPr>
            <w:tcW w:w="2204" w:type="dxa"/>
            <w:noWrap w:val="0"/>
            <w:vAlign w:val="top"/>
          </w:tcPr>
          <w:p w14:paraId="01B043D1">
            <w:pPr>
              <w:shd w:val="clear" w:color="auto" w:fill="auto"/>
              <w:spacing w:line="360" w:lineRule="auto"/>
              <w:jc w:val="center"/>
              <w:outlineLvl w:val="9"/>
              <w:rPr>
                <w:rFonts w:ascii="宋体" w:hAnsi="宋体" w:cs="宋体"/>
                <w:color w:val="000000"/>
                <w:szCs w:val="21"/>
                <w:highlight w:val="none"/>
              </w:rPr>
            </w:pPr>
          </w:p>
        </w:tc>
        <w:tc>
          <w:tcPr>
            <w:tcW w:w="1945" w:type="dxa"/>
            <w:noWrap w:val="0"/>
            <w:vAlign w:val="top"/>
          </w:tcPr>
          <w:p w14:paraId="40488F32">
            <w:pPr>
              <w:shd w:val="clear" w:color="auto" w:fill="auto"/>
              <w:spacing w:line="360" w:lineRule="auto"/>
              <w:jc w:val="center"/>
              <w:outlineLvl w:val="9"/>
              <w:rPr>
                <w:rFonts w:ascii="宋体" w:hAnsi="宋体" w:cs="宋体"/>
                <w:color w:val="000000"/>
                <w:szCs w:val="21"/>
                <w:highlight w:val="none"/>
              </w:rPr>
            </w:pPr>
          </w:p>
        </w:tc>
        <w:tc>
          <w:tcPr>
            <w:tcW w:w="1097" w:type="dxa"/>
            <w:noWrap w:val="0"/>
            <w:vAlign w:val="top"/>
          </w:tcPr>
          <w:p w14:paraId="04101D35">
            <w:pPr>
              <w:shd w:val="clear" w:color="auto" w:fill="auto"/>
              <w:spacing w:line="360" w:lineRule="auto"/>
              <w:jc w:val="center"/>
              <w:outlineLvl w:val="9"/>
              <w:rPr>
                <w:rFonts w:ascii="宋体" w:hAnsi="宋体" w:cs="宋体"/>
                <w:color w:val="000000"/>
                <w:szCs w:val="21"/>
                <w:highlight w:val="none"/>
              </w:rPr>
            </w:pPr>
          </w:p>
        </w:tc>
      </w:tr>
      <w:tr w14:paraId="7570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68A08912">
            <w:pPr>
              <w:shd w:val="clear" w:color="auto" w:fill="auto"/>
              <w:spacing w:line="360" w:lineRule="auto"/>
              <w:jc w:val="center"/>
              <w:outlineLvl w:val="9"/>
              <w:rPr>
                <w:rFonts w:ascii="宋体" w:hAnsi="宋体" w:cs="宋体"/>
                <w:color w:val="000000"/>
                <w:szCs w:val="21"/>
                <w:highlight w:val="none"/>
              </w:rPr>
            </w:pPr>
          </w:p>
        </w:tc>
        <w:tc>
          <w:tcPr>
            <w:tcW w:w="2325" w:type="dxa"/>
            <w:noWrap w:val="0"/>
            <w:vAlign w:val="top"/>
          </w:tcPr>
          <w:p w14:paraId="7E6E0758">
            <w:pPr>
              <w:shd w:val="clear" w:color="auto" w:fill="auto"/>
              <w:spacing w:line="360" w:lineRule="auto"/>
              <w:jc w:val="center"/>
              <w:outlineLvl w:val="9"/>
              <w:rPr>
                <w:rFonts w:ascii="宋体" w:hAnsi="宋体" w:cs="宋体"/>
                <w:color w:val="000000"/>
                <w:szCs w:val="21"/>
                <w:highlight w:val="none"/>
              </w:rPr>
            </w:pPr>
          </w:p>
        </w:tc>
        <w:tc>
          <w:tcPr>
            <w:tcW w:w="2204" w:type="dxa"/>
            <w:noWrap w:val="0"/>
            <w:vAlign w:val="top"/>
          </w:tcPr>
          <w:p w14:paraId="59D2EB03">
            <w:pPr>
              <w:shd w:val="clear" w:color="auto" w:fill="auto"/>
              <w:spacing w:line="360" w:lineRule="auto"/>
              <w:jc w:val="center"/>
              <w:outlineLvl w:val="9"/>
              <w:rPr>
                <w:rFonts w:ascii="宋体" w:hAnsi="宋体" w:cs="宋体"/>
                <w:color w:val="000000"/>
                <w:szCs w:val="21"/>
                <w:highlight w:val="none"/>
              </w:rPr>
            </w:pPr>
          </w:p>
        </w:tc>
        <w:tc>
          <w:tcPr>
            <w:tcW w:w="1945" w:type="dxa"/>
            <w:noWrap w:val="0"/>
            <w:vAlign w:val="top"/>
          </w:tcPr>
          <w:p w14:paraId="05BE6A6F">
            <w:pPr>
              <w:shd w:val="clear" w:color="auto" w:fill="auto"/>
              <w:spacing w:line="360" w:lineRule="auto"/>
              <w:jc w:val="center"/>
              <w:outlineLvl w:val="9"/>
              <w:rPr>
                <w:rFonts w:ascii="宋体" w:hAnsi="宋体" w:cs="宋体"/>
                <w:color w:val="000000"/>
                <w:szCs w:val="21"/>
                <w:highlight w:val="none"/>
              </w:rPr>
            </w:pPr>
          </w:p>
        </w:tc>
        <w:tc>
          <w:tcPr>
            <w:tcW w:w="1097" w:type="dxa"/>
            <w:noWrap w:val="0"/>
            <w:vAlign w:val="top"/>
          </w:tcPr>
          <w:p w14:paraId="65FF8DA2">
            <w:pPr>
              <w:shd w:val="clear" w:color="auto" w:fill="auto"/>
              <w:spacing w:line="360" w:lineRule="auto"/>
              <w:jc w:val="center"/>
              <w:outlineLvl w:val="9"/>
              <w:rPr>
                <w:rFonts w:ascii="宋体" w:hAnsi="宋体" w:cs="宋体"/>
                <w:color w:val="000000"/>
                <w:szCs w:val="21"/>
                <w:highlight w:val="none"/>
              </w:rPr>
            </w:pPr>
          </w:p>
        </w:tc>
      </w:tr>
      <w:tr w14:paraId="2DFF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6E2028E">
            <w:pPr>
              <w:shd w:val="clear" w:color="auto" w:fill="auto"/>
              <w:spacing w:line="360" w:lineRule="auto"/>
              <w:jc w:val="center"/>
              <w:outlineLvl w:val="9"/>
              <w:rPr>
                <w:rFonts w:ascii="宋体" w:hAnsi="宋体" w:cs="宋体"/>
                <w:color w:val="000000"/>
                <w:szCs w:val="21"/>
                <w:highlight w:val="none"/>
              </w:rPr>
            </w:pPr>
          </w:p>
        </w:tc>
        <w:tc>
          <w:tcPr>
            <w:tcW w:w="2325" w:type="dxa"/>
            <w:noWrap w:val="0"/>
            <w:vAlign w:val="top"/>
          </w:tcPr>
          <w:p w14:paraId="08CAA51A">
            <w:pPr>
              <w:shd w:val="clear" w:color="auto" w:fill="auto"/>
              <w:spacing w:line="360" w:lineRule="auto"/>
              <w:jc w:val="center"/>
              <w:outlineLvl w:val="9"/>
              <w:rPr>
                <w:rFonts w:ascii="宋体" w:hAnsi="宋体" w:cs="宋体"/>
                <w:color w:val="000000"/>
                <w:szCs w:val="21"/>
                <w:highlight w:val="none"/>
              </w:rPr>
            </w:pPr>
          </w:p>
        </w:tc>
        <w:tc>
          <w:tcPr>
            <w:tcW w:w="2204" w:type="dxa"/>
            <w:noWrap w:val="0"/>
            <w:vAlign w:val="top"/>
          </w:tcPr>
          <w:p w14:paraId="4C5E2853">
            <w:pPr>
              <w:shd w:val="clear" w:color="auto" w:fill="auto"/>
              <w:spacing w:line="360" w:lineRule="auto"/>
              <w:jc w:val="center"/>
              <w:outlineLvl w:val="9"/>
              <w:rPr>
                <w:rFonts w:ascii="宋体" w:hAnsi="宋体" w:cs="宋体"/>
                <w:color w:val="000000"/>
                <w:szCs w:val="21"/>
                <w:highlight w:val="none"/>
              </w:rPr>
            </w:pPr>
          </w:p>
        </w:tc>
        <w:tc>
          <w:tcPr>
            <w:tcW w:w="1945" w:type="dxa"/>
            <w:noWrap w:val="0"/>
            <w:vAlign w:val="top"/>
          </w:tcPr>
          <w:p w14:paraId="5C565639">
            <w:pPr>
              <w:shd w:val="clear" w:color="auto" w:fill="auto"/>
              <w:spacing w:line="360" w:lineRule="auto"/>
              <w:jc w:val="center"/>
              <w:outlineLvl w:val="9"/>
              <w:rPr>
                <w:rFonts w:ascii="宋体" w:hAnsi="宋体" w:cs="宋体"/>
                <w:color w:val="000000"/>
                <w:szCs w:val="21"/>
                <w:highlight w:val="none"/>
              </w:rPr>
            </w:pPr>
          </w:p>
        </w:tc>
        <w:tc>
          <w:tcPr>
            <w:tcW w:w="1097" w:type="dxa"/>
            <w:noWrap w:val="0"/>
            <w:vAlign w:val="top"/>
          </w:tcPr>
          <w:p w14:paraId="6701A65B">
            <w:pPr>
              <w:shd w:val="clear" w:color="auto" w:fill="auto"/>
              <w:spacing w:line="360" w:lineRule="auto"/>
              <w:jc w:val="center"/>
              <w:outlineLvl w:val="9"/>
              <w:rPr>
                <w:rFonts w:ascii="宋体" w:hAnsi="宋体" w:cs="宋体"/>
                <w:color w:val="000000"/>
                <w:szCs w:val="21"/>
                <w:highlight w:val="none"/>
              </w:rPr>
            </w:pPr>
          </w:p>
        </w:tc>
      </w:tr>
      <w:tr w14:paraId="4C38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F190F3B">
            <w:pPr>
              <w:shd w:val="clear" w:color="auto" w:fill="auto"/>
              <w:spacing w:line="360" w:lineRule="auto"/>
              <w:jc w:val="center"/>
              <w:outlineLvl w:val="9"/>
              <w:rPr>
                <w:rFonts w:ascii="宋体" w:hAnsi="宋体" w:cs="宋体"/>
                <w:color w:val="000000"/>
                <w:szCs w:val="21"/>
                <w:highlight w:val="none"/>
              </w:rPr>
            </w:pPr>
          </w:p>
        </w:tc>
        <w:tc>
          <w:tcPr>
            <w:tcW w:w="2325" w:type="dxa"/>
            <w:noWrap w:val="0"/>
            <w:vAlign w:val="top"/>
          </w:tcPr>
          <w:p w14:paraId="48D6BA6E">
            <w:pPr>
              <w:shd w:val="clear" w:color="auto" w:fill="auto"/>
              <w:spacing w:line="360" w:lineRule="auto"/>
              <w:jc w:val="center"/>
              <w:outlineLvl w:val="9"/>
              <w:rPr>
                <w:rFonts w:ascii="宋体" w:hAnsi="宋体" w:cs="宋体"/>
                <w:color w:val="000000"/>
                <w:szCs w:val="21"/>
                <w:highlight w:val="none"/>
              </w:rPr>
            </w:pPr>
          </w:p>
        </w:tc>
        <w:tc>
          <w:tcPr>
            <w:tcW w:w="2204" w:type="dxa"/>
            <w:noWrap w:val="0"/>
            <w:vAlign w:val="top"/>
          </w:tcPr>
          <w:p w14:paraId="1E17A271">
            <w:pPr>
              <w:shd w:val="clear" w:color="auto" w:fill="auto"/>
              <w:spacing w:line="360" w:lineRule="auto"/>
              <w:jc w:val="center"/>
              <w:outlineLvl w:val="9"/>
              <w:rPr>
                <w:rFonts w:ascii="宋体" w:hAnsi="宋体" w:cs="宋体"/>
                <w:color w:val="000000"/>
                <w:szCs w:val="21"/>
                <w:highlight w:val="none"/>
              </w:rPr>
            </w:pPr>
          </w:p>
        </w:tc>
        <w:tc>
          <w:tcPr>
            <w:tcW w:w="1945" w:type="dxa"/>
            <w:noWrap w:val="0"/>
            <w:vAlign w:val="top"/>
          </w:tcPr>
          <w:p w14:paraId="23BF9091">
            <w:pPr>
              <w:shd w:val="clear" w:color="auto" w:fill="auto"/>
              <w:spacing w:line="360" w:lineRule="auto"/>
              <w:jc w:val="center"/>
              <w:outlineLvl w:val="9"/>
              <w:rPr>
                <w:rFonts w:ascii="宋体" w:hAnsi="宋体" w:cs="宋体"/>
                <w:color w:val="000000"/>
                <w:szCs w:val="21"/>
                <w:highlight w:val="none"/>
              </w:rPr>
            </w:pPr>
          </w:p>
        </w:tc>
        <w:tc>
          <w:tcPr>
            <w:tcW w:w="1097" w:type="dxa"/>
            <w:noWrap w:val="0"/>
            <w:vAlign w:val="top"/>
          </w:tcPr>
          <w:p w14:paraId="4DBE4ABA">
            <w:pPr>
              <w:shd w:val="clear" w:color="auto" w:fill="auto"/>
              <w:spacing w:line="360" w:lineRule="auto"/>
              <w:jc w:val="center"/>
              <w:outlineLvl w:val="9"/>
              <w:rPr>
                <w:rFonts w:ascii="宋体" w:hAnsi="宋体" w:cs="宋体"/>
                <w:color w:val="000000"/>
                <w:szCs w:val="21"/>
                <w:highlight w:val="none"/>
              </w:rPr>
            </w:pPr>
          </w:p>
        </w:tc>
      </w:tr>
      <w:tr w14:paraId="119FC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E753790">
            <w:pPr>
              <w:shd w:val="clear" w:color="auto" w:fill="auto"/>
              <w:spacing w:line="360" w:lineRule="auto"/>
              <w:jc w:val="center"/>
              <w:outlineLvl w:val="9"/>
              <w:rPr>
                <w:rFonts w:ascii="宋体" w:hAnsi="宋体" w:cs="宋体"/>
                <w:color w:val="000000"/>
                <w:szCs w:val="21"/>
                <w:highlight w:val="none"/>
              </w:rPr>
            </w:pPr>
          </w:p>
        </w:tc>
        <w:tc>
          <w:tcPr>
            <w:tcW w:w="2325" w:type="dxa"/>
            <w:noWrap w:val="0"/>
            <w:vAlign w:val="top"/>
          </w:tcPr>
          <w:p w14:paraId="201572D6">
            <w:pPr>
              <w:shd w:val="clear" w:color="auto" w:fill="auto"/>
              <w:spacing w:line="360" w:lineRule="auto"/>
              <w:jc w:val="center"/>
              <w:outlineLvl w:val="9"/>
              <w:rPr>
                <w:rFonts w:ascii="宋体" w:hAnsi="宋体" w:cs="宋体"/>
                <w:color w:val="000000"/>
                <w:szCs w:val="21"/>
                <w:highlight w:val="none"/>
              </w:rPr>
            </w:pPr>
          </w:p>
        </w:tc>
        <w:tc>
          <w:tcPr>
            <w:tcW w:w="2204" w:type="dxa"/>
            <w:noWrap w:val="0"/>
            <w:vAlign w:val="top"/>
          </w:tcPr>
          <w:p w14:paraId="65ECAC95">
            <w:pPr>
              <w:shd w:val="clear" w:color="auto" w:fill="auto"/>
              <w:spacing w:line="360" w:lineRule="auto"/>
              <w:jc w:val="center"/>
              <w:outlineLvl w:val="9"/>
              <w:rPr>
                <w:rFonts w:ascii="宋体" w:hAnsi="宋体" w:cs="宋体"/>
                <w:color w:val="000000"/>
                <w:szCs w:val="21"/>
                <w:highlight w:val="none"/>
              </w:rPr>
            </w:pPr>
          </w:p>
        </w:tc>
        <w:tc>
          <w:tcPr>
            <w:tcW w:w="1945" w:type="dxa"/>
            <w:noWrap w:val="0"/>
            <w:vAlign w:val="top"/>
          </w:tcPr>
          <w:p w14:paraId="1E0098A9">
            <w:pPr>
              <w:shd w:val="clear" w:color="auto" w:fill="auto"/>
              <w:spacing w:line="360" w:lineRule="auto"/>
              <w:jc w:val="center"/>
              <w:outlineLvl w:val="9"/>
              <w:rPr>
                <w:rFonts w:ascii="宋体" w:hAnsi="宋体" w:cs="宋体"/>
                <w:color w:val="000000"/>
                <w:szCs w:val="21"/>
                <w:highlight w:val="none"/>
              </w:rPr>
            </w:pPr>
          </w:p>
        </w:tc>
        <w:tc>
          <w:tcPr>
            <w:tcW w:w="1097" w:type="dxa"/>
            <w:noWrap w:val="0"/>
            <w:vAlign w:val="top"/>
          </w:tcPr>
          <w:p w14:paraId="35C4F044">
            <w:pPr>
              <w:shd w:val="clear" w:color="auto" w:fill="auto"/>
              <w:spacing w:line="360" w:lineRule="auto"/>
              <w:jc w:val="center"/>
              <w:outlineLvl w:val="9"/>
              <w:rPr>
                <w:rFonts w:ascii="宋体" w:hAnsi="宋体" w:cs="宋体"/>
                <w:color w:val="000000"/>
                <w:szCs w:val="21"/>
                <w:highlight w:val="none"/>
              </w:rPr>
            </w:pPr>
          </w:p>
        </w:tc>
      </w:tr>
      <w:tr w14:paraId="2CBCB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52BAB13">
            <w:pPr>
              <w:shd w:val="clear" w:color="auto" w:fill="auto"/>
              <w:spacing w:line="360" w:lineRule="auto"/>
              <w:jc w:val="center"/>
              <w:outlineLvl w:val="9"/>
              <w:rPr>
                <w:rFonts w:ascii="宋体" w:hAnsi="宋体" w:cs="宋体"/>
                <w:color w:val="000000"/>
                <w:szCs w:val="21"/>
                <w:highlight w:val="none"/>
              </w:rPr>
            </w:pPr>
          </w:p>
        </w:tc>
        <w:tc>
          <w:tcPr>
            <w:tcW w:w="2325" w:type="dxa"/>
            <w:noWrap w:val="0"/>
            <w:vAlign w:val="top"/>
          </w:tcPr>
          <w:p w14:paraId="6D78793B">
            <w:pPr>
              <w:shd w:val="clear" w:color="auto" w:fill="auto"/>
              <w:spacing w:line="360" w:lineRule="auto"/>
              <w:jc w:val="center"/>
              <w:outlineLvl w:val="9"/>
              <w:rPr>
                <w:rFonts w:ascii="宋体" w:hAnsi="宋体" w:cs="宋体"/>
                <w:color w:val="000000"/>
                <w:szCs w:val="21"/>
                <w:highlight w:val="none"/>
              </w:rPr>
            </w:pPr>
          </w:p>
        </w:tc>
        <w:tc>
          <w:tcPr>
            <w:tcW w:w="2204" w:type="dxa"/>
            <w:noWrap w:val="0"/>
            <w:vAlign w:val="top"/>
          </w:tcPr>
          <w:p w14:paraId="3971E854">
            <w:pPr>
              <w:shd w:val="clear" w:color="auto" w:fill="auto"/>
              <w:spacing w:line="360" w:lineRule="auto"/>
              <w:jc w:val="center"/>
              <w:outlineLvl w:val="9"/>
              <w:rPr>
                <w:rFonts w:ascii="宋体" w:hAnsi="宋体" w:cs="宋体"/>
                <w:color w:val="000000"/>
                <w:szCs w:val="21"/>
                <w:highlight w:val="none"/>
              </w:rPr>
            </w:pPr>
          </w:p>
        </w:tc>
        <w:tc>
          <w:tcPr>
            <w:tcW w:w="1945" w:type="dxa"/>
            <w:noWrap w:val="0"/>
            <w:vAlign w:val="top"/>
          </w:tcPr>
          <w:p w14:paraId="4E23E6BF">
            <w:pPr>
              <w:shd w:val="clear" w:color="auto" w:fill="auto"/>
              <w:spacing w:line="360" w:lineRule="auto"/>
              <w:jc w:val="center"/>
              <w:outlineLvl w:val="9"/>
              <w:rPr>
                <w:rFonts w:ascii="宋体" w:hAnsi="宋体" w:cs="宋体"/>
                <w:color w:val="000000"/>
                <w:szCs w:val="21"/>
                <w:highlight w:val="none"/>
              </w:rPr>
            </w:pPr>
          </w:p>
        </w:tc>
        <w:tc>
          <w:tcPr>
            <w:tcW w:w="1097" w:type="dxa"/>
            <w:noWrap w:val="0"/>
            <w:vAlign w:val="top"/>
          </w:tcPr>
          <w:p w14:paraId="4EF2FFD7">
            <w:pPr>
              <w:shd w:val="clear" w:color="auto" w:fill="auto"/>
              <w:spacing w:line="360" w:lineRule="auto"/>
              <w:jc w:val="center"/>
              <w:outlineLvl w:val="9"/>
              <w:rPr>
                <w:rFonts w:ascii="宋体" w:hAnsi="宋体" w:cs="宋体"/>
                <w:color w:val="000000"/>
                <w:szCs w:val="21"/>
                <w:highlight w:val="none"/>
              </w:rPr>
            </w:pPr>
          </w:p>
        </w:tc>
      </w:tr>
      <w:tr w14:paraId="64B5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531C7E1D">
            <w:pPr>
              <w:shd w:val="clear" w:color="auto" w:fill="auto"/>
              <w:spacing w:line="360" w:lineRule="auto"/>
              <w:jc w:val="center"/>
              <w:outlineLvl w:val="9"/>
              <w:rPr>
                <w:rFonts w:ascii="宋体" w:hAnsi="宋体" w:cs="宋体"/>
                <w:color w:val="000000"/>
                <w:szCs w:val="21"/>
                <w:highlight w:val="none"/>
              </w:rPr>
            </w:pPr>
          </w:p>
        </w:tc>
        <w:tc>
          <w:tcPr>
            <w:tcW w:w="2325" w:type="dxa"/>
            <w:noWrap w:val="0"/>
            <w:vAlign w:val="top"/>
          </w:tcPr>
          <w:p w14:paraId="10E81396">
            <w:pPr>
              <w:shd w:val="clear" w:color="auto" w:fill="auto"/>
              <w:spacing w:line="360" w:lineRule="auto"/>
              <w:jc w:val="center"/>
              <w:outlineLvl w:val="9"/>
              <w:rPr>
                <w:rFonts w:ascii="宋体" w:hAnsi="宋体" w:cs="宋体"/>
                <w:color w:val="000000"/>
                <w:szCs w:val="21"/>
                <w:highlight w:val="none"/>
              </w:rPr>
            </w:pPr>
          </w:p>
        </w:tc>
        <w:tc>
          <w:tcPr>
            <w:tcW w:w="2204" w:type="dxa"/>
            <w:noWrap w:val="0"/>
            <w:vAlign w:val="top"/>
          </w:tcPr>
          <w:p w14:paraId="20DE97EC">
            <w:pPr>
              <w:shd w:val="clear" w:color="auto" w:fill="auto"/>
              <w:spacing w:line="360" w:lineRule="auto"/>
              <w:jc w:val="center"/>
              <w:outlineLvl w:val="9"/>
              <w:rPr>
                <w:rFonts w:ascii="宋体" w:hAnsi="宋体" w:cs="宋体"/>
                <w:color w:val="000000"/>
                <w:szCs w:val="21"/>
                <w:highlight w:val="none"/>
              </w:rPr>
            </w:pPr>
          </w:p>
        </w:tc>
        <w:tc>
          <w:tcPr>
            <w:tcW w:w="1945" w:type="dxa"/>
            <w:noWrap w:val="0"/>
            <w:vAlign w:val="top"/>
          </w:tcPr>
          <w:p w14:paraId="798A1F47">
            <w:pPr>
              <w:shd w:val="clear" w:color="auto" w:fill="auto"/>
              <w:spacing w:line="360" w:lineRule="auto"/>
              <w:jc w:val="center"/>
              <w:outlineLvl w:val="9"/>
              <w:rPr>
                <w:rFonts w:ascii="宋体" w:hAnsi="宋体" w:cs="宋体"/>
                <w:color w:val="000000"/>
                <w:szCs w:val="21"/>
                <w:highlight w:val="none"/>
              </w:rPr>
            </w:pPr>
          </w:p>
        </w:tc>
        <w:tc>
          <w:tcPr>
            <w:tcW w:w="1097" w:type="dxa"/>
            <w:noWrap w:val="0"/>
            <w:vAlign w:val="top"/>
          </w:tcPr>
          <w:p w14:paraId="490A694A">
            <w:pPr>
              <w:shd w:val="clear" w:color="auto" w:fill="auto"/>
              <w:spacing w:line="360" w:lineRule="auto"/>
              <w:jc w:val="center"/>
              <w:outlineLvl w:val="9"/>
              <w:rPr>
                <w:rFonts w:ascii="宋体" w:hAnsi="宋体" w:cs="宋体"/>
                <w:color w:val="000000"/>
                <w:szCs w:val="21"/>
                <w:highlight w:val="none"/>
              </w:rPr>
            </w:pPr>
          </w:p>
        </w:tc>
      </w:tr>
    </w:tbl>
    <w:p w14:paraId="4B4933B8">
      <w:pPr>
        <w:shd w:val="clear" w:color="auto" w:fill="auto"/>
        <w:spacing w:line="360" w:lineRule="auto"/>
        <w:outlineLvl w:val="9"/>
        <w:rPr>
          <w:rFonts w:ascii="宋体" w:hAnsi="宋体" w:cs="宋体"/>
          <w:color w:val="000000"/>
          <w:sz w:val="24"/>
          <w:szCs w:val="24"/>
          <w:highlight w:val="none"/>
        </w:rPr>
      </w:pPr>
    </w:p>
    <w:p w14:paraId="2B0B32E7">
      <w:pPr>
        <w:shd w:val="clear" w:color="auto" w:fill="auto"/>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 xml:space="preserve">单位名称：（加盖公章）                 </w:t>
      </w:r>
    </w:p>
    <w:p w14:paraId="09DB9627">
      <w:pPr>
        <w:shd w:val="clear" w:color="auto" w:fill="auto"/>
        <w:spacing w:line="360" w:lineRule="auto"/>
        <w:outlineLvl w:val="9"/>
        <w:rPr>
          <w:rFonts w:hint="eastAsia" w:ascii="宋体" w:hAnsi="宋体" w:cs="宋体"/>
          <w:color w:val="000000"/>
          <w:szCs w:val="21"/>
          <w:highlight w:val="none"/>
        </w:rPr>
      </w:pPr>
      <w:r>
        <w:rPr>
          <w:rFonts w:hint="eastAsia" w:ascii="宋体" w:hAnsi="宋体" w:cs="宋体"/>
          <w:color w:val="000000"/>
          <w:szCs w:val="21"/>
          <w:highlight w:val="none"/>
        </w:rPr>
        <w:t>法定代表人（或授权代表）：（签字</w:t>
      </w:r>
      <w:r>
        <w:rPr>
          <w:rFonts w:hint="eastAsia" w:ascii="宋体" w:hAnsi="宋体" w:cs="宋体"/>
          <w:color w:val="000000"/>
          <w:szCs w:val="21"/>
          <w:highlight w:val="none"/>
          <w:lang w:val="en-US" w:eastAsia="zh-CN"/>
        </w:rPr>
        <w:t>或盖章</w:t>
      </w:r>
      <w:r>
        <w:rPr>
          <w:rFonts w:hint="eastAsia" w:ascii="宋体" w:hAnsi="宋体" w:cs="宋体"/>
          <w:color w:val="000000"/>
          <w:szCs w:val="21"/>
          <w:highlight w:val="none"/>
        </w:rPr>
        <w:t xml:space="preserve">）              </w:t>
      </w:r>
    </w:p>
    <w:p w14:paraId="1BA0E006">
      <w:pPr>
        <w:shd w:val="clear" w:color="auto" w:fill="auto"/>
        <w:spacing w:line="360" w:lineRule="auto"/>
        <w:outlineLvl w:val="9"/>
        <w:rPr>
          <w:rFonts w:hint="eastAsia" w:ascii="宋体" w:hAnsi="宋体" w:cs="宋体"/>
          <w:color w:val="000000"/>
          <w:szCs w:val="21"/>
          <w:highlight w:val="none"/>
        </w:rPr>
      </w:pPr>
    </w:p>
    <w:p w14:paraId="7D94F078">
      <w:pPr>
        <w:shd w:val="clear" w:color="auto" w:fill="auto"/>
        <w:spacing w:line="360" w:lineRule="auto"/>
        <w:outlineLvl w:val="9"/>
        <w:rPr>
          <w:rFonts w:ascii="宋体" w:hAnsi="宋体" w:cs="宋体"/>
          <w:color w:val="000000"/>
          <w:szCs w:val="21"/>
          <w:highlight w:val="none"/>
        </w:rPr>
      </w:pPr>
      <w:r>
        <w:rPr>
          <w:rFonts w:hint="eastAsia" w:ascii="宋体" w:hAnsi="宋体" w:cs="宋体"/>
          <w:color w:val="000000"/>
          <w:szCs w:val="21"/>
          <w:highlight w:val="none"/>
        </w:rPr>
        <w:t>注：1、按照基本技术要求详细填列。</w:t>
      </w:r>
    </w:p>
    <w:p w14:paraId="7C84AF7D">
      <w:pPr>
        <w:shd w:val="clear" w:color="auto" w:fill="auto"/>
        <w:spacing w:line="360" w:lineRule="auto"/>
        <w:ind w:firstLine="420"/>
        <w:outlineLvl w:val="9"/>
        <w:rPr>
          <w:rFonts w:ascii="宋体" w:hAnsi="宋体" w:cs="宋体"/>
          <w:color w:val="000000"/>
          <w:szCs w:val="21"/>
          <w:highlight w:val="none"/>
        </w:rPr>
      </w:pPr>
      <w:r>
        <w:rPr>
          <w:rFonts w:hint="eastAsia" w:ascii="宋体" w:hAnsi="宋体" w:cs="宋体"/>
          <w:color w:val="000000"/>
          <w:szCs w:val="21"/>
          <w:highlight w:val="none"/>
        </w:rPr>
        <w:t>2、行数不够，可自行添加。</w:t>
      </w:r>
    </w:p>
    <w:p w14:paraId="6A18E75E">
      <w:pPr>
        <w:numPr>
          <w:ilvl w:val="0"/>
          <w:numId w:val="0"/>
        </w:numPr>
        <w:shd w:val="clear" w:color="auto" w:fill="auto"/>
        <w:spacing w:before="156" w:after="156" w:line="360" w:lineRule="auto"/>
        <w:ind w:leftChars="0"/>
        <w:jc w:val="left"/>
        <w:outlineLvl w:val="9"/>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p>
    <w:p w14:paraId="34351505">
      <w:pPr>
        <w:pStyle w:val="2"/>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420" w:firstLineChars="0"/>
        <w:textAlignment w:val="auto"/>
        <w:outlineLvl w:val="9"/>
        <w:rPr>
          <w:rFonts w:hint="default" w:ascii="宋体" w:hAnsi="宋体" w:eastAsia="宋体" w:cs="宋体"/>
          <w:b/>
          <w:color w:val="000000"/>
          <w:sz w:val="32"/>
          <w:szCs w:val="32"/>
          <w:highlight w:val="none"/>
          <w:lang w:val="en-US" w:eastAsia="zh-CN" w:bidi="ar-SA"/>
        </w:rPr>
      </w:pPr>
      <w:bookmarkStart w:id="48" w:name="_Toc184129800"/>
      <w:r>
        <w:rPr>
          <w:rFonts w:hint="eastAsia" w:ascii="宋体" w:hAnsi="宋体" w:eastAsia="宋体" w:cs="宋体"/>
          <w:b/>
          <w:color w:val="000000"/>
          <w:sz w:val="32"/>
          <w:szCs w:val="32"/>
          <w:highlight w:val="none"/>
          <w:lang w:val="en-US" w:eastAsia="zh-CN" w:bidi="ar-SA"/>
        </w:rPr>
        <w:t>商务要求响应及偏离表</w:t>
      </w:r>
      <w:bookmarkEnd w:id="48"/>
    </w:p>
    <w:p w14:paraId="73742BAB">
      <w:pPr>
        <w:ind w:left="562" w:hanging="420"/>
        <w:jc w:val="center"/>
        <w:outlineLvl w:val="9"/>
        <w:rPr>
          <w:rFonts w:hint="default" w:ascii="Times New Roman" w:hAnsi="Times New Roman" w:eastAsia="宋体" w:cs="Times New Roman"/>
          <w:kern w:val="2"/>
          <w:szCs w:val="24"/>
        </w:rPr>
      </w:pPr>
      <w:r>
        <w:rPr>
          <w:rFonts w:hint="eastAsia" w:ascii="Times New Roman" w:hAnsi="Times New Roman" w:eastAsia="宋体" w:cs="Times New Roman"/>
          <w:kern w:val="2"/>
          <w:szCs w:val="24"/>
        </w:rPr>
        <w:t>（根据招标文件《第四章：采购需求》中</w:t>
      </w:r>
      <w:r>
        <w:rPr>
          <w:rFonts w:hint="eastAsia" w:ascii="Times New Roman" w:hAnsi="Times New Roman" w:eastAsia="宋体" w:cs="Times New Roman"/>
          <w:kern w:val="2"/>
          <w:szCs w:val="24"/>
          <w:u w:val="single"/>
        </w:rPr>
        <w:t>三、商务要求</w:t>
      </w:r>
      <w:r>
        <w:rPr>
          <w:rFonts w:hint="eastAsia" w:ascii="Times New Roman" w:hAnsi="Times New Roman" w:eastAsia="宋体" w:cs="Times New Roman"/>
          <w:kern w:val="2"/>
          <w:szCs w:val="24"/>
        </w:rPr>
        <w:t>的内容填写，必须点对点应答）</w:t>
      </w:r>
    </w:p>
    <w:tbl>
      <w:tblPr>
        <w:tblStyle w:val="35"/>
        <w:tblW w:w="89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815"/>
        <w:gridCol w:w="2510"/>
        <w:gridCol w:w="2735"/>
        <w:gridCol w:w="1861"/>
        <w:gridCol w:w="1046"/>
      </w:tblGrid>
      <w:tr w14:paraId="2028D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50" w:hRule="atLeast"/>
          <w:jc w:val="center"/>
        </w:trPr>
        <w:tc>
          <w:tcPr>
            <w:tcW w:w="815" w:type="dxa"/>
            <w:tcBorders>
              <w:top w:val="single" w:color="auto" w:sz="4" w:space="0"/>
              <w:bottom w:val="single" w:color="auto" w:sz="4" w:space="0"/>
              <w:right w:val="single" w:color="auto" w:sz="4" w:space="0"/>
            </w:tcBorders>
            <w:vAlign w:val="center"/>
          </w:tcPr>
          <w:p w14:paraId="4ABC2A91">
            <w:pPr>
              <w:jc w:val="center"/>
              <w:outlineLvl w:val="9"/>
              <w:rPr>
                <w:rFonts w:hint="default" w:ascii="宋体" w:hAnsi="宋体" w:eastAsia="宋体" w:cs="Times New Roman"/>
                <w:kern w:val="2"/>
                <w:sz w:val="24"/>
                <w:szCs w:val="24"/>
              </w:rPr>
            </w:pPr>
            <w:r>
              <w:rPr>
                <w:rFonts w:hint="eastAsia" w:ascii="宋体" w:hAnsi="宋体" w:eastAsia="宋体" w:cs="Times New Roman"/>
                <w:kern w:val="2"/>
                <w:sz w:val="24"/>
                <w:szCs w:val="24"/>
              </w:rPr>
              <w:t>序号</w:t>
            </w:r>
          </w:p>
        </w:tc>
        <w:tc>
          <w:tcPr>
            <w:tcW w:w="2510" w:type="dxa"/>
            <w:tcBorders>
              <w:top w:val="single" w:color="auto" w:sz="4" w:space="0"/>
              <w:left w:val="single" w:color="auto" w:sz="4" w:space="0"/>
              <w:bottom w:val="single" w:color="auto" w:sz="4" w:space="0"/>
              <w:right w:val="single" w:color="auto" w:sz="4" w:space="0"/>
            </w:tcBorders>
            <w:vAlign w:val="center"/>
          </w:tcPr>
          <w:p w14:paraId="2FB9E8CC">
            <w:pPr>
              <w:jc w:val="center"/>
              <w:outlineLvl w:val="9"/>
              <w:rPr>
                <w:rFonts w:hint="default" w:ascii="宋体" w:hAnsi="宋体" w:eastAsia="宋体" w:cs="Times New Roman"/>
                <w:kern w:val="2"/>
                <w:sz w:val="24"/>
                <w:szCs w:val="24"/>
              </w:rPr>
            </w:pPr>
            <w:r>
              <w:rPr>
                <w:rFonts w:hint="eastAsia" w:ascii="宋体" w:hAnsi="宋体" w:eastAsia="宋体" w:cs="Times New Roman"/>
                <w:kern w:val="2"/>
                <w:sz w:val="24"/>
                <w:szCs w:val="24"/>
              </w:rPr>
              <w:t>招标文件商务条款</w:t>
            </w:r>
          </w:p>
        </w:tc>
        <w:tc>
          <w:tcPr>
            <w:tcW w:w="2735" w:type="dxa"/>
            <w:tcBorders>
              <w:top w:val="single" w:color="auto" w:sz="4" w:space="0"/>
              <w:left w:val="single" w:color="auto" w:sz="4" w:space="0"/>
              <w:bottom w:val="single" w:color="auto" w:sz="4" w:space="0"/>
              <w:right w:val="single" w:color="auto" w:sz="4" w:space="0"/>
            </w:tcBorders>
            <w:vAlign w:val="center"/>
          </w:tcPr>
          <w:p w14:paraId="0A24B813">
            <w:pPr>
              <w:jc w:val="center"/>
              <w:outlineLvl w:val="9"/>
              <w:rPr>
                <w:rFonts w:hint="default" w:ascii="宋体" w:hAnsi="宋体" w:eastAsia="宋体" w:cs="Times New Roman"/>
                <w:kern w:val="2"/>
                <w:sz w:val="24"/>
                <w:szCs w:val="24"/>
              </w:rPr>
            </w:pPr>
            <w:r>
              <w:rPr>
                <w:rFonts w:hint="eastAsia" w:ascii="宋体" w:hAnsi="宋体" w:eastAsia="宋体" w:cs="Times New Roman"/>
                <w:kern w:val="2"/>
                <w:sz w:val="24"/>
                <w:szCs w:val="24"/>
              </w:rPr>
              <w:t>供应商商务响应</w:t>
            </w:r>
          </w:p>
        </w:tc>
        <w:tc>
          <w:tcPr>
            <w:tcW w:w="1861" w:type="dxa"/>
            <w:tcBorders>
              <w:top w:val="single" w:color="auto" w:sz="4" w:space="0"/>
              <w:left w:val="single" w:color="auto" w:sz="4" w:space="0"/>
              <w:bottom w:val="single" w:color="auto" w:sz="4" w:space="0"/>
              <w:right w:val="single" w:color="auto" w:sz="4" w:space="0"/>
            </w:tcBorders>
            <w:vAlign w:val="center"/>
          </w:tcPr>
          <w:p w14:paraId="3DB65BD6">
            <w:pPr>
              <w:jc w:val="center"/>
              <w:outlineLvl w:val="9"/>
              <w:rPr>
                <w:rFonts w:hint="default" w:ascii="宋体" w:hAnsi="宋体" w:eastAsia="宋体" w:cs="Times New Roman"/>
                <w:kern w:val="2"/>
                <w:sz w:val="24"/>
                <w:szCs w:val="24"/>
              </w:rPr>
            </w:pPr>
            <w:r>
              <w:rPr>
                <w:rFonts w:hint="eastAsia" w:ascii="宋体" w:hAnsi="宋体" w:eastAsia="宋体" w:cs="Times New Roman"/>
                <w:kern w:val="2"/>
                <w:sz w:val="24"/>
                <w:szCs w:val="24"/>
              </w:rPr>
              <w:t>说明</w:t>
            </w:r>
          </w:p>
        </w:tc>
        <w:tc>
          <w:tcPr>
            <w:tcW w:w="1046" w:type="dxa"/>
            <w:tcBorders>
              <w:top w:val="single" w:color="auto" w:sz="4" w:space="0"/>
              <w:left w:val="single" w:color="auto" w:sz="4" w:space="0"/>
              <w:bottom w:val="single" w:color="auto" w:sz="4" w:space="0"/>
            </w:tcBorders>
            <w:vAlign w:val="center"/>
          </w:tcPr>
          <w:p w14:paraId="17EDFDA8">
            <w:pPr>
              <w:jc w:val="center"/>
              <w:outlineLvl w:val="9"/>
              <w:rPr>
                <w:rFonts w:hint="default" w:ascii="宋体" w:hAnsi="宋体" w:eastAsia="宋体" w:cs="Times New Roman"/>
                <w:kern w:val="2"/>
                <w:sz w:val="24"/>
                <w:szCs w:val="24"/>
              </w:rPr>
            </w:pPr>
            <w:r>
              <w:rPr>
                <w:rFonts w:hint="eastAsia" w:ascii="宋体" w:hAnsi="宋体" w:eastAsia="宋体" w:cs="Times New Roman"/>
                <w:kern w:val="2"/>
                <w:sz w:val="24"/>
                <w:szCs w:val="24"/>
              </w:rPr>
              <w:t>备注</w:t>
            </w:r>
          </w:p>
        </w:tc>
      </w:tr>
      <w:tr w14:paraId="6DCC6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567" w:hRule="atLeast"/>
          <w:jc w:val="center"/>
        </w:trPr>
        <w:tc>
          <w:tcPr>
            <w:tcW w:w="815" w:type="dxa"/>
            <w:tcBorders>
              <w:top w:val="single" w:color="auto" w:sz="4" w:space="0"/>
              <w:bottom w:val="single" w:color="auto" w:sz="4" w:space="0"/>
              <w:right w:val="single" w:color="auto" w:sz="4" w:space="0"/>
            </w:tcBorders>
            <w:vAlign w:val="center"/>
          </w:tcPr>
          <w:p w14:paraId="59204261">
            <w:pPr>
              <w:outlineLvl w:val="9"/>
              <w:rPr>
                <w:rFonts w:hint="default" w:ascii="宋体" w:hAnsi="宋体" w:eastAsia="宋体" w:cs="Times New Roman"/>
                <w:kern w:val="2"/>
                <w:sz w:val="24"/>
                <w:szCs w:val="24"/>
              </w:rPr>
            </w:pPr>
          </w:p>
        </w:tc>
        <w:tc>
          <w:tcPr>
            <w:tcW w:w="2510" w:type="dxa"/>
            <w:tcBorders>
              <w:top w:val="single" w:color="auto" w:sz="4" w:space="0"/>
              <w:left w:val="single" w:color="auto" w:sz="4" w:space="0"/>
              <w:bottom w:val="single" w:color="auto" w:sz="4" w:space="0"/>
              <w:right w:val="single" w:color="auto" w:sz="4" w:space="0"/>
            </w:tcBorders>
            <w:vAlign w:val="center"/>
          </w:tcPr>
          <w:p w14:paraId="459F60D3">
            <w:pPr>
              <w:outlineLvl w:val="9"/>
              <w:rPr>
                <w:rFonts w:hint="default" w:ascii="宋体" w:hAnsi="宋体" w:eastAsia="宋体" w:cs="Times New Roman"/>
                <w:kern w:val="2"/>
                <w:sz w:val="24"/>
                <w:szCs w:val="24"/>
              </w:rPr>
            </w:pPr>
          </w:p>
        </w:tc>
        <w:tc>
          <w:tcPr>
            <w:tcW w:w="2735" w:type="dxa"/>
            <w:tcBorders>
              <w:top w:val="single" w:color="auto" w:sz="4" w:space="0"/>
              <w:left w:val="single" w:color="auto" w:sz="4" w:space="0"/>
              <w:bottom w:val="single" w:color="auto" w:sz="4" w:space="0"/>
              <w:right w:val="single" w:color="auto" w:sz="4" w:space="0"/>
            </w:tcBorders>
            <w:vAlign w:val="center"/>
          </w:tcPr>
          <w:p w14:paraId="0E525379">
            <w:pPr>
              <w:outlineLvl w:val="9"/>
              <w:rPr>
                <w:rFonts w:hint="default" w:ascii="宋体" w:hAnsi="宋体" w:eastAsia="宋体" w:cs="Times New Roman"/>
                <w:kern w:val="2"/>
                <w:sz w:val="24"/>
                <w:szCs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0759141D">
            <w:pPr>
              <w:outlineLvl w:val="9"/>
              <w:rPr>
                <w:rFonts w:hint="default" w:ascii="宋体" w:hAnsi="宋体" w:eastAsia="宋体" w:cs="Times New Roman"/>
                <w:kern w:val="2"/>
                <w:sz w:val="24"/>
                <w:szCs w:val="24"/>
              </w:rPr>
            </w:pPr>
          </w:p>
        </w:tc>
        <w:tc>
          <w:tcPr>
            <w:tcW w:w="1046" w:type="dxa"/>
            <w:tcBorders>
              <w:top w:val="single" w:color="auto" w:sz="4" w:space="0"/>
              <w:left w:val="single" w:color="auto" w:sz="4" w:space="0"/>
              <w:bottom w:val="single" w:color="auto" w:sz="4" w:space="0"/>
            </w:tcBorders>
            <w:vAlign w:val="center"/>
          </w:tcPr>
          <w:p w14:paraId="7F655720">
            <w:pPr>
              <w:outlineLvl w:val="9"/>
              <w:rPr>
                <w:rFonts w:hint="default" w:ascii="宋体" w:hAnsi="宋体" w:eastAsia="宋体" w:cs="Times New Roman"/>
                <w:kern w:val="2"/>
                <w:sz w:val="24"/>
                <w:szCs w:val="24"/>
              </w:rPr>
            </w:pPr>
          </w:p>
        </w:tc>
      </w:tr>
      <w:tr w14:paraId="3748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567" w:hRule="atLeast"/>
          <w:jc w:val="center"/>
        </w:trPr>
        <w:tc>
          <w:tcPr>
            <w:tcW w:w="815" w:type="dxa"/>
            <w:tcBorders>
              <w:top w:val="single" w:color="auto" w:sz="4" w:space="0"/>
              <w:right w:val="single" w:color="auto" w:sz="4" w:space="0"/>
            </w:tcBorders>
            <w:vAlign w:val="center"/>
          </w:tcPr>
          <w:p w14:paraId="55D0E1EB">
            <w:pPr>
              <w:outlineLvl w:val="9"/>
              <w:rPr>
                <w:rFonts w:hint="default" w:ascii="宋体" w:hAnsi="宋体" w:eastAsia="宋体" w:cs="Times New Roman"/>
                <w:kern w:val="2"/>
                <w:sz w:val="24"/>
                <w:szCs w:val="24"/>
              </w:rPr>
            </w:pPr>
          </w:p>
        </w:tc>
        <w:tc>
          <w:tcPr>
            <w:tcW w:w="2510" w:type="dxa"/>
            <w:tcBorders>
              <w:top w:val="single" w:color="auto" w:sz="4" w:space="0"/>
              <w:left w:val="single" w:color="auto" w:sz="4" w:space="0"/>
              <w:right w:val="single" w:color="auto" w:sz="4" w:space="0"/>
            </w:tcBorders>
            <w:vAlign w:val="center"/>
          </w:tcPr>
          <w:p w14:paraId="4977C6DE">
            <w:pPr>
              <w:outlineLvl w:val="9"/>
              <w:rPr>
                <w:rFonts w:hint="default" w:ascii="宋体" w:hAnsi="宋体" w:eastAsia="宋体" w:cs="Times New Roman"/>
                <w:kern w:val="2"/>
                <w:sz w:val="24"/>
                <w:szCs w:val="24"/>
              </w:rPr>
            </w:pPr>
          </w:p>
        </w:tc>
        <w:tc>
          <w:tcPr>
            <w:tcW w:w="2735" w:type="dxa"/>
            <w:tcBorders>
              <w:top w:val="single" w:color="auto" w:sz="4" w:space="0"/>
              <w:left w:val="single" w:color="auto" w:sz="4" w:space="0"/>
              <w:right w:val="single" w:color="auto" w:sz="4" w:space="0"/>
            </w:tcBorders>
            <w:vAlign w:val="center"/>
          </w:tcPr>
          <w:p w14:paraId="13150BF7">
            <w:pPr>
              <w:outlineLvl w:val="9"/>
              <w:rPr>
                <w:rFonts w:hint="default" w:ascii="宋体" w:hAnsi="宋体" w:eastAsia="宋体" w:cs="Times New Roman"/>
                <w:kern w:val="2"/>
                <w:sz w:val="24"/>
                <w:szCs w:val="24"/>
              </w:rPr>
            </w:pPr>
          </w:p>
        </w:tc>
        <w:tc>
          <w:tcPr>
            <w:tcW w:w="1861" w:type="dxa"/>
            <w:tcBorders>
              <w:top w:val="single" w:color="auto" w:sz="4" w:space="0"/>
              <w:left w:val="single" w:color="auto" w:sz="4" w:space="0"/>
              <w:right w:val="single" w:color="auto" w:sz="4" w:space="0"/>
            </w:tcBorders>
            <w:vAlign w:val="center"/>
          </w:tcPr>
          <w:p w14:paraId="2978C9FD">
            <w:pPr>
              <w:outlineLvl w:val="9"/>
              <w:rPr>
                <w:rFonts w:hint="default" w:ascii="宋体" w:hAnsi="宋体" w:eastAsia="宋体" w:cs="Times New Roman"/>
                <w:kern w:val="2"/>
                <w:sz w:val="24"/>
                <w:szCs w:val="24"/>
              </w:rPr>
            </w:pPr>
          </w:p>
        </w:tc>
        <w:tc>
          <w:tcPr>
            <w:tcW w:w="1046" w:type="dxa"/>
            <w:tcBorders>
              <w:top w:val="single" w:color="auto" w:sz="4" w:space="0"/>
              <w:left w:val="single" w:color="auto" w:sz="4" w:space="0"/>
            </w:tcBorders>
            <w:vAlign w:val="center"/>
          </w:tcPr>
          <w:p w14:paraId="19E9BEC9">
            <w:pPr>
              <w:outlineLvl w:val="9"/>
              <w:rPr>
                <w:rFonts w:hint="default" w:ascii="宋体" w:hAnsi="宋体" w:eastAsia="宋体" w:cs="Times New Roman"/>
                <w:kern w:val="2"/>
                <w:sz w:val="24"/>
                <w:szCs w:val="24"/>
              </w:rPr>
            </w:pPr>
          </w:p>
        </w:tc>
      </w:tr>
      <w:tr w14:paraId="3FEC0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567" w:hRule="atLeast"/>
          <w:jc w:val="center"/>
        </w:trPr>
        <w:tc>
          <w:tcPr>
            <w:tcW w:w="815" w:type="dxa"/>
            <w:tcBorders>
              <w:top w:val="single" w:color="auto" w:sz="4" w:space="0"/>
              <w:right w:val="single" w:color="auto" w:sz="4" w:space="0"/>
            </w:tcBorders>
            <w:vAlign w:val="center"/>
          </w:tcPr>
          <w:p w14:paraId="0443E82B">
            <w:pPr>
              <w:outlineLvl w:val="9"/>
              <w:rPr>
                <w:rFonts w:hint="default" w:ascii="宋体" w:hAnsi="宋体" w:eastAsia="宋体" w:cs="Times New Roman"/>
                <w:kern w:val="2"/>
                <w:sz w:val="24"/>
                <w:szCs w:val="24"/>
              </w:rPr>
            </w:pPr>
          </w:p>
        </w:tc>
        <w:tc>
          <w:tcPr>
            <w:tcW w:w="2510" w:type="dxa"/>
            <w:tcBorders>
              <w:top w:val="single" w:color="auto" w:sz="4" w:space="0"/>
              <w:left w:val="single" w:color="auto" w:sz="4" w:space="0"/>
              <w:right w:val="single" w:color="auto" w:sz="4" w:space="0"/>
            </w:tcBorders>
            <w:vAlign w:val="center"/>
          </w:tcPr>
          <w:p w14:paraId="3C2E7C62">
            <w:pPr>
              <w:outlineLvl w:val="9"/>
              <w:rPr>
                <w:rFonts w:hint="default" w:ascii="宋体" w:hAnsi="宋体" w:eastAsia="宋体" w:cs="Times New Roman"/>
                <w:kern w:val="2"/>
                <w:sz w:val="24"/>
                <w:szCs w:val="24"/>
              </w:rPr>
            </w:pPr>
          </w:p>
        </w:tc>
        <w:tc>
          <w:tcPr>
            <w:tcW w:w="2735" w:type="dxa"/>
            <w:tcBorders>
              <w:top w:val="single" w:color="auto" w:sz="4" w:space="0"/>
              <w:left w:val="single" w:color="auto" w:sz="4" w:space="0"/>
              <w:right w:val="single" w:color="auto" w:sz="4" w:space="0"/>
            </w:tcBorders>
            <w:vAlign w:val="center"/>
          </w:tcPr>
          <w:p w14:paraId="5E668F5F">
            <w:pPr>
              <w:outlineLvl w:val="9"/>
              <w:rPr>
                <w:rFonts w:hint="default" w:ascii="宋体" w:hAnsi="宋体" w:eastAsia="宋体" w:cs="Times New Roman"/>
                <w:kern w:val="2"/>
                <w:sz w:val="24"/>
                <w:szCs w:val="24"/>
              </w:rPr>
            </w:pPr>
          </w:p>
        </w:tc>
        <w:tc>
          <w:tcPr>
            <w:tcW w:w="1861" w:type="dxa"/>
            <w:tcBorders>
              <w:top w:val="single" w:color="auto" w:sz="4" w:space="0"/>
              <w:left w:val="single" w:color="auto" w:sz="4" w:space="0"/>
              <w:right w:val="single" w:color="auto" w:sz="4" w:space="0"/>
            </w:tcBorders>
            <w:vAlign w:val="center"/>
          </w:tcPr>
          <w:p w14:paraId="1F970C33">
            <w:pPr>
              <w:outlineLvl w:val="9"/>
              <w:rPr>
                <w:rFonts w:hint="default" w:ascii="宋体" w:hAnsi="宋体" w:eastAsia="宋体" w:cs="Times New Roman"/>
                <w:kern w:val="2"/>
                <w:sz w:val="24"/>
                <w:szCs w:val="24"/>
              </w:rPr>
            </w:pPr>
          </w:p>
        </w:tc>
        <w:tc>
          <w:tcPr>
            <w:tcW w:w="1046" w:type="dxa"/>
            <w:tcBorders>
              <w:top w:val="single" w:color="auto" w:sz="4" w:space="0"/>
              <w:left w:val="single" w:color="auto" w:sz="4" w:space="0"/>
            </w:tcBorders>
            <w:vAlign w:val="center"/>
          </w:tcPr>
          <w:p w14:paraId="00BBCE75">
            <w:pPr>
              <w:outlineLvl w:val="9"/>
              <w:rPr>
                <w:rFonts w:hint="default" w:ascii="宋体" w:hAnsi="宋体" w:eastAsia="宋体" w:cs="Times New Roman"/>
                <w:kern w:val="2"/>
                <w:sz w:val="24"/>
                <w:szCs w:val="24"/>
              </w:rPr>
            </w:pPr>
          </w:p>
        </w:tc>
      </w:tr>
      <w:tr w14:paraId="6469B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567" w:hRule="atLeast"/>
          <w:jc w:val="center"/>
        </w:trPr>
        <w:tc>
          <w:tcPr>
            <w:tcW w:w="815" w:type="dxa"/>
            <w:tcBorders>
              <w:top w:val="single" w:color="auto" w:sz="4" w:space="0"/>
              <w:right w:val="single" w:color="auto" w:sz="4" w:space="0"/>
            </w:tcBorders>
            <w:vAlign w:val="center"/>
          </w:tcPr>
          <w:p w14:paraId="5DF0A210">
            <w:pPr>
              <w:outlineLvl w:val="9"/>
              <w:rPr>
                <w:rFonts w:hint="default" w:ascii="宋体" w:hAnsi="宋体" w:eastAsia="宋体" w:cs="Times New Roman"/>
                <w:kern w:val="2"/>
                <w:sz w:val="24"/>
                <w:szCs w:val="24"/>
              </w:rPr>
            </w:pPr>
          </w:p>
        </w:tc>
        <w:tc>
          <w:tcPr>
            <w:tcW w:w="2510" w:type="dxa"/>
            <w:tcBorders>
              <w:top w:val="single" w:color="auto" w:sz="4" w:space="0"/>
              <w:left w:val="single" w:color="auto" w:sz="4" w:space="0"/>
              <w:right w:val="single" w:color="auto" w:sz="4" w:space="0"/>
            </w:tcBorders>
            <w:vAlign w:val="center"/>
          </w:tcPr>
          <w:p w14:paraId="73862AA8">
            <w:pPr>
              <w:outlineLvl w:val="9"/>
              <w:rPr>
                <w:rFonts w:hint="default" w:ascii="宋体" w:hAnsi="宋体" w:eastAsia="宋体" w:cs="Times New Roman"/>
                <w:kern w:val="2"/>
                <w:sz w:val="24"/>
                <w:szCs w:val="24"/>
              </w:rPr>
            </w:pPr>
          </w:p>
        </w:tc>
        <w:tc>
          <w:tcPr>
            <w:tcW w:w="2735" w:type="dxa"/>
            <w:tcBorders>
              <w:top w:val="single" w:color="auto" w:sz="4" w:space="0"/>
              <w:left w:val="single" w:color="auto" w:sz="4" w:space="0"/>
              <w:right w:val="single" w:color="auto" w:sz="4" w:space="0"/>
            </w:tcBorders>
            <w:vAlign w:val="center"/>
          </w:tcPr>
          <w:p w14:paraId="7D1F6FFB">
            <w:pPr>
              <w:outlineLvl w:val="9"/>
              <w:rPr>
                <w:rFonts w:hint="default" w:ascii="宋体" w:hAnsi="宋体" w:eastAsia="宋体" w:cs="Times New Roman"/>
                <w:kern w:val="2"/>
                <w:sz w:val="24"/>
                <w:szCs w:val="24"/>
              </w:rPr>
            </w:pPr>
          </w:p>
        </w:tc>
        <w:tc>
          <w:tcPr>
            <w:tcW w:w="1861" w:type="dxa"/>
            <w:tcBorders>
              <w:top w:val="single" w:color="auto" w:sz="4" w:space="0"/>
              <w:left w:val="single" w:color="auto" w:sz="4" w:space="0"/>
              <w:right w:val="single" w:color="auto" w:sz="4" w:space="0"/>
            </w:tcBorders>
            <w:vAlign w:val="center"/>
          </w:tcPr>
          <w:p w14:paraId="3A17E140">
            <w:pPr>
              <w:outlineLvl w:val="9"/>
              <w:rPr>
                <w:rFonts w:hint="default" w:ascii="宋体" w:hAnsi="宋体" w:eastAsia="宋体" w:cs="Times New Roman"/>
                <w:kern w:val="2"/>
                <w:sz w:val="24"/>
                <w:szCs w:val="24"/>
              </w:rPr>
            </w:pPr>
          </w:p>
        </w:tc>
        <w:tc>
          <w:tcPr>
            <w:tcW w:w="1046" w:type="dxa"/>
            <w:tcBorders>
              <w:top w:val="single" w:color="auto" w:sz="4" w:space="0"/>
              <w:left w:val="single" w:color="auto" w:sz="4" w:space="0"/>
            </w:tcBorders>
            <w:vAlign w:val="center"/>
          </w:tcPr>
          <w:p w14:paraId="412931D6">
            <w:pPr>
              <w:outlineLvl w:val="9"/>
              <w:rPr>
                <w:rFonts w:hint="default" w:ascii="宋体" w:hAnsi="宋体" w:eastAsia="宋体" w:cs="Times New Roman"/>
                <w:kern w:val="2"/>
                <w:sz w:val="24"/>
                <w:szCs w:val="24"/>
              </w:rPr>
            </w:pPr>
          </w:p>
        </w:tc>
      </w:tr>
      <w:tr w14:paraId="39603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567" w:hRule="atLeast"/>
          <w:jc w:val="center"/>
        </w:trPr>
        <w:tc>
          <w:tcPr>
            <w:tcW w:w="815" w:type="dxa"/>
            <w:tcBorders>
              <w:top w:val="single" w:color="auto" w:sz="4" w:space="0"/>
              <w:bottom w:val="single" w:color="auto" w:sz="4" w:space="0"/>
              <w:right w:val="single" w:color="auto" w:sz="4" w:space="0"/>
            </w:tcBorders>
            <w:vAlign w:val="center"/>
          </w:tcPr>
          <w:p w14:paraId="461A6677">
            <w:pPr>
              <w:outlineLvl w:val="9"/>
              <w:rPr>
                <w:rFonts w:hint="default" w:ascii="宋体" w:hAnsi="宋体" w:eastAsia="宋体" w:cs="Times New Roman"/>
                <w:kern w:val="2"/>
                <w:sz w:val="24"/>
                <w:szCs w:val="24"/>
              </w:rPr>
            </w:pPr>
          </w:p>
        </w:tc>
        <w:tc>
          <w:tcPr>
            <w:tcW w:w="2510" w:type="dxa"/>
            <w:tcBorders>
              <w:top w:val="single" w:color="auto" w:sz="4" w:space="0"/>
              <w:left w:val="single" w:color="auto" w:sz="4" w:space="0"/>
              <w:bottom w:val="single" w:color="auto" w:sz="4" w:space="0"/>
              <w:right w:val="single" w:color="auto" w:sz="4" w:space="0"/>
            </w:tcBorders>
            <w:vAlign w:val="center"/>
          </w:tcPr>
          <w:p w14:paraId="7DD9C42F">
            <w:pPr>
              <w:outlineLvl w:val="9"/>
              <w:rPr>
                <w:rFonts w:hint="default" w:ascii="宋体" w:hAnsi="宋体" w:eastAsia="宋体" w:cs="Times New Roman"/>
                <w:kern w:val="2"/>
                <w:sz w:val="24"/>
                <w:szCs w:val="24"/>
              </w:rPr>
            </w:pPr>
          </w:p>
        </w:tc>
        <w:tc>
          <w:tcPr>
            <w:tcW w:w="2735" w:type="dxa"/>
            <w:tcBorders>
              <w:top w:val="single" w:color="auto" w:sz="4" w:space="0"/>
              <w:left w:val="single" w:color="auto" w:sz="4" w:space="0"/>
              <w:bottom w:val="single" w:color="auto" w:sz="4" w:space="0"/>
              <w:right w:val="single" w:color="auto" w:sz="4" w:space="0"/>
            </w:tcBorders>
            <w:vAlign w:val="center"/>
          </w:tcPr>
          <w:p w14:paraId="264840ED">
            <w:pPr>
              <w:outlineLvl w:val="9"/>
              <w:rPr>
                <w:rFonts w:hint="default" w:ascii="宋体" w:hAnsi="宋体" w:eastAsia="宋体" w:cs="Times New Roman"/>
                <w:kern w:val="2"/>
                <w:sz w:val="24"/>
                <w:szCs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3CEF95B2">
            <w:pPr>
              <w:outlineLvl w:val="9"/>
              <w:rPr>
                <w:rFonts w:hint="default" w:ascii="宋体" w:hAnsi="宋体" w:eastAsia="宋体" w:cs="Times New Roman"/>
                <w:kern w:val="2"/>
                <w:sz w:val="24"/>
                <w:szCs w:val="24"/>
              </w:rPr>
            </w:pPr>
          </w:p>
        </w:tc>
        <w:tc>
          <w:tcPr>
            <w:tcW w:w="1046" w:type="dxa"/>
            <w:tcBorders>
              <w:top w:val="single" w:color="auto" w:sz="4" w:space="0"/>
              <w:left w:val="single" w:color="auto" w:sz="4" w:space="0"/>
              <w:bottom w:val="single" w:color="auto" w:sz="4" w:space="0"/>
            </w:tcBorders>
            <w:vAlign w:val="center"/>
          </w:tcPr>
          <w:p w14:paraId="4E4EA016">
            <w:pPr>
              <w:outlineLvl w:val="9"/>
              <w:rPr>
                <w:rFonts w:hint="default" w:ascii="宋体" w:hAnsi="宋体" w:eastAsia="宋体" w:cs="Times New Roman"/>
                <w:kern w:val="2"/>
                <w:sz w:val="24"/>
                <w:szCs w:val="24"/>
              </w:rPr>
            </w:pPr>
          </w:p>
        </w:tc>
      </w:tr>
      <w:tr w14:paraId="6E87B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567" w:hRule="atLeast"/>
          <w:jc w:val="center"/>
        </w:trPr>
        <w:tc>
          <w:tcPr>
            <w:tcW w:w="815" w:type="dxa"/>
            <w:tcBorders>
              <w:top w:val="single" w:color="auto" w:sz="4" w:space="0"/>
              <w:bottom w:val="single" w:color="auto" w:sz="4" w:space="0"/>
              <w:right w:val="single" w:color="auto" w:sz="4" w:space="0"/>
            </w:tcBorders>
            <w:vAlign w:val="center"/>
          </w:tcPr>
          <w:p w14:paraId="3C445AFC">
            <w:pPr>
              <w:outlineLvl w:val="9"/>
              <w:rPr>
                <w:rFonts w:hint="default" w:ascii="宋体" w:hAnsi="宋体" w:eastAsia="宋体" w:cs="Times New Roman"/>
                <w:kern w:val="2"/>
                <w:sz w:val="24"/>
                <w:szCs w:val="24"/>
              </w:rPr>
            </w:pPr>
          </w:p>
        </w:tc>
        <w:tc>
          <w:tcPr>
            <w:tcW w:w="2510" w:type="dxa"/>
            <w:tcBorders>
              <w:top w:val="single" w:color="auto" w:sz="4" w:space="0"/>
              <w:left w:val="single" w:color="auto" w:sz="4" w:space="0"/>
              <w:bottom w:val="single" w:color="auto" w:sz="4" w:space="0"/>
              <w:right w:val="single" w:color="auto" w:sz="4" w:space="0"/>
            </w:tcBorders>
            <w:vAlign w:val="center"/>
          </w:tcPr>
          <w:p w14:paraId="2563450C">
            <w:pPr>
              <w:outlineLvl w:val="9"/>
              <w:rPr>
                <w:rFonts w:hint="default" w:ascii="宋体" w:hAnsi="宋体" w:eastAsia="宋体" w:cs="Times New Roman"/>
                <w:kern w:val="2"/>
                <w:sz w:val="24"/>
                <w:szCs w:val="24"/>
              </w:rPr>
            </w:pPr>
          </w:p>
        </w:tc>
        <w:tc>
          <w:tcPr>
            <w:tcW w:w="2735" w:type="dxa"/>
            <w:tcBorders>
              <w:top w:val="single" w:color="auto" w:sz="4" w:space="0"/>
              <w:left w:val="single" w:color="auto" w:sz="4" w:space="0"/>
              <w:bottom w:val="single" w:color="auto" w:sz="4" w:space="0"/>
              <w:right w:val="single" w:color="auto" w:sz="4" w:space="0"/>
            </w:tcBorders>
            <w:vAlign w:val="center"/>
          </w:tcPr>
          <w:p w14:paraId="6C5CAC7B">
            <w:pPr>
              <w:outlineLvl w:val="9"/>
              <w:rPr>
                <w:rFonts w:hint="default" w:ascii="宋体" w:hAnsi="宋体" w:eastAsia="宋体" w:cs="Times New Roman"/>
                <w:kern w:val="2"/>
                <w:sz w:val="24"/>
                <w:szCs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3A51E3B2">
            <w:pPr>
              <w:outlineLvl w:val="9"/>
              <w:rPr>
                <w:rFonts w:hint="default" w:ascii="宋体" w:hAnsi="宋体" w:eastAsia="宋体" w:cs="Times New Roman"/>
                <w:kern w:val="2"/>
                <w:sz w:val="24"/>
                <w:szCs w:val="24"/>
              </w:rPr>
            </w:pPr>
          </w:p>
        </w:tc>
        <w:tc>
          <w:tcPr>
            <w:tcW w:w="1046" w:type="dxa"/>
            <w:tcBorders>
              <w:top w:val="single" w:color="auto" w:sz="4" w:space="0"/>
              <w:left w:val="single" w:color="auto" w:sz="4" w:space="0"/>
              <w:bottom w:val="single" w:color="auto" w:sz="4" w:space="0"/>
            </w:tcBorders>
            <w:vAlign w:val="center"/>
          </w:tcPr>
          <w:p w14:paraId="7298E4A0">
            <w:pPr>
              <w:outlineLvl w:val="9"/>
              <w:rPr>
                <w:rFonts w:hint="default" w:ascii="宋体" w:hAnsi="宋体" w:eastAsia="宋体" w:cs="Times New Roman"/>
                <w:kern w:val="2"/>
                <w:sz w:val="24"/>
                <w:szCs w:val="24"/>
              </w:rPr>
            </w:pPr>
          </w:p>
        </w:tc>
      </w:tr>
    </w:tbl>
    <w:p w14:paraId="6809809B">
      <w:pPr>
        <w:outlineLvl w:val="9"/>
        <w:rPr>
          <w:rFonts w:hint="default" w:ascii="Times New Roman" w:hAnsi="Times New Roman" w:eastAsia="宋体" w:cs="Times New Roman"/>
          <w:kern w:val="2"/>
          <w:szCs w:val="24"/>
        </w:rPr>
      </w:pPr>
      <w:r>
        <w:rPr>
          <w:rFonts w:hint="eastAsia" w:ascii="Times New Roman" w:hAnsi="Times New Roman" w:eastAsia="宋体" w:cs="Times New Roman"/>
          <w:kern w:val="2"/>
          <w:szCs w:val="24"/>
        </w:rPr>
        <w:t>填表说明：</w:t>
      </w:r>
    </w:p>
    <w:p w14:paraId="4F97B39E">
      <w:pPr>
        <w:numPr>
          <w:ilvl w:val="0"/>
          <w:numId w:val="15"/>
        </w:numPr>
        <w:outlineLvl w:val="9"/>
        <w:rPr>
          <w:rFonts w:hint="eastAsia" w:ascii="Times New Roman" w:hAnsi="Times New Roman" w:eastAsia="宋体" w:cs="Times New Roman"/>
          <w:kern w:val="2"/>
          <w:szCs w:val="24"/>
        </w:rPr>
      </w:pPr>
      <w:r>
        <w:rPr>
          <w:rFonts w:hint="eastAsia" w:ascii="Times New Roman" w:hAnsi="Times New Roman" w:eastAsia="宋体" w:cs="Times New Roman"/>
          <w:kern w:val="2"/>
          <w:szCs w:val="24"/>
        </w:rPr>
        <w:t>本项目商务要求属实质性响应条款，不接受任何负偏离。</w:t>
      </w:r>
    </w:p>
    <w:p w14:paraId="3A1AB166">
      <w:pPr>
        <w:numPr>
          <w:ilvl w:val="0"/>
          <w:numId w:val="0"/>
        </w:numPr>
        <w:outlineLvl w:val="9"/>
        <w:rPr>
          <w:rFonts w:hint="eastAsia" w:ascii="Times New Roman" w:hAnsi="Times New Roman" w:eastAsia="宋体" w:cs="Times New Roman"/>
          <w:kern w:val="2"/>
          <w:szCs w:val="24"/>
        </w:rPr>
      </w:pPr>
    </w:p>
    <w:p w14:paraId="2B9804FA">
      <w:pPr>
        <w:shd w:val="clear" w:color="auto" w:fill="auto"/>
        <w:spacing w:line="360" w:lineRule="auto"/>
        <w:outlineLvl w:val="9"/>
        <w:rPr>
          <w:rFonts w:hint="eastAsia" w:ascii="宋体" w:hAnsi="宋体" w:eastAsia="宋体" w:cs="宋体"/>
          <w:color w:val="000000"/>
          <w:szCs w:val="21"/>
          <w:highlight w:val="none"/>
        </w:rPr>
      </w:pPr>
    </w:p>
    <w:p w14:paraId="30F4EDE3">
      <w:pPr>
        <w:shd w:val="clear" w:color="auto" w:fill="auto"/>
        <w:spacing w:line="360" w:lineRule="auto"/>
        <w:outlineLvl w:val="9"/>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单位名称：                 （签章）                    </w:t>
      </w:r>
    </w:p>
    <w:p w14:paraId="3190FF26">
      <w:pPr>
        <w:shd w:val="clear" w:color="auto" w:fill="auto"/>
        <w:spacing w:line="360" w:lineRule="auto"/>
        <w:outlineLvl w:val="9"/>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法定代表人（或授权代表）：                 （签字/签章）                    </w:t>
      </w:r>
    </w:p>
    <w:p w14:paraId="43FAC89A">
      <w:pPr>
        <w:shd w:val="clear" w:color="auto" w:fill="auto"/>
        <w:spacing w:line="360" w:lineRule="auto"/>
        <w:outlineLvl w:val="9"/>
        <w:rPr>
          <w:rFonts w:hint="eastAsia" w:ascii="宋体" w:hAnsi="宋体" w:eastAsia="宋体" w:cs="宋体"/>
          <w:color w:val="000000"/>
          <w:szCs w:val="21"/>
          <w:highlight w:val="none"/>
          <w:lang w:val="en-US" w:eastAsia="zh-CN"/>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color w:val="000000"/>
          <w:szCs w:val="21"/>
          <w:highlight w:val="none"/>
          <w:lang w:val="en-US" w:eastAsia="zh-CN"/>
        </w:rPr>
        <w:t xml:space="preserve">日期：        年    月    日 </w:t>
      </w:r>
    </w:p>
    <w:p w14:paraId="3BC24D65">
      <w:pPr>
        <w:pStyle w:val="2"/>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420" w:firstLineChars="0"/>
        <w:textAlignment w:val="auto"/>
        <w:outlineLvl w:val="9"/>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cols w:space="1701" w:num="1"/>
          <w:docGrid w:linePitch="360" w:charSpace="0"/>
        </w:sectPr>
      </w:pPr>
      <w:r>
        <w:rPr>
          <w:rFonts w:hint="eastAsia" w:ascii="宋体" w:hAnsi="宋体" w:cs="宋体"/>
          <w:b/>
          <w:color w:val="000000"/>
          <w:sz w:val="32"/>
          <w:szCs w:val="32"/>
          <w:highlight w:val="none"/>
          <w:lang w:val="en-US" w:eastAsia="zh-CN" w:bidi="ar-SA"/>
        </w:rPr>
        <w:t>维保服务</w:t>
      </w:r>
      <w:r>
        <w:rPr>
          <w:rFonts w:hint="eastAsia" w:ascii="宋体" w:hAnsi="宋体" w:eastAsia="宋体" w:cs="宋体"/>
          <w:b/>
          <w:color w:val="000000"/>
          <w:sz w:val="32"/>
          <w:szCs w:val="32"/>
          <w:highlight w:val="none"/>
          <w:lang w:val="en-US" w:eastAsia="zh-CN" w:bidi="ar-SA"/>
        </w:rPr>
        <w:t>方案</w:t>
      </w:r>
      <w:r>
        <w:rPr>
          <w:rFonts w:hint="eastAsia" w:ascii="宋体" w:hAnsi="宋体" w:cs="宋体"/>
          <w:b/>
          <w:color w:val="000000"/>
          <w:sz w:val="32"/>
          <w:szCs w:val="32"/>
          <w:highlight w:val="none"/>
          <w:lang w:val="en-US" w:eastAsia="zh-CN" w:bidi="ar-SA"/>
        </w:rPr>
        <w:t>（包括但不限于维修服务方案、应急服务方案、团队人员配置管理情况方案）</w:t>
      </w:r>
    </w:p>
    <w:p w14:paraId="49FAE722">
      <w:pPr>
        <w:numPr>
          <w:ilvl w:val="0"/>
          <w:numId w:val="14"/>
        </w:numPr>
        <w:shd w:val="clear" w:color="auto" w:fill="auto"/>
        <w:spacing w:before="156" w:after="156" w:line="360" w:lineRule="auto"/>
        <w:ind w:left="0" w:leftChars="0" w:firstLine="420" w:firstLineChars="0"/>
        <w:jc w:val="left"/>
        <w:outlineLvl w:val="9"/>
        <w:rPr>
          <w:rFonts w:hint="eastAsia" w:ascii="宋体" w:hAnsi="宋体" w:eastAsia="宋体" w:cs="宋体"/>
          <w:b/>
          <w:bCs/>
          <w:color w:val="000000"/>
          <w:sz w:val="24"/>
          <w:szCs w:val="24"/>
          <w:highlight w:val="none"/>
          <w:lang w:val="en-US" w:eastAsia="zh-CN"/>
        </w:rPr>
      </w:pPr>
      <w:r>
        <w:rPr>
          <w:rFonts w:hint="eastAsia" w:ascii="宋体" w:hAnsi="宋体" w:cs="宋体"/>
          <w:b/>
          <w:color w:val="000000"/>
          <w:sz w:val="32"/>
          <w:szCs w:val="32"/>
          <w:highlight w:val="none"/>
        </w:rPr>
        <w:t>供应商业绩情况表</w:t>
      </w:r>
      <w:r>
        <w:rPr>
          <w:rFonts w:hint="eastAsia" w:ascii="宋体" w:hAnsi="宋体" w:cs="宋体"/>
          <w:b/>
          <w:color w:val="000000"/>
          <w:sz w:val="32"/>
          <w:szCs w:val="32"/>
          <w:highlight w:val="none"/>
          <w:lang w:eastAsia="zh-CN"/>
        </w:rPr>
        <w:t>（本公司</w:t>
      </w:r>
      <w:r>
        <w:rPr>
          <w:rFonts w:hint="eastAsia" w:ascii="宋体" w:hAnsi="宋体" w:cs="宋体"/>
          <w:b/>
          <w:color w:val="000000"/>
          <w:sz w:val="32"/>
          <w:szCs w:val="32"/>
          <w:highlight w:val="none"/>
          <w:lang w:val="en-US" w:eastAsia="zh-CN"/>
        </w:rPr>
        <w:t>2023年以来同类型设备维保合同</w:t>
      </w:r>
      <w:r>
        <w:rPr>
          <w:rFonts w:hint="eastAsia" w:ascii="宋体" w:hAnsi="宋体" w:cs="宋体"/>
          <w:b/>
          <w:color w:val="000000"/>
          <w:sz w:val="32"/>
          <w:szCs w:val="32"/>
          <w:highlight w:val="none"/>
          <w:lang w:eastAsia="zh-CN"/>
        </w:rPr>
        <w:t>）</w:t>
      </w:r>
    </w:p>
    <w:tbl>
      <w:tblPr>
        <w:tblStyle w:val="35"/>
        <w:tblW w:w="9392" w:type="dxa"/>
        <w:jc w:val="center"/>
        <w:tblLayout w:type="fixed"/>
        <w:tblCellMar>
          <w:top w:w="0" w:type="dxa"/>
          <w:left w:w="0" w:type="dxa"/>
          <w:bottom w:w="0" w:type="dxa"/>
          <w:right w:w="0" w:type="dxa"/>
        </w:tblCellMar>
      </w:tblPr>
      <w:tblGrid>
        <w:gridCol w:w="636"/>
        <w:gridCol w:w="1836"/>
        <w:gridCol w:w="2028"/>
        <w:gridCol w:w="2004"/>
        <w:gridCol w:w="1827"/>
        <w:gridCol w:w="1061"/>
      </w:tblGrid>
      <w:tr w14:paraId="6BE19AED">
        <w:tblPrEx>
          <w:tblCellMar>
            <w:top w:w="0" w:type="dxa"/>
            <w:left w:w="0" w:type="dxa"/>
            <w:bottom w:w="0" w:type="dxa"/>
            <w:right w:w="0" w:type="dxa"/>
          </w:tblCellMar>
        </w:tblPrEx>
        <w:trPr>
          <w:trHeight w:val="589"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E99A943">
            <w:pPr>
              <w:pStyle w:val="333"/>
              <w:shd w:val="clear" w:color="auto" w:fill="auto"/>
              <w:jc w:val="center"/>
              <w:outlineLvl w:val="9"/>
              <w:rPr>
                <w:color w:val="000000"/>
                <w:szCs w:val="21"/>
                <w:highlight w:val="none"/>
              </w:rPr>
            </w:pPr>
            <w:r>
              <w:rPr>
                <w:b/>
                <w:bCs/>
                <w:color w:val="000000"/>
                <w:szCs w:val="21"/>
                <w:highlight w:val="none"/>
              </w:rPr>
              <w:t>序号</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C5B8530">
            <w:pPr>
              <w:pStyle w:val="333"/>
              <w:shd w:val="clear" w:color="auto" w:fill="auto"/>
              <w:jc w:val="center"/>
              <w:outlineLvl w:val="9"/>
              <w:rPr>
                <w:color w:val="000000"/>
                <w:szCs w:val="21"/>
                <w:highlight w:val="none"/>
              </w:rPr>
            </w:pPr>
            <w:r>
              <w:rPr>
                <w:rFonts w:hint="eastAsia"/>
                <w:b/>
                <w:bCs/>
                <w:color w:val="000000"/>
                <w:szCs w:val="21"/>
                <w:highlight w:val="none"/>
                <w:lang w:eastAsia="zh-CN"/>
              </w:rPr>
              <w:t>设备</w:t>
            </w:r>
            <w:r>
              <w:rPr>
                <w:b/>
                <w:bCs/>
                <w:color w:val="000000"/>
                <w:szCs w:val="21"/>
                <w:highlight w:val="none"/>
              </w:rPr>
              <w:t>名称</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0CAF6B12">
            <w:pPr>
              <w:pStyle w:val="333"/>
              <w:shd w:val="clear" w:color="auto" w:fill="auto"/>
              <w:jc w:val="center"/>
              <w:outlineLvl w:val="9"/>
              <w:rPr>
                <w:color w:val="000000"/>
                <w:szCs w:val="21"/>
                <w:highlight w:val="none"/>
              </w:rPr>
            </w:pPr>
            <w:r>
              <w:rPr>
                <w:b/>
                <w:bCs/>
                <w:color w:val="000000"/>
                <w:szCs w:val="21"/>
                <w:highlight w:val="none"/>
              </w:rPr>
              <w:t>业主单位</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25B992F">
            <w:pPr>
              <w:pStyle w:val="333"/>
              <w:shd w:val="clear" w:color="auto" w:fill="auto"/>
              <w:spacing w:line="272" w:lineRule="exact"/>
              <w:ind w:right="351"/>
              <w:jc w:val="center"/>
              <w:outlineLvl w:val="9"/>
              <w:rPr>
                <w:rFonts w:hint="eastAsia" w:eastAsia="宋体"/>
                <w:color w:val="000000"/>
                <w:szCs w:val="21"/>
                <w:highlight w:val="none"/>
                <w:lang w:eastAsia="zh-CN"/>
              </w:rPr>
            </w:pPr>
            <w:r>
              <w:rPr>
                <w:rFonts w:hint="eastAsia"/>
                <w:b/>
                <w:bCs/>
                <w:color w:val="000000"/>
                <w:szCs w:val="21"/>
                <w:highlight w:val="none"/>
                <w:lang w:eastAsia="zh-CN"/>
              </w:rPr>
              <w:t>设备品牌</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DA8A5E5">
            <w:pPr>
              <w:pStyle w:val="333"/>
              <w:shd w:val="clear" w:color="auto" w:fill="auto"/>
              <w:jc w:val="center"/>
              <w:outlineLvl w:val="9"/>
              <w:rPr>
                <w:rFonts w:hint="eastAsia" w:eastAsia="宋体"/>
                <w:color w:val="000000"/>
                <w:szCs w:val="21"/>
                <w:highlight w:val="none"/>
                <w:lang w:eastAsia="zh-CN"/>
              </w:rPr>
            </w:pPr>
            <w:r>
              <w:rPr>
                <w:rFonts w:hint="eastAsia"/>
                <w:b/>
                <w:bCs/>
                <w:color w:val="000000"/>
                <w:szCs w:val="21"/>
                <w:highlight w:val="none"/>
                <w:lang w:eastAsia="zh-CN"/>
              </w:rPr>
              <w:t>设备型号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8647526">
            <w:pPr>
              <w:pStyle w:val="333"/>
              <w:shd w:val="clear" w:color="auto" w:fill="auto"/>
              <w:jc w:val="center"/>
              <w:outlineLvl w:val="9"/>
              <w:rPr>
                <w:rFonts w:hint="eastAsia" w:eastAsia="宋体"/>
                <w:b/>
                <w:bCs/>
                <w:color w:val="000000"/>
                <w:szCs w:val="21"/>
                <w:highlight w:val="none"/>
                <w:lang w:eastAsia="zh-CN"/>
              </w:rPr>
            </w:pPr>
            <w:r>
              <w:rPr>
                <w:rFonts w:hint="eastAsia"/>
                <w:b/>
                <w:bCs/>
                <w:color w:val="000000"/>
                <w:szCs w:val="21"/>
                <w:highlight w:val="none"/>
                <w:lang w:eastAsia="zh-CN"/>
              </w:rPr>
              <w:t>成交日期</w:t>
            </w:r>
          </w:p>
        </w:tc>
      </w:tr>
      <w:tr w14:paraId="29079861">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0E2E544D">
            <w:pPr>
              <w:shd w:val="clear" w:color="auto" w:fill="auto"/>
              <w:outlineLvl w:val="9"/>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4FCFB05">
            <w:pPr>
              <w:shd w:val="clear" w:color="auto" w:fill="auto"/>
              <w:outlineLvl w:val="9"/>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235DF758">
            <w:pPr>
              <w:shd w:val="clear" w:color="auto" w:fill="auto"/>
              <w:outlineLvl w:val="9"/>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59B109B">
            <w:pPr>
              <w:shd w:val="clear" w:color="auto" w:fill="auto"/>
              <w:outlineLvl w:val="9"/>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38637E">
            <w:pPr>
              <w:shd w:val="clear" w:color="auto" w:fill="auto"/>
              <w:outlineLvl w:val="9"/>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7673272">
            <w:pPr>
              <w:shd w:val="clear" w:color="auto" w:fill="auto"/>
              <w:outlineLvl w:val="9"/>
              <w:rPr>
                <w:color w:val="000000"/>
                <w:highlight w:val="none"/>
              </w:rPr>
            </w:pPr>
          </w:p>
        </w:tc>
      </w:tr>
      <w:tr w14:paraId="5960C985">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389A62F4">
            <w:pPr>
              <w:shd w:val="clear" w:color="auto" w:fill="auto"/>
              <w:outlineLvl w:val="9"/>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6C7266D">
            <w:pPr>
              <w:shd w:val="clear" w:color="auto" w:fill="auto"/>
              <w:outlineLvl w:val="9"/>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53C55104">
            <w:pPr>
              <w:shd w:val="clear" w:color="auto" w:fill="auto"/>
              <w:outlineLvl w:val="9"/>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F0E4D23">
            <w:pPr>
              <w:shd w:val="clear" w:color="auto" w:fill="auto"/>
              <w:outlineLvl w:val="9"/>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1E00DC">
            <w:pPr>
              <w:shd w:val="clear" w:color="auto" w:fill="auto"/>
              <w:outlineLvl w:val="9"/>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2D3195E1">
            <w:pPr>
              <w:shd w:val="clear" w:color="auto" w:fill="auto"/>
              <w:outlineLvl w:val="9"/>
              <w:rPr>
                <w:color w:val="000000"/>
                <w:highlight w:val="none"/>
              </w:rPr>
            </w:pPr>
          </w:p>
        </w:tc>
      </w:tr>
      <w:tr w14:paraId="3C6D3D84">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56EF957E">
            <w:pPr>
              <w:shd w:val="clear" w:color="auto" w:fill="auto"/>
              <w:outlineLvl w:val="9"/>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CC135C2">
            <w:pPr>
              <w:shd w:val="clear" w:color="auto" w:fill="auto"/>
              <w:outlineLvl w:val="9"/>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032AFC06">
            <w:pPr>
              <w:shd w:val="clear" w:color="auto" w:fill="auto"/>
              <w:outlineLvl w:val="9"/>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22E1511">
            <w:pPr>
              <w:shd w:val="clear" w:color="auto" w:fill="auto"/>
              <w:outlineLvl w:val="9"/>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E1C5EC1">
            <w:pPr>
              <w:shd w:val="clear" w:color="auto" w:fill="auto"/>
              <w:outlineLvl w:val="9"/>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0EC7472E">
            <w:pPr>
              <w:shd w:val="clear" w:color="auto" w:fill="auto"/>
              <w:outlineLvl w:val="9"/>
              <w:rPr>
                <w:color w:val="000000"/>
                <w:highlight w:val="none"/>
              </w:rPr>
            </w:pPr>
          </w:p>
        </w:tc>
      </w:tr>
      <w:tr w14:paraId="46C80BE5">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2AB15974">
            <w:pPr>
              <w:shd w:val="clear" w:color="auto" w:fill="auto"/>
              <w:outlineLvl w:val="9"/>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B6D25A">
            <w:pPr>
              <w:shd w:val="clear" w:color="auto" w:fill="auto"/>
              <w:outlineLvl w:val="9"/>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7DC12BCB">
            <w:pPr>
              <w:shd w:val="clear" w:color="auto" w:fill="auto"/>
              <w:outlineLvl w:val="9"/>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AB2A7BD">
            <w:pPr>
              <w:shd w:val="clear" w:color="auto" w:fill="auto"/>
              <w:outlineLvl w:val="9"/>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2D6EBDE1">
            <w:pPr>
              <w:shd w:val="clear" w:color="auto" w:fill="auto"/>
              <w:outlineLvl w:val="9"/>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1E0F1B33">
            <w:pPr>
              <w:shd w:val="clear" w:color="auto" w:fill="auto"/>
              <w:outlineLvl w:val="9"/>
              <w:rPr>
                <w:color w:val="000000"/>
                <w:highlight w:val="none"/>
              </w:rPr>
            </w:pPr>
          </w:p>
        </w:tc>
      </w:tr>
      <w:tr w14:paraId="6E8CEC54">
        <w:tblPrEx>
          <w:tblCellMar>
            <w:top w:w="0" w:type="dxa"/>
            <w:left w:w="0" w:type="dxa"/>
            <w:bottom w:w="0" w:type="dxa"/>
            <w:right w:w="0" w:type="dxa"/>
          </w:tblCellMar>
        </w:tblPrEx>
        <w:trPr>
          <w:trHeight w:val="412"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10C81982">
            <w:pPr>
              <w:shd w:val="clear" w:color="auto" w:fill="auto"/>
              <w:outlineLvl w:val="9"/>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64F076C">
            <w:pPr>
              <w:shd w:val="clear" w:color="auto" w:fill="auto"/>
              <w:outlineLvl w:val="9"/>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62B85A39">
            <w:pPr>
              <w:shd w:val="clear" w:color="auto" w:fill="auto"/>
              <w:outlineLvl w:val="9"/>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47569538">
            <w:pPr>
              <w:shd w:val="clear" w:color="auto" w:fill="auto"/>
              <w:outlineLvl w:val="9"/>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5A2118F">
            <w:pPr>
              <w:shd w:val="clear" w:color="auto" w:fill="auto"/>
              <w:outlineLvl w:val="9"/>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10770B1">
            <w:pPr>
              <w:shd w:val="clear" w:color="auto" w:fill="auto"/>
              <w:outlineLvl w:val="9"/>
              <w:rPr>
                <w:color w:val="000000"/>
                <w:highlight w:val="none"/>
              </w:rPr>
            </w:pPr>
          </w:p>
        </w:tc>
      </w:tr>
    </w:tbl>
    <w:p w14:paraId="255E3F0F">
      <w:pPr>
        <w:shd w:val="clear" w:color="auto" w:fill="auto"/>
        <w:spacing w:before="1"/>
        <w:outlineLvl w:val="9"/>
        <w:rPr>
          <w:rFonts w:ascii="宋体" w:hAnsi="宋体" w:cs="宋体"/>
          <w:b/>
          <w:bCs/>
          <w:color w:val="000000"/>
          <w:sz w:val="23"/>
          <w:szCs w:val="23"/>
          <w:highlight w:val="none"/>
        </w:rPr>
      </w:pPr>
    </w:p>
    <w:p w14:paraId="15AC8C89">
      <w:pPr>
        <w:pStyle w:val="70"/>
        <w:shd w:val="clear" w:color="auto" w:fill="auto"/>
        <w:tabs>
          <w:tab w:val="left" w:pos="4717"/>
        </w:tabs>
        <w:spacing w:before="34" w:line="360" w:lineRule="auto"/>
        <w:jc w:val="left"/>
        <w:outlineLvl w:val="9"/>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供应商（盖公章）:</w:t>
      </w:r>
      <w:r>
        <w:rPr>
          <w:rFonts w:hint="eastAsia" w:ascii="宋体" w:hAnsi="宋体" w:eastAsia="宋体" w:cs="宋体"/>
          <w:color w:val="000000"/>
          <w:sz w:val="21"/>
          <w:szCs w:val="22"/>
          <w:highlight w:val="none"/>
          <w:lang w:val="en-US" w:eastAsia="zh-CN" w:bidi="ar-SA"/>
        </w:rPr>
        <w:tab/>
      </w:r>
    </w:p>
    <w:p w14:paraId="03175FB5">
      <w:pPr>
        <w:widowControl/>
        <w:shd w:val="clear" w:color="auto" w:fill="auto"/>
        <w:spacing w:line="360" w:lineRule="auto"/>
        <w:jc w:val="left"/>
        <w:outlineLvl w:val="9"/>
        <w:rPr>
          <w:rFonts w:hint="eastAsia" w:ascii="宋体" w:hAnsi="宋体" w:cs="宋体"/>
          <w:color w:val="000000"/>
          <w:highlight w:val="none"/>
        </w:rPr>
      </w:pPr>
      <w:r>
        <w:rPr>
          <w:rFonts w:hint="eastAsia" w:ascii="宋体" w:hAnsi="宋体" w:cs="宋体"/>
          <w:color w:val="000000"/>
          <w:highlight w:val="none"/>
        </w:rPr>
        <w:t>法定代表人（或授权代表）：</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（签字</w:t>
      </w:r>
      <w:r>
        <w:rPr>
          <w:rFonts w:hint="eastAsia" w:ascii="宋体" w:hAnsi="宋体" w:cs="宋体"/>
          <w:color w:val="000000"/>
          <w:highlight w:val="none"/>
          <w:lang w:val="en-US" w:eastAsia="zh-CN"/>
        </w:rPr>
        <w:t>或盖章</w:t>
      </w:r>
      <w:r>
        <w:rPr>
          <w:rFonts w:hint="eastAsia" w:ascii="宋体" w:hAnsi="宋体" w:cs="宋体"/>
          <w:color w:val="000000"/>
          <w:highlight w:val="none"/>
        </w:rPr>
        <w:t>）</w:t>
      </w:r>
    </w:p>
    <w:p w14:paraId="68B97C40">
      <w:pPr>
        <w:widowControl/>
        <w:shd w:val="clear" w:color="auto" w:fill="auto"/>
        <w:spacing w:line="360" w:lineRule="auto"/>
        <w:jc w:val="left"/>
        <w:outlineLvl w:val="9"/>
        <w:rPr>
          <w:rFonts w:hint="eastAsia" w:ascii="宋体" w:hAnsi="宋体" w:cs="宋体"/>
          <w:color w:val="000000"/>
          <w:highlight w:val="none"/>
        </w:rPr>
      </w:pPr>
    </w:p>
    <w:p w14:paraId="6B4F1A96">
      <w:pPr>
        <w:widowControl/>
        <w:shd w:val="clear" w:color="auto" w:fill="auto"/>
        <w:spacing w:line="360" w:lineRule="auto"/>
        <w:jc w:val="left"/>
        <w:outlineLvl w:val="9"/>
        <w:rPr>
          <w:rFonts w:ascii="宋体" w:hAnsi="宋体" w:cs="宋体"/>
          <w:color w:val="000000"/>
          <w:szCs w:val="21"/>
          <w:highlight w:val="none"/>
        </w:rPr>
      </w:pPr>
      <w:r>
        <w:rPr>
          <w:rFonts w:ascii="宋体" w:hAnsi="宋体" w:cs="宋体"/>
          <w:color w:val="000000"/>
          <w:szCs w:val="21"/>
          <w:highlight w:val="none"/>
        </w:rPr>
        <w:t>日</w:t>
      </w:r>
      <w:r>
        <w:rPr>
          <w:rFonts w:ascii="宋体" w:hAnsi="宋体" w:cs="宋体"/>
          <w:color w:val="000000"/>
          <w:szCs w:val="21"/>
          <w:highlight w:val="none"/>
        </w:rPr>
        <w:tab/>
      </w:r>
      <w:r>
        <w:rPr>
          <w:rFonts w:ascii="宋体" w:hAnsi="宋体" w:cs="宋体"/>
          <w:color w:val="000000"/>
          <w:szCs w:val="21"/>
          <w:highlight w:val="none"/>
        </w:rPr>
        <w:t>期：</w:t>
      </w:r>
      <w:r>
        <w:rPr>
          <w:rFonts w:ascii="宋体" w:hAnsi="宋体" w:cs="宋体"/>
          <w:color w:val="000000"/>
          <w:szCs w:val="21"/>
          <w:highlight w:val="none"/>
        </w:rPr>
        <w:tab/>
      </w:r>
      <w:r>
        <w:rPr>
          <w:rFonts w:ascii="宋体" w:hAnsi="宋体" w:cs="宋体"/>
          <w:color w:val="000000"/>
          <w:szCs w:val="21"/>
          <w:highlight w:val="none"/>
        </w:rPr>
        <w:t>年</w:t>
      </w:r>
      <w:r>
        <w:rPr>
          <w:rFonts w:ascii="宋体" w:hAnsi="宋体" w:cs="宋体"/>
          <w:color w:val="000000"/>
          <w:szCs w:val="21"/>
          <w:highlight w:val="none"/>
        </w:rPr>
        <w:tab/>
      </w:r>
      <w:r>
        <w:rPr>
          <w:rFonts w:ascii="宋体" w:hAnsi="宋体" w:cs="宋体"/>
          <w:color w:val="000000"/>
          <w:szCs w:val="21"/>
          <w:highlight w:val="none"/>
        </w:rPr>
        <w:t>月</w:t>
      </w:r>
      <w:r>
        <w:rPr>
          <w:rFonts w:ascii="宋体" w:hAnsi="宋体" w:cs="宋体"/>
          <w:color w:val="000000"/>
          <w:szCs w:val="21"/>
          <w:highlight w:val="none"/>
        </w:rPr>
        <w:tab/>
      </w:r>
      <w:r>
        <w:rPr>
          <w:rFonts w:ascii="宋体" w:hAnsi="宋体" w:cs="宋体"/>
          <w:color w:val="000000"/>
          <w:szCs w:val="21"/>
          <w:highlight w:val="none"/>
        </w:rPr>
        <w:t>日</w:t>
      </w:r>
    </w:p>
    <w:p w14:paraId="7E87FEC7">
      <w:p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pPr>
    </w:p>
    <w:p w14:paraId="004682C7">
      <w:p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r>
        <w:rPr>
          <w:rFonts w:hint="eastAsia" w:ascii="宋体" w:hAnsi="宋体" w:cs="宋体"/>
          <w:b/>
          <w:bCs/>
          <w:color w:val="000000"/>
          <w:sz w:val="24"/>
          <w:szCs w:val="24"/>
          <w:highlight w:val="none"/>
          <w:lang w:val="en-US" w:eastAsia="zh-CN"/>
        </w:rPr>
        <w:t>附：</w:t>
      </w:r>
      <w:r>
        <w:rPr>
          <w:rFonts w:hint="default" w:ascii="宋体" w:hAnsi="宋体" w:cs="宋体"/>
          <w:b/>
          <w:bCs/>
          <w:color w:val="000000"/>
          <w:sz w:val="24"/>
          <w:szCs w:val="24"/>
          <w:highlight w:val="none"/>
          <w:lang w:val="en-US" w:eastAsia="zh-CN"/>
        </w:rPr>
        <w:t>中标通知书或合同</w:t>
      </w:r>
      <w:r>
        <w:rPr>
          <w:rFonts w:hint="eastAsia" w:ascii="宋体" w:hAnsi="宋体" w:cs="宋体"/>
          <w:b/>
          <w:bCs/>
          <w:color w:val="000000"/>
          <w:sz w:val="24"/>
          <w:szCs w:val="24"/>
          <w:highlight w:val="none"/>
          <w:lang w:val="en-US" w:eastAsia="zh-CN"/>
        </w:rPr>
        <w:t>复印件（明确成交标的，内容清晰可见，否者视为无效）</w:t>
      </w:r>
    </w:p>
    <w:p w14:paraId="417F28E5">
      <w:pPr>
        <w:pStyle w:val="3"/>
        <w:bidi w:val="0"/>
      </w:pPr>
      <w:bookmarkStart w:id="49" w:name="_Toc3075"/>
      <w:bookmarkStart w:id="50" w:name="_Toc2226"/>
      <w:r>
        <w:rPr>
          <w:rFonts w:hint="eastAsia"/>
        </w:rPr>
        <w:t>第七</w:t>
      </w:r>
      <w:r>
        <w:rPr>
          <w:rFonts w:hint="eastAsia"/>
          <w:lang w:val="en-US" w:eastAsia="zh-CN"/>
        </w:rPr>
        <w:t xml:space="preserve">部分 </w:t>
      </w:r>
      <w:r>
        <w:rPr>
          <w:rFonts w:hint="eastAsia"/>
        </w:rPr>
        <w:t>特别提醒</w:t>
      </w:r>
      <w:bookmarkEnd w:id="49"/>
      <w:bookmarkEnd w:id="50"/>
    </w:p>
    <w:p w14:paraId="4650B0A2">
      <w:pPr>
        <w:spacing w:line="360" w:lineRule="auto"/>
        <w:jc w:val="center"/>
        <w:outlineLvl w:val="9"/>
        <w:rPr>
          <w:rFonts w:hAnsi="宋体" w:cs="宋体"/>
          <w:bCs/>
          <w:color w:val="FF0000"/>
          <w:kern w:val="2"/>
          <w:sz w:val="44"/>
          <w:szCs w:val="44"/>
        </w:rPr>
      </w:pPr>
      <w:bookmarkStart w:id="51" w:name="_Toc31159"/>
      <w:bookmarkStart w:id="52" w:name="_Toc9503"/>
      <w:r>
        <w:rPr>
          <w:rFonts w:hint="eastAsia" w:hAnsi="宋体" w:cs="宋体"/>
          <w:bCs/>
          <w:color w:val="FF0000"/>
          <w:kern w:val="2"/>
          <w:sz w:val="44"/>
          <w:szCs w:val="44"/>
        </w:rPr>
        <w:t>（有关围标串标情形的判定）</w:t>
      </w:r>
      <w:bookmarkEnd w:id="51"/>
      <w:bookmarkEnd w:id="52"/>
    </w:p>
    <w:p w14:paraId="20950FB8">
      <w:pPr>
        <w:spacing w:line="360" w:lineRule="auto"/>
        <w:outlineLvl w:val="9"/>
        <w:rPr>
          <w:rFonts w:hAnsi="宋体"/>
          <w:bCs/>
          <w:sz w:val="32"/>
          <w:szCs w:val="32"/>
        </w:rPr>
      </w:pPr>
    </w:p>
    <w:p w14:paraId="1188C9A8">
      <w:pPr>
        <w:tabs>
          <w:tab w:val="left" w:pos="3965"/>
        </w:tabs>
        <w:spacing w:line="360" w:lineRule="auto"/>
        <w:outlineLvl w:val="9"/>
        <w:rPr>
          <w:rFonts w:hint="eastAsia" w:hAnsi="宋体" w:eastAsia="宋体"/>
          <w:bCs/>
          <w:sz w:val="32"/>
          <w:szCs w:val="32"/>
          <w:lang w:eastAsia="zh-CN"/>
        </w:rPr>
      </w:pPr>
      <w:r>
        <w:rPr>
          <w:rFonts w:hint="eastAsia" w:hAnsi="宋体"/>
          <w:bCs/>
          <w:sz w:val="32"/>
          <w:szCs w:val="32"/>
        </w:rPr>
        <w:t>各</w:t>
      </w:r>
      <w:r>
        <w:rPr>
          <w:rFonts w:hint="eastAsia" w:hAnsi="宋体"/>
          <w:bCs/>
          <w:sz w:val="32"/>
          <w:szCs w:val="32"/>
          <w:lang w:val="en-US" w:eastAsia="zh-CN"/>
        </w:rPr>
        <w:t>供应商</w:t>
      </w:r>
      <w:r>
        <w:rPr>
          <w:rFonts w:hint="eastAsia" w:hAnsi="宋体"/>
          <w:bCs/>
          <w:sz w:val="32"/>
          <w:szCs w:val="32"/>
        </w:rPr>
        <w:t>：</w:t>
      </w:r>
      <w:r>
        <w:rPr>
          <w:rFonts w:hint="eastAsia" w:hAnsi="宋体"/>
          <w:bCs/>
          <w:sz w:val="32"/>
          <w:szCs w:val="32"/>
          <w:lang w:eastAsia="zh-CN"/>
        </w:rPr>
        <w:tab/>
      </w:r>
    </w:p>
    <w:p w14:paraId="47ACF445">
      <w:pPr>
        <w:spacing w:line="360" w:lineRule="auto"/>
        <w:ind w:firstLine="480"/>
        <w:outlineLvl w:val="9"/>
        <w:rPr>
          <w:rFonts w:hAnsi="宋体"/>
        </w:rPr>
      </w:pPr>
      <w:r>
        <w:rPr>
          <w:rFonts w:hint="eastAsia" w:hAnsi="宋体"/>
        </w:rPr>
        <w:t>评</w:t>
      </w:r>
      <w:r>
        <w:rPr>
          <w:rFonts w:hint="eastAsia" w:hAnsi="宋体"/>
          <w:lang w:val="en-US" w:eastAsia="zh-CN"/>
        </w:rPr>
        <w:t>审</w:t>
      </w:r>
      <w:r>
        <w:rPr>
          <w:rFonts w:hint="eastAsia" w:hAnsi="宋体"/>
        </w:rPr>
        <w:t>委员会将对</w:t>
      </w:r>
      <w:r>
        <w:rPr>
          <w:rFonts w:hint="eastAsia" w:hAnsi="宋体"/>
          <w:lang w:val="en-US" w:eastAsia="zh-CN"/>
        </w:rPr>
        <w:t>供应商</w:t>
      </w:r>
      <w:r>
        <w:rPr>
          <w:rFonts w:hint="eastAsia" w:hAnsi="宋体"/>
        </w:rPr>
        <w:t>提交的响应文件进行评审，在评审过程中如发现</w:t>
      </w:r>
      <w:r>
        <w:rPr>
          <w:rFonts w:hint="eastAsia" w:hAnsi="宋体"/>
          <w:lang w:val="en-US" w:eastAsia="zh-CN"/>
        </w:rPr>
        <w:t>供应商</w:t>
      </w:r>
      <w:r>
        <w:rPr>
          <w:rFonts w:hint="eastAsia" w:hAnsi="宋体"/>
        </w:rPr>
        <w:t>存在以下情形：</w:t>
      </w:r>
    </w:p>
    <w:p w14:paraId="5123C46C">
      <w:pPr>
        <w:spacing w:line="360" w:lineRule="auto"/>
        <w:ind w:firstLine="420" w:firstLineChars="200"/>
        <w:outlineLvl w:val="9"/>
        <w:rPr>
          <w:rFonts w:hAnsi="宋体" w:cs="宋体"/>
          <w:color w:val="FF0000"/>
          <w:highlight w:val="none"/>
        </w:rPr>
      </w:pPr>
      <w:r>
        <w:rPr>
          <w:rFonts w:hint="eastAsia" w:hAnsi="宋体" w:cs="宋体"/>
          <w:color w:val="FF0000"/>
          <w:highlight w:val="none"/>
        </w:rPr>
        <w:t>1.</w:t>
      </w:r>
      <w:r>
        <w:rPr>
          <w:rFonts w:hAnsi="宋体" w:cs="宋体"/>
          <w:color w:val="FF0000"/>
          <w:highlight w:val="none"/>
        </w:rPr>
        <w:t>投标人之间协商投标报价</w:t>
      </w:r>
      <w:r>
        <w:rPr>
          <w:rFonts w:hint="eastAsia" w:hAnsi="宋体" w:cs="宋体"/>
          <w:color w:val="FF0000"/>
          <w:highlight w:val="none"/>
        </w:rPr>
        <w:t>、技术方案</w:t>
      </w:r>
      <w:r>
        <w:rPr>
          <w:rFonts w:hAnsi="宋体" w:cs="宋体"/>
          <w:color w:val="FF0000"/>
          <w:highlight w:val="none"/>
        </w:rPr>
        <w:t>等投标文件的实质性内容；</w:t>
      </w:r>
    </w:p>
    <w:p w14:paraId="64333667">
      <w:pPr>
        <w:spacing w:line="360" w:lineRule="auto"/>
        <w:ind w:firstLine="420" w:firstLineChars="200"/>
        <w:outlineLvl w:val="9"/>
        <w:rPr>
          <w:rFonts w:hAnsi="宋体" w:cs="宋体"/>
          <w:color w:val="FF0000"/>
          <w:highlight w:val="none"/>
        </w:rPr>
      </w:pPr>
      <w:r>
        <w:rPr>
          <w:rFonts w:hint="eastAsia" w:hAnsi="宋体" w:cs="宋体"/>
          <w:color w:val="FF0000"/>
          <w:highlight w:val="none"/>
        </w:rPr>
        <w:t>2.</w:t>
      </w:r>
      <w:r>
        <w:rPr>
          <w:rFonts w:hAnsi="宋体" w:cs="宋体"/>
          <w:color w:val="FF0000"/>
          <w:highlight w:val="none"/>
        </w:rPr>
        <w:t>属于同一集团、协会、商会等组织成员的投标人按照该组织要求协同</w:t>
      </w:r>
      <w:r>
        <w:rPr>
          <w:rFonts w:hint="eastAsia" w:hAnsi="宋体" w:cs="宋体"/>
          <w:color w:val="FF0000"/>
          <w:highlight w:val="none"/>
        </w:rPr>
        <w:t>参加投标</w:t>
      </w:r>
      <w:r>
        <w:rPr>
          <w:rFonts w:hAnsi="宋体" w:cs="宋体"/>
          <w:color w:val="FF0000"/>
          <w:highlight w:val="none"/>
        </w:rPr>
        <w:t>；</w:t>
      </w:r>
    </w:p>
    <w:p w14:paraId="1BBAFF16">
      <w:pPr>
        <w:spacing w:line="360" w:lineRule="auto"/>
        <w:ind w:firstLine="420" w:firstLineChars="200"/>
        <w:outlineLvl w:val="9"/>
        <w:rPr>
          <w:rFonts w:hAnsi="宋体" w:cs="宋体"/>
          <w:color w:val="FF0000"/>
          <w:highlight w:val="none"/>
        </w:rPr>
      </w:pPr>
      <w:r>
        <w:rPr>
          <w:rFonts w:hint="eastAsia" w:hAnsi="宋体" w:cs="宋体"/>
          <w:color w:val="FF0000"/>
          <w:highlight w:val="none"/>
        </w:rPr>
        <w:t>3.</w:t>
      </w:r>
      <w:r>
        <w:rPr>
          <w:rFonts w:hAnsi="宋体" w:cs="宋体"/>
          <w:color w:val="FF0000"/>
          <w:highlight w:val="none"/>
        </w:rPr>
        <w:t>投标人之间</w:t>
      </w:r>
      <w:r>
        <w:rPr>
          <w:rFonts w:hint="eastAsia" w:hAnsi="宋体" w:cs="宋体"/>
          <w:color w:val="FF0000"/>
          <w:highlight w:val="none"/>
        </w:rPr>
        <w:t>事先约定由某一特定投标人</w:t>
      </w:r>
      <w:r>
        <w:rPr>
          <w:rFonts w:hAnsi="宋体" w:cs="宋体"/>
          <w:color w:val="FF0000"/>
          <w:highlight w:val="none"/>
        </w:rPr>
        <w:t xml:space="preserve">中标； </w:t>
      </w:r>
    </w:p>
    <w:p w14:paraId="6FD8B785">
      <w:pPr>
        <w:spacing w:line="360" w:lineRule="auto"/>
        <w:ind w:firstLine="420" w:firstLineChars="200"/>
        <w:outlineLvl w:val="9"/>
        <w:rPr>
          <w:rFonts w:hAnsi="宋体" w:cs="宋体"/>
          <w:color w:val="FF0000"/>
          <w:highlight w:val="none"/>
        </w:rPr>
      </w:pPr>
      <w:r>
        <w:rPr>
          <w:rFonts w:hint="eastAsia" w:hAnsi="宋体" w:cs="宋体"/>
          <w:color w:val="FF0000"/>
          <w:highlight w:val="none"/>
        </w:rPr>
        <w:t>4.</w:t>
      </w:r>
      <w:r>
        <w:rPr>
          <w:rFonts w:hint="eastAsia"/>
          <w:color w:val="FF0000"/>
          <w:highlight w:val="none"/>
        </w:rPr>
        <w:t>投标人</w:t>
      </w:r>
      <w:r>
        <w:rPr>
          <w:rFonts w:hint="eastAsia" w:hAnsi="宋体" w:cs="宋体"/>
          <w:color w:val="FF0000"/>
          <w:highlight w:val="none"/>
        </w:rPr>
        <w:t>之间商定部分投标人放弃参加投标或者放弃中标</w:t>
      </w:r>
      <w:r>
        <w:rPr>
          <w:rFonts w:hAnsi="宋体" w:cs="宋体"/>
          <w:color w:val="FF0000"/>
          <w:highlight w:val="none"/>
        </w:rPr>
        <w:t xml:space="preserve">； </w:t>
      </w:r>
    </w:p>
    <w:p w14:paraId="03C29402">
      <w:pPr>
        <w:spacing w:line="360" w:lineRule="auto"/>
        <w:ind w:firstLine="420" w:firstLineChars="200"/>
        <w:outlineLvl w:val="9"/>
        <w:rPr>
          <w:rFonts w:hAnsi="宋体" w:cs="宋体"/>
          <w:color w:val="FF0000"/>
          <w:highlight w:val="none"/>
        </w:rPr>
      </w:pPr>
    </w:p>
    <w:p w14:paraId="680562EC">
      <w:pPr>
        <w:spacing w:line="360" w:lineRule="auto"/>
        <w:ind w:firstLine="420" w:firstLineChars="200"/>
        <w:outlineLvl w:val="9"/>
        <w:rPr>
          <w:rFonts w:hAnsi="宋体" w:cs="Arial"/>
          <w:color w:val="FF0000"/>
          <w:highlight w:val="none"/>
        </w:rPr>
      </w:pPr>
      <w:r>
        <w:rPr>
          <w:rFonts w:hint="eastAsia" w:hAnsi="宋体" w:cs="宋体"/>
          <w:color w:val="FF0000"/>
          <w:highlight w:val="none"/>
        </w:rPr>
        <w:t>5.</w:t>
      </w:r>
      <w:r>
        <w:rPr>
          <w:rFonts w:hAnsi="宋体" w:cs="宋体"/>
          <w:color w:val="FF0000"/>
          <w:highlight w:val="none"/>
        </w:rPr>
        <w:t>投标人之间为谋取中标或者排斥特定投标人而采取的其他联合行动。</w:t>
      </w:r>
    </w:p>
    <w:p w14:paraId="31B0F072">
      <w:pPr>
        <w:spacing w:line="360" w:lineRule="auto"/>
        <w:ind w:firstLine="420" w:firstLineChars="200"/>
        <w:outlineLvl w:val="9"/>
        <w:rPr>
          <w:rFonts w:hAnsi="宋体" w:cs="Arial"/>
          <w:color w:val="FF0000"/>
          <w:highlight w:val="none"/>
        </w:rPr>
      </w:pPr>
      <w:r>
        <w:rPr>
          <w:rFonts w:hint="eastAsia" w:hAnsi="宋体" w:cs="Arial"/>
          <w:color w:val="FF0000"/>
          <w:highlight w:val="none"/>
        </w:rPr>
        <w:t>6.</w:t>
      </w:r>
      <w:r>
        <w:rPr>
          <w:rFonts w:hAnsi="宋体" w:cs="Arial"/>
          <w:color w:val="FF0000"/>
          <w:highlight w:val="none"/>
        </w:rPr>
        <w:t>不同投标人的投标文件由同一单位或者个人编制；</w:t>
      </w:r>
    </w:p>
    <w:p w14:paraId="6C0510CA">
      <w:pPr>
        <w:spacing w:line="360" w:lineRule="auto"/>
        <w:ind w:firstLine="420" w:firstLineChars="200"/>
        <w:outlineLvl w:val="9"/>
        <w:rPr>
          <w:rFonts w:hAnsi="宋体" w:cs="Arial"/>
          <w:color w:val="FF0000"/>
          <w:highlight w:val="none"/>
        </w:rPr>
      </w:pPr>
      <w:r>
        <w:rPr>
          <w:rFonts w:hint="eastAsia" w:hAnsi="宋体" w:cs="Arial"/>
          <w:color w:val="FF0000"/>
          <w:highlight w:val="none"/>
        </w:rPr>
        <w:t>7.</w:t>
      </w:r>
      <w:r>
        <w:rPr>
          <w:rFonts w:hAnsi="宋体" w:cs="Arial"/>
          <w:color w:val="FF0000"/>
          <w:highlight w:val="none"/>
        </w:rPr>
        <w:t xml:space="preserve">不同投标人委托同一单位或者个人办理投标事宜； </w:t>
      </w:r>
    </w:p>
    <w:p w14:paraId="19620B3F">
      <w:pPr>
        <w:spacing w:line="360" w:lineRule="auto"/>
        <w:ind w:firstLine="420" w:firstLineChars="200"/>
        <w:outlineLvl w:val="9"/>
        <w:rPr>
          <w:rFonts w:hAnsi="宋体" w:cs="Arial"/>
          <w:color w:val="FF0000"/>
          <w:highlight w:val="none"/>
        </w:rPr>
      </w:pPr>
      <w:r>
        <w:rPr>
          <w:rFonts w:hint="eastAsia" w:hAnsi="宋体" w:cs="Arial"/>
          <w:color w:val="FF0000"/>
          <w:highlight w:val="none"/>
        </w:rPr>
        <w:t>8.</w:t>
      </w:r>
      <w:r>
        <w:rPr>
          <w:rFonts w:hAnsi="宋体" w:cs="Arial"/>
          <w:color w:val="FF0000"/>
          <w:highlight w:val="none"/>
        </w:rPr>
        <w:t>不同投标人的投标文件载明的项目管理成员或者联系人员为同一人；</w:t>
      </w:r>
    </w:p>
    <w:p w14:paraId="61563F16">
      <w:pPr>
        <w:spacing w:line="360" w:lineRule="auto"/>
        <w:ind w:firstLine="420" w:firstLineChars="200"/>
        <w:outlineLvl w:val="9"/>
        <w:rPr>
          <w:rFonts w:hAnsi="宋体" w:cs="Arial"/>
          <w:color w:val="FF0000"/>
          <w:highlight w:val="none"/>
        </w:rPr>
      </w:pPr>
      <w:r>
        <w:rPr>
          <w:rFonts w:hint="eastAsia" w:hAnsi="宋体" w:cs="Arial"/>
          <w:color w:val="FF0000"/>
          <w:highlight w:val="none"/>
        </w:rPr>
        <w:t>9.</w:t>
      </w:r>
      <w:r>
        <w:rPr>
          <w:rFonts w:hAnsi="宋体" w:cs="Arial"/>
          <w:color w:val="FF0000"/>
          <w:highlight w:val="none"/>
        </w:rPr>
        <w:t xml:space="preserve">不同投标人的投标文件异常一致或者投标报价呈规律性差异； </w:t>
      </w:r>
    </w:p>
    <w:p w14:paraId="44BF089B">
      <w:pPr>
        <w:spacing w:line="360" w:lineRule="auto"/>
        <w:ind w:firstLine="420" w:firstLineChars="200"/>
        <w:outlineLvl w:val="9"/>
        <w:rPr>
          <w:rFonts w:hAnsi="宋体" w:cs="Arial"/>
          <w:color w:val="FF0000"/>
          <w:highlight w:val="none"/>
        </w:rPr>
      </w:pPr>
      <w:r>
        <w:rPr>
          <w:rFonts w:hint="eastAsia" w:hAnsi="宋体" w:cs="Arial"/>
          <w:color w:val="FF0000"/>
          <w:highlight w:val="none"/>
        </w:rPr>
        <w:t>10.</w:t>
      </w:r>
      <w:r>
        <w:rPr>
          <w:rFonts w:hAnsi="宋体" w:cs="Arial"/>
          <w:color w:val="FF0000"/>
          <w:highlight w:val="none"/>
        </w:rPr>
        <w:t>不同投标人的投标文件相互混装；</w:t>
      </w:r>
    </w:p>
    <w:p w14:paraId="6FBA0570">
      <w:pPr>
        <w:spacing w:line="360" w:lineRule="auto"/>
        <w:ind w:firstLine="420" w:firstLineChars="200"/>
        <w:outlineLvl w:val="9"/>
        <w:rPr>
          <w:rFonts w:hAnsi="宋体" w:cs="Arial"/>
          <w:color w:val="FF0000"/>
          <w:highlight w:val="none"/>
        </w:rPr>
      </w:pPr>
      <w:r>
        <w:rPr>
          <w:rFonts w:hint="eastAsia" w:hAnsi="宋体" w:cs="Arial"/>
          <w:color w:val="FF0000"/>
          <w:highlight w:val="none"/>
        </w:rPr>
        <w:t>11.</w:t>
      </w:r>
      <w:r>
        <w:rPr>
          <w:rFonts w:hAnsi="宋体" w:cs="Arial"/>
          <w:color w:val="FF0000"/>
          <w:highlight w:val="none"/>
        </w:rPr>
        <w:t>不同投标人的投标保证金从同一单位或者个人的账户转出。</w:t>
      </w:r>
    </w:p>
    <w:p w14:paraId="4E6F7F71">
      <w:pPr>
        <w:spacing w:line="360" w:lineRule="auto"/>
        <w:outlineLvl w:val="9"/>
        <w:rPr>
          <w:rFonts w:hAnsi="宋体" w:cs="Arial"/>
          <w:color w:val="FF0000"/>
          <w:highlight w:val="none"/>
        </w:rPr>
      </w:pPr>
    </w:p>
    <w:p w14:paraId="01E32C51">
      <w:pPr>
        <w:widowControl w:val="0"/>
        <w:numPr>
          <w:ilvl w:val="0"/>
          <w:numId w:val="0"/>
        </w:numPr>
        <w:shd w:val="clear" w:color="auto" w:fill="auto"/>
        <w:jc w:val="both"/>
        <w:outlineLvl w:val="9"/>
        <w:rPr>
          <w:rFonts w:hint="eastAsia" w:ascii="宋体" w:hAnsi="宋体" w:eastAsia="宋体" w:cs="宋体"/>
          <w:b/>
          <w:bCs/>
          <w:color w:val="000000"/>
          <w:sz w:val="32"/>
          <w:szCs w:val="32"/>
          <w:highlight w:val="none"/>
        </w:rPr>
      </w:pPr>
      <w:bookmarkStart w:id="53" w:name="_Toc29992"/>
      <w:r>
        <w:rPr>
          <w:rFonts w:hint="eastAsia" w:hAnsi="宋体" w:cs="Arial"/>
          <w:color w:val="FF0000"/>
          <w:highlight w:val="none"/>
        </w:rPr>
        <w:t>将被判定为存在围标串标情形，相关投标文件均将被否决。</w:t>
      </w:r>
      <w:r>
        <w:rPr>
          <w:rFonts w:hAnsi="宋体" w:cs="Arial"/>
          <w:color w:val="FF0000"/>
          <w:highlight w:val="none"/>
        </w:rPr>
        <w:br w:type="textWrapping"/>
      </w:r>
      <w:bookmarkEnd w:id="53"/>
    </w:p>
    <w:sectPr>
      <w:footerReference r:id="rId7" w:type="default"/>
      <w:pgSz w:w="11906" w:h="16838"/>
      <w:pgMar w:top="1440" w:right="1800" w:bottom="1440" w:left="1800"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3053F9A-45B9-4B40-9DD7-25240F5A0343}"/>
  </w:font>
  <w:font w:name="黑体">
    <w:panose1 w:val="02010609060101010101"/>
    <w:charset w:val="86"/>
    <w:family w:val="auto"/>
    <w:pitch w:val="default"/>
    <w:sig w:usb0="800002BF" w:usb1="38CF7CFA" w:usb2="00000016" w:usb3="00000000" w:csb0="00040001" w:csb1="00000000"/>
    <w:embedRegular r:id="rId2" w:fontKey="{33D1217A-F72F-47DF-9494-50515FC2C3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BACF183-E927-4020-B180-228A1708BACE}"/>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AAE914D2-E162-4D7F-B83B-0804A85364D9}"/>
  </w:font>
  <w:font w:name="Cambria">
    <w:panose1 w:val="02040503050406030204"/>
    <w:charset w:val="00"/>
    <w:family w:val="auto"/>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embedRegular r:id="rId5" w:fontKey="{F7996798-0AD4-4A68-8934-D8F6D8BD030D}"/>
  </w:font>
  <w:font w:name="新宋体">
    <w:panose1 w:val="02010609030101010101"/>
    <w:charset w:val="86"/>
    <w:family w:val="modern"/>
    <w:pitch w:val="default"/>
    <w:sig w:usb0="00000003" w:usb1="288F0000" w:usb2="00000006" w:usb3="00000000" w:csb0="00040001" w:csb1="00000000"/>
    <w:embedRegular r:id="rId6" w:fontKey="{8A1B6DA7-AC37-48B0-8658-DE47BC82173D}"/>
  </w:font>
  <w:font w:name="方正仿宋简体">
    <w:panose1 w:val="03000509000000000000"/>
    <w:charset w:val="86"/>
    <w:family w:val="auto"/>
    <w:pitch w:val="default"/>
    <w:sig w:usb0="00000001" w:usb1="080E0000" w:usb2="00000000" w:usb3="00000000" w:csb0="00040000" w:csb1="00000000"/>
    <w:embedRegular r:id="rId7" w:fontKey="{5F20EBD2-9CAA-4BED-9C82-77A9BFC19B61}"/>
  </w:font>
  <w:font w:name="WPSEMBED1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8FAF">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859155" cy="147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859155" cy="147955"/>
                      </a:xfrm>
                      <a:prstGeom prst="rect">
                        <a:avLst/>
                      </a:prstGeom>
                      <a:noFill/>
                      <a:ln>
                        <a:noFill/>
                      </a:ln>
                    </wps:spPr>
                    <wps:txbx>
                      <w:txbxContent>
                        <w:p w14:paraId="72E4BF3A">
                          <w:pPr>
                            <w:widowControl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fldChar w:fldCharType="begin"/>
                          </w:r>
                          <w:r>
                            <w:rPr>
                              <w:rFonts w:hint="default" w:ascii="Times New Roman" w:hAnsi="Times New Roman" w:cs="Times New Roman"/>
                              <w:kern w:val="2"/>
                              <w:sz w:val="21"/>
                              <w:szCs w:val="21"/>
                              <w:lang w:val="en-US" w:eastAsia="zh-CN" w:bidi="ar-SA"/>
                            </w:rPr>
                            <w:instrText xml:space="preserve"> PAGE  \* MERGEFORMAT </w:instrText>
                          </w:r>
                          <w:r>
                            <w:rPr>
                              <w:rFonts w:hint="default" w:ascii="Times New Roman" w:hAnsi="Times New Roman" w:cs="Times New Roman"/>
                              <w:kern w:val="2"/>
                              <w:sz w:val="21"/>
                              <w:szCs w:val="21"/>
                              <w:lang w:val="en-US" w:eastAsia="zh-CN" w:bidi="ar-SA"/>
                            </w:rPr>
                            <w:fldChar w:fldCharType="separate"/>
                          </w:r>
                          <w:r>
                            <w:rPr>
                              <w:rFonts w:hint="default" w:ascii="Times New Roman" w:hAnsi="Times New Roman"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67.65pt;mso-position-horizontal:center;mso-position-horizontal-relative:margin;mso-wrap-style:none;z-index:251661312;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hdWGZ0gAAAAQBAAAPAAAAAAAAAAEAIAAAACIAAABkcnMvZG93&#10;bnJldi54bWxQSwECFAAUAAAACACHTuJAlKFvnc0BAACXAwAADgAAAAAAAAABACAAAAAhAQAAZHJz&#10;L2Uyb0RvYy54bWxQSwUGAAAAAAYABgBZAQAAYAUAAAAA&#10;">
              <v:fill on="f" focussize="0,0"/>
              <v:stroke on="f"/>
              <v:imagedata o:title=""/>
              <o:lock v:ext="edit" aspectratio="f"/>
              <v:textbox inset="0mm,0mm,0mm,0mm" style="mso-fit-shape-to-text:t;">
                <w:txbxContent>
                  <w:p w14:paraId="72E4BF3A">
                    <w:pPr>
                      <w:widowControl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fldChar w:fldCharType="begin"/>
                    </w:r>
                    <w:r>
                      <w:rPr>
                        <w:rFonts w:hint="default" w:ascii="Times New Roman" w:hAnsi="Times New Roman" w:cs="Times New Roman"/>
                        <w:kern w:val="2"/>
                        <w:sz w:val="21"/>
                        <w:szCs w:val="21"/>
                        <w:lang w:val="en-US" w:eastAsia="zh-CN" w:bidi="ar-SA"/>
                      </w:rPr>
                      <w:instrText xml:space="preserve"> PAGE  \* MERGEFORMAT </w:instrText>
                    </w:r>
                    <w:r>
                      <w:rPr>
                        <w:rFonts w:hint="default" w:ascii="Times New Roman" w:hAnsi="Times New Roman" w:cs="Times New Roman"/>
                        <w:kern w:val="2"/>
                        <w:sz w:val="21"/>
                        <w:szCs w:val="21"/>
                        <w:lang w:val="en-US" w:eastAsia="zh-CN" w:bidi="ar-SA"/>
                      </w:rPr>
                      <w:fldChar w:fldCharType="separate"/>
                    </w:r>
                    <w:r>
                      <w:rPr>
                        <w:rFonts w:hint="default" w:ascii="Times New Roman" w:hAnsi="Times New Roman" w:cs="Times New Roman"/>
                        <w:kern w:val="2"/>
                        <w:sz w:val="21"/>
                        <w:szCs w:val="21"/>
                        <w:lang w:val="en-US" w:eastAsia="zh-CN" w:bidi="ar-SA"/>
                      </w:rPr>
                      <w:t>3</w:t>
                    </w:r>
                    <w:r>
                      <w:rPr>
                        <w:rFonts w:hint="default" w:ascii="Times New Roman" w:hAnsi="Times New Roman" w:cs="Times New Roman"/>
                        <w:kern w:val="2"/>
                        <w:sz w:val="21"/>
                        <w:szCs w:val="21"/>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DF30">
    <w:pPr>
      <w:pStyle w:val="3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2CD3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2CD3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4EE5">
    <w:pPr>
      <w:pStyle w:val="3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CC9D2">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CC9D2">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1828">
    <w:pPr>
      <w:pStyle w:val="315"/>
      <w:pBdr>
        <w:bottom w:val="none" w:color="auto" w:sz="0" w:space="1"/>
      </w:pBdr>
      <w:jc w:val="center"/>
      <w:rPr>
        <w:rFonts w:hint="eastAsia"/>
        <w:lang w:eastAsia="zh-CN"/>
      </w:rPr>
    </w:pPr>
    <w:bookmarkStart w:id="54" w:name="_Hlk69393955"/>
    <w:bookmarkStart w:id="55" w:name="_Hlk69393956"/>
  </w:p>
  <w:p w14:paraId="40C88CF8">
    <w:pPr>
      <w:pStyle w:val="315"/>
      <w:pBdr>
        <w:bottom w:val="none" w:color="auto" w:sz="0" w:space="1"/>
      </w:pBdr>
      <w:jc w:val="center"/>
      <w:rPr>
        <w:szCs w:val="22"/>
      </w:rPr>
    </w:pPr>
    <w:r>
      <w:rPr>
        <w:rFonts w:hint="eastAsia"/>
        <w:lang w:eastAsia="zh-CN"/>
      </w:rPr>
      <w:t>南京市江宁医院院内磋商文件</w:t>
    </w:r>
    <w:bookmarkEnd w:id="54"/>
    <w:bookmarkEnd w:id="5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C341D">
    <w:pPr>
      <w:widowControl w:val="0"/>
      <w:pBdr>
        <w:top w:val="none" w:color="auto" w:sz="0" w:space="1"/>
        <w:left w:val="none" w:color="auto" w:sz="0" w:space="4"/>
        <w:bottom w:val="single" w:color="auto" w:sz="4" w:space="1"/>
        <w:right w:val="none" w:color="auto" w:sz="0" w:space="4"/>
      </w:pBdr>
      <w:snapToGrid w:val="0"/>
      <w:spacing w:line="240" w:lineRule="auto"/>
      <w:jc w:val="center"/>
      <w:outlineLvl w:val="9"/>
      <w:rPr>
        <w:rFonts w:ascii="Calibri" w:hAnsi="Calibri" w:eastAsia="宋体" w:cs="Times New Roman"/>
        <w:kern w:val="2"/>
        <w:sz w:val="18"/>
        <w:szCs w:val="24"/>
        <w:u w:val="single"/>
        <w:lang w:val="en-US" w:eastAsia="zh-CN" w:bidi="ar-SA"/>
      </w:rPr>
    </w:pPr>
    <w:r>
      <w:rPr>
        <w:rFonts w:hint="eastAsia" w:ascii="Calibri" w:hAnsi="Calibri" w:eastAsia="宋体" w:cs="Times New Roman"/>
        <w:kern w:val="2"/>
        <w:sz w:val="18"/>
        <w:szCs w:val="24"/>
        <w:lang w:val="en-US" w:eastAsia="zh-CN" w:bidi="ar-SA"/>
      </w:rPr>
      <w:t xml:space="preserve">                                                                  </w:t>
    </w:r>
    <w:r>
      <w:rPr>
        <w:rFonts w:hint="eastAsia" w:ascii="黑体" w:hAnsi="黑体" w:eastAsia="黑体" w:cs="黑体"/>
        <w:kern w:val="2"/>
        <w:sz w:val="18"/>
        <w:szCs w:val="24"/>
        <w:lang w:val="en-US" w:eastAsia="zh-CN" w:bidi="ar-SA"/>
      </w:rPr>
      <w:t>合同号：JNYYYXZBBWB-20</w:t>
    </w:r>
    <w:r>
      <w:rPr>
        <w:rFonts w:hint="eastAsia" w:ascii="黑体" w:hAnsi="黑体" w:eastAsia="黑体" w:cs="黑体"/>
        <w:kern w:val="2"/>
        <w:sz w:val="18"/>
        <w:szCs w:val="24"/>
        <w:u w:val="single"/>
        <w:lang w:val="en-US" w:eastAsia="zh-CN" w:bidi="ar-SA"/>
      </w:rPr>
      <w:t xml:space="preserve">          </w:t>
    </w:r>
    <w:r>
      <w:rPr>
        <w:rFonts w:hint="eastAsia" w:ascii="Calibri" w:hAnsi="Calibri" w:eastAsia="宋体" w:cs="Times New Roman"/>
        <w:kern w:val="2"/>
        <w:sz w:val="18"/>
        <w:szCs w:val="24"/>
        <w:u w:val="singl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B669"/>
    <w:multiLevelType w:val="singleLevel"/>
    <w:tmpl w:val="8108B669"/>
    <w:lvl w:ilvl="0" w:tentative="0">
      <w:start w:val="3"/>
      <w:numFmt w:val="chineseCounting"/>
      <w:suff w:val="nothing"/>
      <w:lvlText w:val="（%1）"/>
      <w:lvlJc w:val="left"/>
      <w:rPr>
        <w:rFonts w:hint="eastAsia"/>
      </w:rPr>
    </w:lvl>
  </w:abstractNum>
  <w:abstractNum w:abstractNumId="1">
    <w:nsid w:val="ABE26646"/>
    <w:multiLevelType w:val="singleLevel"/>
    <w:tmpl w:val="ABE26646"/>
    <w:lvl w:ilvl="0" w:tentative="0">
      <w:start w:val="1"/>
      <w:numFmt w:val="lowerLetter"/>
      <w:lvlText w:val="%1."/>
      <w:lvlJc w:val="left"/>
      <w:pPr>
        <w:ind w:left="425" w:hanging="425"/>
      </w:pPr>
      <w:rPr>
        <w:rFonts w:hint="default"/>
      </w:rPr>
    </w:lvl>
  </w:abstractNum>
  <w:abstractNum w:abstractNumId="2">
    <w:nsid w:val="BF205925"/>
    <w:multiLevelType w:val="multilevel"/>
    <w:tmpl w:val="BF205925"/>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3">
    <w:nsid w:val="C1E49693"/>
    <w:multiLevelType w:val="singleLevel"/>
    <w:tmpl w:val="C1E49693"/>
    <w:lvl w:ilvl="0" w:tentative="0">
      <w:start w:val="1"/>
      <w:numFmt w:val="lowerLetter"/>
      <w:lvlText w:val="%1."/>
      <w:lvlJc w:val="left"/>
      <w:pPr>
        <w:ind w:left="425" w:hanging="425"/>
      </w:pPr>
      <w:rPr>
        <w:rFonts w:hint="default"/>
      </w:rPr>
    </w:lvl>
  </w:abstractNum>
  <w:abstractNum w:abstractNumId="4">
    <w:nsid w:val="CF092B84"/>
    <w:multiLevelType w:val="multilevel"/>
    <w:tmpl w:val="CF092B84"/>
    <w:lvl w:ilvl="0" w:tentative="0">
      <w:start w:val="1"/>
      <w:numFmt w:val="bullet"/>
      <w:pStyle w:val="334"/>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D3A6B5A0"/>
    <w:multiLevelType w:val="singleLevel"/>
    <w:tmpl w:val="D3A6B5A0"/>
    <w:lvl w:ilvl="0" w:tentative="0">
      <w:start w:val="1"/>
      <w:numFmt w:val="decimal"/>
      <w:suff w:val="nothing"/>
      <w:lvlText w:val="%1．"/>
      <w:lvlJc w:val="left"/>
      <w:pPr>
        <w:ind w:left="0" w:firstLine="400"/>
      </w:pPr>
      <w:rPr>
        <w:rFonts w:hint="default"/>
      </w:rPr>
    </w:lvl>
  </w:abstractNum>
  <w:abstractNum w:abstractNumId="6">
    <w:nsid w:val="E1EB1760"/>
    <w:multiLevelType w:val="singleLevel"/>
    <w:tmpl w:val="E1EB1760"/>
    <w:lvl w:ilvl="0" w:tentative="0">
      <w:start w:val="1"/>
      <w:numFmt w:val="decimal"/>
      <w:suff w:val="nothing"/>
      <w:lvlText w:val="%1．"/>
      <w:lvlJc w:val="left"/>
      <w:pPr>
        <w:ind w:left="0" w:firstLine="400"/>
      </w:pPr>
      <w:rPr>
        <w:rFonts w:hint="default"/>
      </w:rPr>
    </w:lvl>
  </w:abstractNum>
  <w:abstractNum w:abstractNumId="7">
    <w:nsid w:val="F2CA5FF5"/>
    <w:multiLevelType w:val="singleLevel"/>
    <w:tmpl w:val="F2CA5FF5"/>
    <w:lvl w:ilvl="0" w:tentative="0">
      <w:start w:val="1"/>
      <w:numFmt w:val="lowerLetter"/>
      <w:lvlText w:val="%1."/>
      <w:lvlJc w:val="left"/>
      <w:pPr>
        <w:ind w:left="425" w:hanging="425"/>
      </w:pPr>
      <w:rPr>
        <w:rFonts w:hint="default"/>
      </w:rPr>
    </w:lvl>
  </w:abstractNum>
  <w:abstractNum w:abstractNumId="8">
    <w:nsid w:val="0053208E"/>
    <w:multiLevelType w:val="multilevel"/>
    <w:tmpl w:val="0053208E"/>
    <w:lvl w:ilvl="0" w:tentative="0">
      <w:start w:val="1"/>
      <w:numFmt w:val="bullet"/>
      <w:pStyle w:val="111"/>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9">
    <w:nsid w:val="0468ED98"/>
    <w:multiLevelType w:val="singleLevel"/>
    <w:tmpl w:val="0468ED98"/>
    <w:lvl w:ilvl="0" w:tentative="0">
      <w:start w:val="1"/>
      <w:numFmt w:val="lowerLetter"/>
      <w:lvlText w:val="%1."/>
      <w:lvlJc w:val="left"/>
      <w:pPr>
        <w:ind w:left="425" w:hanging="425"/>
      </w:pPr>
      <w:rPr>
        <w:rFonts w:hint="default"/>
      </w:rPr>
    </w:lvl>
  </w:abstractNum>
  <w:abstractNum w:abstractNumId="10">
    <w:nsid w:val="2551FE98"/>
    <w:multiLevelType w:val="singleLevel"/>
    <w:tmpl w:val="2551FE98"/>
    <w:lvl w:ilvl="0" w:tentative="0">
      <w:start w:val="1"/>
      <w:numFmt w:val="chineseCounting"/>
      <w:suff w:val="nothing"/>
      <w:lvlText w:val="%1、"/>
      <w:lvlJc w:val="left"/>
      <w:pPr>
        <w:ind w:left="0" w:firstLine="420"/>
      </w:pPr>
      <w:rPr>
        <w:rFonts w:hint="eastAsia"/>
        <w:sz w:val="24"/>
        <w:szCs w:val="24"/>
      </w:rPr>
    </w:lvl>
  </w:abstractNum>
  <w:abstractNum w:abstractNumId="11">
    <w:nsid w:val="4708B12E"/>
    <w:multiLevelType w:val="singleLevel"/>
    <w:tmpl w:val="4708B12E"/>
    <w:lvl w:ilvl="0" w:tentative="0">
      <w:start w:val="1"/>
      <w:numFmt w:val="decimal"/>
      <w:lvlText w:val="%1."/>
      <w:lvlJc w:val="left"/>
      <w:pPr>
        <w:tabs>
          <w:tab w:val="left" w:pos="312"/>
        </w:tabs>
      </w:pPr>
    </w:lvl>
  </w:abstractNum>
  <w:abstractNum w:abstractNumId="12">
    <w:nsid w:val="59322E50"/>
    <w:multiLevelType w:val="multilevel"/>
    <w:tmpl w:val="59322E50"/>
    <w:lvl w:ilvl="0" w:tentative="0">
      <w:start w:val="1"/>
      <w:numFmt w:val="decimal"/>
      <w:lvlText w:val="%1."/>
      <w:lvlJc w:val="left"/>
      <w:pPr>
        <w:ind w:left="420"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3">
    <w:nsid w:val="5E5462EB"/>
    <w:multiLevelType w:val="singleLevel"/>
    <w:tmpl w:val="5E5462EB"/>
    <w:lvl w:ilvl="0" w:tentative="0">
      <w:start w:val="1"/>
      <w:numFmt w:val="chineseCounting"/>
      <w:suff w:val="space"/>
      <w:lvlText w:val="第%1条"/>
      <w:lvlJc w:val="left"/>
      <w:rPr>
        <w:rFonts w:hint="eastAsia"/>
      </w:rPr>
    </w:lvl>
  </w:abstractNum>
  <w:abstractNum w:abstractNumId="14">
    <w:nsid w:val="7E19A3B1"/>
    <w:multiLevelType w:val="singleLevel"/>
    <w:tmpl w:val="7E19A3B1"/>
    <w:lvl w:ilvl="0" w:tentative="0">
      <w:start w:val="1"/>
      <w:numFmt w:val="chineseCounting"/>
      <w:suff w:val="nothing"/>
      <w:lvlText w:val="（%1）"/>
      <w:lvlJc w:val="left"/>
      <w:pPr>
        <w:ind w:left="0" w:firstLine="420"/>
      </w:pPr>
      <w:rPr>
        <w:rFonts w:hint="eastAsia"/>
      </w:rPr>
    </w:lvl>
  </w:abstractNum>
  <w:num w:numId="1">
    <w:abstractNumId w:val="8"/>
  </w:num>
  <w:num w:numId="2">
    <w:abstractNumId w:val="4"/>
  </w:num>
  <w:num w:numId="3">
    <w:abstractNumId w:val="13"/>
  </w:num>
  <w:num w:numId="4">
    <w:abstractNumId w:val="6"/>
  </w:num>
  <w:num w:numId="5">
    <w:abstractNumId w:val="5"/>
  </w:num>
  <w:num w:numId="6">
    <w:abstractNumId w:val="2"/>
  </w:num>
  <w:num w:numId="7">
    <w:abstractNumId w:val="14"/>
  </w:num>
  <w:num w:numId="8">
    <w:abstractNumId w:val="0"/>
  </w:num>
  <w:num w:numId="9">
    <w:abstractNumId w:val="9"/>
  </w:num>
  <w:num w:numId="10">
    <w:abstractNumId w:val="3"/>
  </w:num>
  <w:num w:numId="11">
    <w:abstractNumId w:val="7"/>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B406C6"/>
    <w:rsid w:val="00BF0E19"/>
    <w:rsid w:val="01CF32DE"/>
    <w:rsid w:val="01EF5D79"/>
    <w:rsid w:val="02317AF5"/>
    <w:rsid w:val="02624152"/>
    <w:rsid w:val="02E65D48"/>
    <w:rsid w:val="03132F74"/>
    <w:rsid w:val="03D1333D"/>
    <w:rsid w:val="0517535C"/>
    <w:rsid w:val="05551D4C"/>
    <w:rsid w:val="065B15E4"/>
    <w:rsid w:val="073A38EF"/>
    <w:rsid w:val="07DB29DD"/>
    <w:rsid w:val="081E4FBF"/>
    <w:rsid w:val="082C4FE6"/>
    <w:rsid w:val="084A3B76"/>
    <w:rsid w:val="08C416C3"/>
    <w:rsid w:val="0A3D6FF9"/>
    <w:rsid w:val="0AA96DC2"/>
    <w:rsid w:val="0B7A075E"/>
    <w:rsid w:val="0BE1433A"/>
    <w:rsid w:val="0C436DA2"/>
    <w:rsid w:val="0CEC743A"/>
    <w:rsid w:val="0D0227BA"/>
    <w:rsid w:val="0D220829"/>
    <w:rsid w:val="0D86113E"/>
    <w:rsid w:val="0EB16B43"/>
    <w:rsid w:val="0F1467D4"/>
    <w:rsid w:val="0F73174D"/>
    <w:rsid w:val="0FD03043"/>
    <w:rsid w:val="106A2B50"/>
    <w:rsid w:val="106F0166"/>
    <w:rsid w:val="10AB4892"/>
    <w:rsid w:val="10BA218A"/>
    <w:rsid w:val="10EA5A3E"/>
    <w:rsid w:val="113E3458"/>
    <w:rsid w:val="12D85FE6"/>
    <w:rsid w:val="13174AE5"/>
    <w:rsid w:val="14E909DB"/>
    <w:rsid w:val="15FA6724"/>
    <w:rsid w:val="171B52F9"/>
    <w:rsid w:val="17F378CF"/>
    <w:rsid w:val="18DC65B5"/>
    <w:rsid w:val="18F367AA"/>
    <w:rsid w:val="1968104D"/>
    <w:rsid w:val="198E75BF"/>
    <w:rsid w:val="1A497C7A"/>
    <w:rsid w:val="1A8567D8"/>
    <w:rsid w:val="1AFC6A9A"/>
    <w:rsid w:val="1BA15D3E"/>
    <w:rsid w:val="1C511068"/>
    <w:rsid w:val="1CC763F6"/>
    <w:rsid w:val="1E164317"/>
    <w:rsid w:val="1EB853CE"/>
    <w:rsid w:val="1F9D6372"/>
    <w:rsid w:val="1FB278C6"/>
    <w:rsid w:val="1FB4029C"/>
    <w:rsid w:val="1FCB2EDF"/>
    <w:rsid w:val="207672EF"/>
    <w:rsid w:val="20B57B0A"/>
    <w:rsid w:val="21817CF9"/>
    <w:rsid w:val="21E54058"/>
    <w:rsid w:val="21F229A5"/>
    <w:rsid w:val="223F7601"/>
    <w:rsid w:val="2255447F"/>
    <w:rsid w:val="226A69DF"/>
    <w:rsid w:val="22EE7610"/>
    <w:rsid w:val="242023D2"/>
    <w:rsid w:val="244A6AC8"/>
    <w:rsid w:val="25143F64"/>
    <w:rsid w:val="25A0096A"/>
    <w:rsid w:val="269E296F"/>
    <w:rsid w:val="269E74BF"/>
    <w:rsid w:val="26FD2518"/>
    <w:rsid w:val="2855751C"/>
    <w:rsid w:val="286477EF"/>
    <w:rsid w:val="2973086F"/>
    <w:rsid w:val="29842058"/>
    <w:rsid w:val="29B844D4"/>
    <w:rsid w:val="29D3130E"/>
    <w:rsid w:val="2CB908AA"/>
    <w:rsid w:val="2D1051FA"/>
    <w:rsid w:val="2EA74B17"/>
    <w:rsid w:val="2EDD678B"/>
    <w:rsid w:val="30026346"/>
    <w:rsid w:val="30656D4A"/>
    <w:rsid w:val="30855729"/>
    <w:rsid w:val="31684A32"/>
    <w:rsid w:val="318555E4"/>
    <w:rsid w:val="330B4620"/>
    <w:rsid w:val="338813BB"/>
    <w:rsid w:val="33964F33"/>
    <w:rsid w:val="33CD5020"/>
    <w:rsid w:val="33E54CB2"/>
    <w:rsid w:val="34364FF6"/>
    <w:rsid w:val="346D53BD"/>
    <w:rsid w:val="35B81F95"/>
    <w:rsid w:val="361138EA"/>
    <w:rsid w:val="36681030"/>
    <w:rsid w:val="36C97D20"/>
    <w:rsid w:val="37113475"/>
    <w:rsid w:val="37600778"/>
    <w:rsid w:val="37CF0A4D"/>
    <w:rsid w:val="3A2F2590"/>
    <w:rsid w:val="3AFA0DF0"/>
    <w:rsid w:val="3B385475"/>
    <w:rsid w:val="3BB865B6"/>
    <w:rsid w:val="3BF651FC"/>
    <w:rsid w:val="3C0E2679"/>
    <w:rsid w:val="3C7324DC"/>
    <w:rsid w:val="3CA8487C"/>
    <w:rsid w:val="3D956BAE"/>
    <w:rsid w:val="3E65280E"/>
    <w:rsid w:val="3E8E35FE"/>
    <w:rsid w:val="3FB47094"/>
    <w:rsid w:val="407E2050"/>
    <w:rsid w:val="409F5F96"/>
    <w:rsid w:val="41BB295C"/>
    <w:rsid w:val="41C837F8"/>
    <w:rsid w:val="426C3C56"/>
    <w:rsid w:val="432937C0"/>
    <w:rsid w:val="43CA332A"/>
    <w:rsid w:val="442230BD"/>
    <w:rsid w:val="44617E71"/>
    <w:rsid w:val="446C0EDF"/>
    <w:rsid w:val="44743BD9"/>
    <w:rsid w:val="44C91833"/>
    <w:rsid w:val="44D426B2"/>
    <w:rsid w:val="452D3C06"/>
    <w:rsid w:val="45796DB6"/>
    <w:rsid w:val="45CA13BF"/>
    <w:rsid w:val="476870E2"/>
    <w:rsid w:val="47FC77F2"/>
    <w:rsid w:val="4828256E"/>
    <w:rsid w:val="488241D3"/>
    <w:rsid w:val="498E0956"/>
    <w:rsid w:val="49940662"/>
    <w:rsid w:val="4A02381D"/>
    <w:rsid w:val="4A62606A"/>
    <w:rsid w:val="4AA77F21"/>
    <w:rsid w:val="4ABB577A"/>
    <w:rsid w:val="4AE86BB0"/>
    <w:rsid w:val="4B257098"/>
    <w:rsid w:val="4B774869"/>
    <w:rsid w:val="4BD72A88"/>
    <w:rsid w:val="4C312198"/>
    <w:rsid w:val="4C3C28EB"/>
    <w:rsid w:val="4C804ECE"/>
    <w:rsid w:val="4C9E5354"/>
    <w:rsid w:val="4D981DA3"/>
    <w:rsid w:val="4E105DDD"/>
    <w:rsid w:val="4E816CDB"/>
    <w:rsid w:val="4F38383D"/>
    <w:rsid w:val="4F5148FF"/>
    <w:rsid w:val="4F624D5E"/>
    <w:rsid w:val="4F7F321A"/>
    <w:rsid w:val="4FA233AD"/>
    <w:rsid w:val="4FAB04B3"/>
    <w:rsid w:val="50504501"/>
    <w:rsid w:val="505A2863"/>
    <w:rsid w:val="50B14FA9"/>
    <w:rsid w:val="510460CD"/>
    <w:rsid w:val="5116195C"/>
    <w:rsid w:val="5119144D"/>
    <w:rsid w:val="511E6A63"/>
    <w:rsid w:val="513F363F"/>
    <w:rsid w:val="51C969CF"/>
    <w:rsid w:val="5275501F"/>
    <w:rsid w:val="528278FD"/>
    <w:rsid w:val="52CA2DCE"/>
    <w:rsid w:val="53035F10"/>
    <w:rsid w:val="54890697"/>
    <w:rsid w:val="550B5550"/>
    <w:rsid w:val="55D65B5E"/>
    <w:rsid w:val="55F11B90"/>
    <w:rsid w:val="565F7D65"/>
    <w:rsid w:val="56D227CA"/>
    <w:rsid w:val="570D3802"/>
    <w:rsid w:val="588B22C9"/>
    <w:rsid w:val="58B8550F"/>
    <w:rsid w:val="58E15567"/>
    <w:rsid w:val="5A5D23AA"/>
    <w:rsid w:val="5AF30E4E"/>
    <w:rsid w:val="5B6776D9"/>
    <w:rsid w:val="5B92678E"/>
    <w:rsid w:val="5BD424E2"/>
    <w:rsid w:val="5D0D6309"/>
    <w:rsid w:val="5D3E7177"/>
    <w:rsid w:val="5E2450F6"/>
    <w:rsid w:val="5E622685"/>
    <w:rsid w:val="5EA97D3F"/>
    <w:rsid w:val="5EF64B7B"/>
    <w:rsid w:val="60200102"/>
    <w:rsid w:val="603040BD"/>
    <w:rsid w:val="60795A64"/>
    <w:rsid w:val="60830691"/>
    <w:rsid w:val="60A02AAA"/>
    <w:rsid w:val="61B2122D"/>
    <w:rsid w:val="61BC3E5A"/>
    <w:rsid w:val="62C204A2"/>
    <w:rsid w:val="63116428"/>
    <w:rsid w:val="632E2B36"/>
    <w:rsid w:val="641E0DFC"/>
    <w:rsid w:val="654F7AC4"/>
    <w:rsid w:val="65AC2438"/>
    <w:rsid w:val="666920D7"/>
    <w:rsid w:val="66DD449A"/>
    <w:rsid w:val="671E1113"/>
    <w:rsid w:val="678371C8"/>
    <w:rsid w:val="67BC333A"/>
    <w:rsid w:val="684452AE"/>
    <w:rsid w:val="68A45648"/>
    <w:rsid w:val="68A5389A"/>
    <w:rsid w:val="69594684"/>
    <w:rsid w:val="6B8D6867"/>
    <w:rsid w:val="6C156F89"/>
    <w:rsid w:val="6DDE15FC"/>
    <w:rsid w:val="6E11552E"/>
    <w:rsid w:val="6E454898"/>
    <w:rsid w:val="6EA2262A"/>
    <w:rsid w:val="6EBE187F"/>
    <w:rsid w:val="6ECD53E2"/>
    <w:rsid w:val="700E441B"/>
    <w:rsid w:val="71B32B29"/>
    <w:rsid w:val="71FD6BEA"/>
    <w:rsid w:val="7231619E"/>
    <w:rsid w:val="725D6F93"/>
    <w:rsid w:val="73441F01"/>
    <w:rsid w:val="7408419C"/>
    <w:rsid w:val="744C5E81"/>
    <w:rsid w:val="756248C1"/>
    <w:rsid w:val="75986535"/>
    <w:rsid w:val="782E2378"/>
    <w:rsid w:val="78872FBC"/>
    <w:rsid w:val="7909345B"/>
    <w:rsid w:val="7AD95625"/>
    <w:rsid w:val="7B160627"/>
    <w:rsid w:val="7B6A569E"/>
    <w:rsid w:val="7BFD5343"/>
    <w:rsid w:val="7D2D01BE"/>
    <w:rsid w:val="7E087573"/>
    <w:rsid w:val="7E1075B0"/>
    <w:rsid w:val="7F323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60"/>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qFormat/>
    <w:uiPriority w:val="9"/>
    <w:pPr>
      <w:keepNext/>
      <w:keepLines/>
      <w:spacing w:before="480" w:after="200"/>
      <w:jc w:val="center"/>
      <w:outlineLvl w:val="0"/>
    </w:pPr>
    <w:rPr>
      <w:rFonts w:ascii="Arial" w:hAnsi="Arial" w:eastAsia="Arial" w:cs="Arial"/>
      <w:b/>
      <w:sz w:val="40"/>
      <w:szCs w:val="40"/>
    </w:rPr>
  </w:style>
  <w:style w:type="paragraph" w:styleId="4">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60" w:lineRule="auto"/>
    </w:pPr>
    <w:rPr>
      <w:rFonts w:ascii="仿宋_GB2312" w:eastAsia="仿宋_GB2312"/>
      <w:sz w:val="32"/>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Indent"/>
    <w:basedOn w:val="1"/>
    <w:next w:val="15"/>
    <w:qFormat/>
    <w:uiPriority w:val="0"/>
    <w:pPr>
      <w:ind w:firstLine="225" w:firstLineChars="225"/>
    </w:pPr>
    <w:rPr>
      <w:rFonts w:ascii="仿宋_GB2312" w:eastAsia="仿宋_GB2312"/>
      <w:sz w:val="32"/>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index 4"/>
    <w:next w:val="1"/>
    <w:unhideWhenUsed/>
    <w:qFormat/>
    <w:uiPriority w:val="99"/>
    <w:pPr>
      <w:widowControl w:val="0"/>
      <w:spacing w:after="0" w:line="240" w:lineRule="auto"/>
      <w:jc w:val="left"/>
    </w:pPr>
    <w:rPr>
      <w:rFonts w:ascii="宋体" w:hAnsi="宋体" w:eastAsia="宋体" w:cs="Times New Roman"/>
      <w:b/>
      <w:kern w:val="2"/>
      <w:sz w:val="28"/>
      <w:szCs w:val="28"/>
      <w:lang w:val="en-US" w:eastAsia="zh-CN" w:bidi="ar-SA"/>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semiHidden/>
    <w:unhideWhenUsed/>
    <w:qFormat/>
    <w:uiPriority w:val="99"/>
    <w:pPr>
      <w:spacing w:after="0" w:line="240" w:lineRule="auto"/>
    </w:pPr>
    <w:rPr>
      <w:sz w:val="20"/>
    </w:rPr>
  </w:style>
  <w:style w:type="paragraph" w:styleId="21">
    <w:name w:val="footer"/>
    <w:basedOn w:val="1"/>
    <w:unhideWhenUsed/>
    <w:qFormat/>
    <w:uiPriority w:val="99"/>
    <w:pPr>
      <w:tabs>
        <w:tab w:val="center" w:pos="7143"/>
        <w:tab w:val="right" w:pos="14287"/>
      </w:tabs>
      <w:spacing w:after="0" w:line="240" w:lineRule="auto"/>
    </w:pPr>
  </w:style>
  <w:style w:type="paragraph" w:styleId="22">
    <w:name w:val="header"/>
    <w:basedOn w:val="1"/>
    <w:unhideWhenUsed/>
    <w:qFormat/>
    <w:uiPriority w:val="99"/>
    <w:pPr>
      <w:tabs>
        <w:tab w:val="center" w:pos="7143"/>
        <w:tab w:val="right" w:pos="14287"/>
      </w:tabs>
      <w:spacing w:after="0" w:line="240" w:lineRule="auto"/>
    </w:p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qFormat/>
    <w:uiPriority w:val="11"/>
    <w:pPr>
      <w:spacing w:before="200" w:after="200"/>
    </w:pPr>
    <w:rPr>
      <w:sz w:val="24"/>
      <w:szCs w:val="24"/>
    </w:rPr>
  </w:style>
  <w:style w:type="paragraph" w:styleId="26">
    <w:name w:val="footnote text"/>
    <w:basedOn w:val="1"/>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3">
    <w:name w:val="Title"/>
    <w:basedOn w:val="1"/>
    <w:next w:val="1"/>
    <w:qFormat/>
    <w:uiPriority w:val="10"/>
    <w:pPr>
      <w:spacing w:before="300" w:after="200"/>
      <w:contextualSpacing/>
    </w:pPr>
    <w:rPr>
      <w:sz w:val="48"/>
      <w:szCs w:val="48"/>
    </w:rPr>
  </w:style>
  <w:style w:type="paragraph" w:styleId="34">
    <w:name w:val="Body Text First Indent 2"/>
    <w:basedOn w:val="14"/>
    <w:qFormat/>
    <w:uiPriority w:val="0"/>
    <w:pPr>
      <w:spacing w:after="120"/>
      <w:ind w:left="200" w:leftChars="200" w:firstLine="200" w:firstLineChars="200"/>
    </w:pPr>
    <w:rPr>
      <w:rFonts w:ascii="Times New Roman"/>
      <w:sz w:val="24"/>
    </w:rPr>
  </w:style>
  <w:style w:type="table" w:styleId="36">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endnote reference"/>
    <w:semiHidden/>
    <w:unhideWhenUsed/>
    <w:qFormat/>
    <w:uiPriority w:val="99"/>
    <w:rPr>
      <w:vertAlign w:val="superscript"/>
    </w:rPr>
  </w:style>
  <w:style w:type="character" w:styleId="39">
    <w:name w:val="Hyperlink"/>
    <w:unhideWhenUsed/>
    <w:qFormat/>
    <w:uiPriority w:val="99"/>
    <w:rPr>
      <w:color w:val="0000FF" w:themeColor="hyperlink"/>
      <w:u w:val="single"/>
      <w14:textFill>
        <w14:solidFill>
          <w14:schemeClr w14:val="hlink"/>
        </w14:solidFill>
      </w14:textFill>
    </w:rPr>
  </w:style>
  <w:style w:type="character" w:styleId="40">
    <w:name w:val="footnote reference"/>
    <w:unhideWhenUsed/>
    <w:qFormat/>
    <w:uiPriority w:val="99"/>
    <w:rPr>
      <w:vertAlign w:val="superscript"/>
    </w:rPr>
  </w:style>
  <w:style w:type="paragraph" w:customStyle="1" w:styleId="41">
    <w:name w:val="Default"/>
    <w:qFormat/>
    <w:uiPriority w:val="0"/>
    <w:pPr>
      <w:widowControl w:val="0"/>
    </w:pPr>
    <w:rPr>
      <w:rFonts w:hint="default" w:ascii="仿宋" w:hAnsi="等线" w:eastAsia="仿宋" w:cs="仿宋"/>
      <w:color w:val="000000"/>
      <w:sz w:val="24"/>
      <w:szCs w:val="24"/>
      <w:lang w:val="en-US" w:eastAsia="zh-CN" w:bidi="ar-SA"/>
    </w:rPr>
  </w:style>
  <w:style w:type="paragraph" w:styleId="42">
    <w:name w:val="List Paragraph"/>
    <w:basedOn w:val="1"/>
    <w:qFormat/>
    <w:uiPriority w:val="34"/>
    <w:pPr>
      <w:ind w:left="720"/>
      <w:contextualSpacing/>
    </w:pPr>
  </w:style>
  <w:style w:type="paragraph" w:styleId="43">
    <w:name w:val="No Spacing"/>
    <w:qFormat/>
    <w:uiPriority w:val="1"/>
    <w:pPr>
      <w:spacing w:before="0" w:after="0" w:line="240" w:lineRule="auto"/>
    </w:pPr>
    <w:rPr>
      <w:rFonts w:hint="default" w:ascii="Times New Roman" w:hAnsi="Times New Roman" w:eastAsia="宋体" w:cs="Times New Roman"/>
    </w:rPr>
  </w:style>
  <w:style w:type="paragraph" w:styleId="44">
    <w:name w:val="Quote"/>
    <w:basedOn w:val="1"/>
    <w:next w:val="1"/>
    <w:qFormat/>
    <w:uiPriority w:val="29"/>
    <w:pPr>
      <w:ind w:left="720" w:right="720"/>
    </w:pPr>
    <w:rPr>
      <w:i/>
    </w:rPr>
  </w:style>
  <w:style w:type="paragraph" w:styleId="45">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46">
    <w:name w:val="标题 111"/>
    <w:basedOn w:val="1"/>
    <w:next w:val="1"/>
    <w:link w:val="58"/>
    <w:qFormat/>
    <w:uiPriority w:val="9"/>
    <w:pPr>
      <w:keepNext/>
      <w:keepLines/>
      <w:spacing w:before="480" w:after="200"/>
      <w:outlineLvl w:val="0"/>
    </w:pPr>
    <w:rPr>
      <w:rFonts w:ascii="Arial" w:hAnsi="Arial" w:eastAsia="Arial" w:cs="Arial"/>
      <w:sz w:val="40"/>
      <w:szCs w:val="40"/>
    </w:rPr>
  </w:style>
  <w:style w:type="paragraph" w:customStyle="1" w:styleId="47">
    <w:name w:val="标题 211"/>
    <w:basedOn w:val="1"/>
    <w:next w:val="1"/>
    <w:link w:val="59"/>
    <w:qFormat/>
    <w:uiPriority w:val="9"/>
    <w:pPr>
      <w:keepNext/>
      <w:keepLines/>
      <w:spacing w:before="360" w:after="200"/>
      <w:outlineLvl w:val="1"/>
    </w:pPr>
    <w:rPr>
      <w:rFonts w:ascii="Arial" w:hAnsi="Arial" w:eastAsia="Arial" w:cs="Arial"/>
      <w:sz w:val="34"/>
    </w:rPr>
  </w:style>
  <w:style w:type="paragraph" w:customStyle="1" w:styleId="48">
    <w:name w:val="标题 312"/>
    <w:basedOn w:val="1"/>
    <w:next w:val="49"/>
    <w:link w:val="60"/>
    <w:qFormat/>
    <w:uiPriority w:val="9"/>
    <w:pPr>
      <w:keepNext/>
      <w:keepLines/>
      <w:spacing w:before="320" w:after="200"/>
      <w:outlineLvl w:val="2"/>
    </w:pPr>
    <w:rPr>
      <w:rFonts w:ascii="Arial" w:hAnsi="Arial" w:eastAsia="Arial" w:cs="Arial"/>
      <w:sz w:val="30"/>
      <w:szCs w:val="30"/>
    </w:rPr>
  </w:style>
  <w:style w:type="paragraph" w:customStyle="1" w:styleId="49">
    <w:name w:val="正文缩进11"/>
    <w:basedOn w:val="1"/>
    <w:qFormat/>
    <w:uiPriority w:val="0"/>
    <w:pPr>
      <w:spacing w:line="360" w:lineRule="atLeast"/>
      <w:ind w:firstLine="482"/>
    </w:pPr>
    <w:rPr>
      <w:sz w:val="24"/>
      <w:szCs w:val="20"/>
    </w:rPr>
  </w:style>
  <w:style w:type="paragraph" w:customStyle="1" w:styleId="50">
    <w:name w:val="标题 411"/>
    <w:basedOn w:val="1"/>
    <w:next w:val="1"/>
    <w:link w:val="61"/>
    <w:qFormat/>
    <w:uiPriority w:val="9"/>
    <w:pPr>
      <w:keepNext/>
      <w:keepLines/>
      <w:spacing w:before="320" w:after="200"/>
      <w:outlineLvl w:val="3"/>
    </w:pPr>
    <w:rPr>
      <w:rFonts w:ascii="Arial" w:hAnsi="Arial" w:eastAsia="Arial" w:cs="Arial"/>
      <w:b/>
      <w:bCs/>
      <w:sz w:val="26"/>
      <w:szCs w:val="26"/>
    </w:rPr>
  </w:style>
  <w:style w:type="paragraph" w:customStyle="1" w:styleId="51">
    <w:name w:val="标题 51"/>
    <w:basedOn w:val="1"/>
    <w:next w:val="1"/>
    <w:link w:val="62"/>
    <w:qFormat/>
    <w:uiPriority w:val="9"/>
    <w:pPr>
      <w:keepNext/>
      <w:keepLines/>
      <w:spacing w:before="320" w:after="200"/>
      <w:outlineLvl w:val="4"/>
    </w:pPr>
    <w:rPr>
      <w:rFonts w:ascii="Arial" w:hAnsi="Arial" w:eastAsia="Arial" w:cs="Arial"/>
      <w:b/>
      <w:bCs/>
      <w:sz w:val="24"/>
      <w:szCs w:val="24"/>
    </w:rPr>
  </w:style>
  <w:style w:type="paragraph" w:customStyle="1" w:styleId="52">
    <w:name w:val="标题 61"/>
    <w:basedOn w:val="1"/>
    <w:next w:val="1"/>
    <w:link w:val="63"/>
    <w:qFormat/>
    <w:uiPriority w:val="9"/>
    <w:pPr>
      <w:keepNext/>
      <w:keepLines/>
      <w:spacing w:before="320" w:after="200"/>
      <w:outlineLvl w:val="5"/>
    </w:pPr>
    <w:rPr>
      <w:rFonts w:ascii="Arial" w:hAnsi="Arial" w:eastAsia="Arial" w:cs="Arial"/>
      <w:b/>
      <w:bCs/>
      <w:sz w:val="22"/>
    </w:rPr>
  </w:style>
  <w:style w:type="paragraph" w:customStyle="1" w:styleId="53">
    <w:name w:val="标题 71"/>
    <w:basedOn w:val="1"/>
    <w:next w:val="1"/>
    <w:link w:val="64"/>
    <w:qFormat/>
    <w:uiPriority w:val="9"/>
    <w:pPr>
      <w:keepNext/>
      <w:keepLines/>
      <w:spacing w:before="320" w:after="200"/>
      <w:outlineLvl w:val="6"/>
    </w:pPr>
    <w:rPr>
      <w:rFonts w:ascii="Arial" w:hAnsi="Arial" w:eastAsia="Arial" w:cs="Arial"/>
      <w:b/>
      <w:bCs/>
      <w:i/>
      <w:iCs/>
      <w:sz w:val="22"/>
    </w:rPr>
  </w:style>
  <w:style w:type="paragraph" w:customStyle="1" w:styleId="54">
    <w:name w:val="标题 81"/>
    <w:basedOn w:val="1"/>
    <w:next w:val="1"/>
    <w:link w:val="65"/>
    <w:qFormat/>
    <w:uiPriority w:val="9"/>
    <w:pPr>
      <w:keepNext/>
      <w:keepLines/>
      <w:spacing w:before="320" w:after="200"/>
      <w:outlineLvl w:val="7"/>
    </w:pPr>
    <w:rPr>
      <w:rFonts w:ascii="Arial" w:hAnsi="Arial" w:eastAsia="Arial" w:cs="Arial"/>
      <w:i/>
      <w:iCs/>
      <w:sz w:val="22"/>
    </w:rPr>
  </w:style>
  <w:style w:type="paragraph" w:customStyle="1" w:styleId="55">
    <w:name w:val="标题 91"/>
    <w:basedOn w:val="1"/>
    <w:next w:val="1"/>
    <w:link w:val="66"/>
    <w:qFormat/>
    <w:uiPriority w:val="9"/>
    <w:pPr>
      <w:keepNext/>
      <w:keepLines/>
      <w:spacing w:before="320" w:after="200"/>
      <w:outlineLvl w:val="8"/>
    </w:pPr>
    <w:rPr>
      <w:rFonts w:ascii="Arial" w:hAnsi="Arial" w:eastAsia="Arial" w:cs="Arial"/>
      <w:i/>
      <w:iCs/>
      <w:szCs w:val="21"/>
    </w:rPr>
  </w:style>
  <w:style w:type="character" w:customStyle="1" w:styleId="56">
    <w:name w:val="默认段落字体11"/>
    <w:link w:val="1"/>
    <w:unhideWhenUsed/>
    <w:qFormat/>
    <w:uiPriority w:val="1"/>
  </w:style>
  <w:style w:type="table" w:customStyle="1" w:styleId="57">
    <w:name w:val="普通表格11"/>
    <w:unhideWhenUsed/>
    <w:qFormat/>
    <w:uiPriority w:val="99"/>
  </w:style>
  <w:style w:type="character" w:customStyle="1" w:styleId="58">
    <w:name w:val="标题 1 字符"/>
    <w:link w:val="46"/>
    <w:qFormat/>
    <w:uiPriority w:val="9"/>
    <w:rPr>
      <w:rFonts w:ascii="Arial" w:hAnsi="Arial" w:eastAsia="Arial" w:cs="Arial"/>
      <w:sz w:val="40"/>
      <w:szCs w:val="40"/>
    </w:rPr>
  </w:style>
  <w:style w:type="character" w:customStyle="1" w:styleId="59">
    <w:name w:val="标题 2 字符"/>
    <w:link w:val="47"/>
    <w:qFormat/>
    <w:uiPriority w:val="9"/>
    <w:rPr>
      <w:rFonts w:ascii="Arial" w:hAnsi="Arial" w:eastAsia="Arial" w:cs="Arial"/>
      <w:sz w:val="34"/>
    </w:rPr>
  </w:style>
  <w:style w:type="character" w:customStyle="1" w:styleId="60">
    <w:name w:val="标题 3 字符"/>
    <w:link w:val="48"/>
    <w:qFormat/>
    <w:uiPriority w:val="9"/>
    <w:rPr>
      <w:rFonts w:ascii="Arial" w:hAnsi="Arial" w:eastAsia="Arial" w:cs="Arial"/>
      <w:sz w:val="30"/>
      <w:szCs w:val="30"/>
    </w:rPr>
  </w:style>
  <w:style w:type="character" w:customStyle="1" w:styleId="61">
    <w:name w:val="标题 4 字符"/>
    <w:link w:val="50"/>
    <w:qFormat/>
    <w:uiPriority w:val="9"/>
    <w:rPr>
      <w:rFonts w:ascii="Arial" w:hAnsi="Arial" w:eastAsia="Arial" w:cs="Arial"/>
      <w:b/>
      <w:bCs/>
      <w:sz w:val="26"/>
      <w:szCs w:val="26"/>
    </w:rPr>
  </w:style>
  <w:style w:type="character" w:customStyle="1" w:styleId="62">
    <w:name w:val="标题 5 字符"/>
    <w:link w:val="51"/>
    <w:qFormat/>
    <w:uiPriority w:val="9"/>
    <w:rPr>
      <w:rFonts w:ascii="Arial" w:hAnsi="Arial" w:eastAsia="Arial" w:cs="Arial"/>
      <w:b/>
      <w:bCs/>
      <w:sz w:val="24"/>
      <w:szCs w:val="24"/>
    </w:rPr>
  </w:style>
  <w:style w:type="character" w:customStyle="1" w:styleId="63">
    <w:name w:val="标题 6 字符"/>
    <w:link w:val="52"/>
    <w:qFormat/>
    <w:uiPriority w:val="9"/>
    <w:rPr>
      <w:rFonts w:ascii="Arial" w:hAnsi="Arial" w:eastAsia="Arial" w:cs="Arial"/>
      <w:b/>
      <w:bCs/>
      <w:sz w:val="22"/>
      <w:szCs w:val="22"/>
    </w:rPr>
  </w:style>
  <w:style w:type="character" w:customStyle="1" w:styleId="64">
    <w:name w:val="标题 7 字符"/>
    <w:link w:val="53"/>
    <w:qFormat/>
    <w:uiPriority w:val="9"/>
    <w:rPr>
      <w:rFonts w:ascii="Arial" w:hAnsi="Arial" w:eastAsia="Arial" w:cs="Arial"/>
      <w:b/>
      <w:bCs/>
      <w:i/>
      <w:iCs/>
      <w:sz w:val="22"/>
      <w:szCs w:val="22"/>
    </w:rPr>
  </w:style>
  <w:style w:type="character" w:customStyle="1" w:styleId="65">
    <w:name w:val="标题 8 字符"/>
    <w:link w:val="54"/>
    <w:qFormat/>
    <w:uiPriority w:val="9"/>
    <w:rPr>
      <w:rFonts w:ascii="Arial" w:hAnsi="Arial" w:eastAsia="Arial" w:cs="Arial"/>
      <w:i/>
      <w:iCs/>
      <w:sz w:val="22"/>
      <w:szCs w:val="22"/>
    </w:rPr>
  </w:style>
  <w:style w:type="character" w:customStyle="1" w:styleId="66">
    <w:name w:val="标题 9 字符"/>
    <w:link w:val="55"/>
    <w:qFormat/>
    <w:uiPriority w:val="9"/>
    <w:rPr>
      <w:rFonts w:ascii="Arial" w:hAnsi="Arial" w:eastAsia="Arial" w:cs="Arial"/>
      <w:i/>
      <w:iCs/>
      <w:sz w:val="21"/>
      <w:szCs w:val="21"/>
    </w:rPr>
  </w:style>
  <w:style w:type="paragraph" w:customStyle="1" w:styleId="67">
    <w:name w:val="目录 71"/>
    <w:basedOn w:val="1"/>
    <w:next w:val="1"/>
    <w:unhideWhenUsed/>
    <w:qFormat/>
    <w:uiPriority w:val="39"/>
    <w:pPr>
      <w:spacing w:after="57"/>
      <w:ind w:left="1701"/>
    </w:pPr>
  </w:style>
  <w:style w:type="paragraph" w:customStyle="1" w:styleId="68">
    <w:name w:val="题注1"/>
    <w:basedOn w:val="1"/>
    <w:next w:val="1"/>
    <w:qFormat/>
    <w:uiPriority w:val="35"/>
    <w:pPr>
      <w:spacing w:line="276" w:lineRule="auto"/>
    </w:pPr>
    <w:rPr>
      <w:b/>
      <w:bCs/>
      <w:color w:val="4F81BD"/>
      <w:sz w:val="18"/>
      <w:szCs w:val="18"/>
    </w:rPr>
  </w:style>
  <w:style w:type="paragraph" w:customStyle="1" w:styleId="69">
    <w:name w:val="批注文字11"/>
    <w:basedOn w:val="1"/>
    <w:unhideWhenUsed/>
    <w:qFormat/>
    <w:uiPriority w:val="99"/>
    <w:pPr>
      <w:jc w:val="left"/>
    </w:pPr>
  </w:style>
  <w:style w:type="paragraph" w:customStyle="1" w:styleId="70">
    <w:name w:val="正文文本12"/>
    <w:basedOn w:val="1"/>
    <w:qFormat/>
    <w:uiPriority w:val="0"/>
    <w:rPr>
      <w:rFonts w:ascii="楷体_GB2312" w:hAnsi="Arial" w:eastAsia="楷体_GB2312"/>
      <w:sz w:val="28"/>
      <w:szCs w:val="28"/>
    </w:rPr>
  </w:style>
  <w:style w:type="paragraph" w:customStyle="1" w:styleId="71">
    <w:name w:val="正文文本缩进11"/>
    <w:basedOn w:val="1"/>
    <w:next w:val="72"/>
    <w:unhideWhenUsed/>
    <w:qFormat/>
    <w:uiPriority w:val="99"/>
    <w:pPr>
      <w:spacing w:after="120"/>
      <w:ind w:left="420"/>
    </w:pPr>
  </w:style>
  <w:style w:type="paragraph" w:customStyle="1" w:styleId="72">
    <w:name w:val="寄信人地址11"/>
    <w:basedOn w:val="1"/>
    <w:unhideWhenUsed/>
    <w:qFormat/>
    <w:uiPriority w:val="99"/>
    <w:rPr>
      <w:rFonts w:ascii="Arial" w:hAnsi="Arial"/>
    </w:rPr>
  </w:style>
  <w:style w:type="paragraph" w:customStyle="1" w:styleId="73">
    <w:name w:val="索引 41"/>
    <w:basedOn w:val="1"/>
    <w:next w:val="1"/>
    <w:qFormat/>
    <w:uiPriority w:val="0"/>
    <w:pPr>
      <w:ind w:left="600"/>
    </w:pPr>
    <w:rPr>
      <w:rFonts w:ascii="Calibri" w:hAnsi="Calibri" w:eastAsia="Times New Roman"/>
      <w:sz w:val="24"/>
    </w:rPr>
  </w:style>
  <w:style w:type="paragraph" w:customStyle="1" w:styleId="74">
    <w:name w:val="目录 51"/>
    <w:basedOn w:val="1"/>
    <w:next w:val="1"/>
    <w:unhideWhenUsed/>
    <w:qFormat/>
    <w:uiPriority w:val="39"/>
    <w:pPr>
      <w:spacing w:after="57"/>
      <w:ind w:left="1134"/>
    </w:pPr>
  </w:style>
  <w:style w:type="paragraph" w:customStyle="1" w:styleId="75">
    <w:name w:val="目录 31"/>
    <w:basedOn w:val="1"/>
    <w:next w:val="1"/>
    <w:unhideWhenUsed/>
    <w:qFormat/>
    <w:uiPriority w:val="39"/>
    <w:pPr>
      <w:spacing w:after="57"/>
      <w:ind w:left="567"/>
    </w:pPr>
  </w:style>
  <w:style w:type="paragraph" w:customStyle="1" w:styleId="76">
    <w:name w:val="纯文本11"/>
    <w:basedOn w:val="1"/>
    <w:qFormat/>
    <w:uiPriority w:val="0"/>
    <w:rPr>
      <w:rFonts w:ascii="宋体" w:hAnsi="Courier New"/>
      <w:sz w:val="20"/>
      <w:szCs w:val="21"/>
    </w:rPr>
  </w:style>
  <w:style w:type="paragraph" w:customStyle="1" w:styleId="77">
    <w:name w:val="目录 81"/>
    <w:basedOn w:val="1"/>
    <w:next w:val="1"/>
    <w:unhideWhenUsed/>
    <w:qFormat/>
    <w:uiPriority w:val="39"/>
    <w:pPr>
      <w:spacing w:after="57"/>
      <w:ind w:left="1984"/>
    </w:pPr>
  </w:style>
  <w:style w:type="paragraph" w:customStyle="1" w:styleId="78">
    <w:name w:val="正文文本缩进 21"/>
    <w:basedOn w:val="1"/>
    <w:qFormat/>
    <w:uiPriority w:val="99"/>
    <w:pPr>
      <w:spacing w:line="480" w:lineRule="exact"/>
      <w:ind w:firstLine="562"/>
    </w:pPr>
    <w:rPr>
      <w:rFonts w:ascii="楷体_GB2312" w:eastAsia="楷体_GB2312"/>
      <w:b/>
      <w:bCs/>
      <w:sz w:val="28"/>
      <w:szCs w:val="24"/>
    </w:rPr>
  </w:style>
  <w:style w:type="paragraph" w:customStyle="1" w:styleId="79">
    <w:name w:val="尾注文本1"/>
    <w:basedOn w:val="1"/>
    <w:link w:val="80"/>
    <w:unhideWhenUsed/>
    <w:qFormat/>
    <w:uiPriority w:val="99"/>
    <w:rPr>
      <w:sz w:val="20"/>
    </w:rPr>
  </w:style>
  <w:style w:type="character" w:customStyle="1" w:styleId="80">
    <w:name w:val="尾注文本 字符"/>
    <w:link w:val="79"/>
    <w:qFormat/>
    <w:uiPriority w:val="99"/>
    <w:rPr>
      <w:sz w:val="20"/>
    </w:rPr>
  </w:style>
  <w:style w:type="paragraph" w:customStyle="1" w:styleId="81">
    <w:name w:val="批注框文本11"/>
    <w:basedOn w:val="1"/>
    <w:link w:val="82"/>
    <w:unhideWhenUsed/>
    <w:qFormat/>
    <w:uiPriority w:val="99"/>
    <w:rPr>
      <w:sz w:val="18"/>
      <w:szCs w:val="18"/>
    </w:rPr>
  </w:style>
  <w:style w:type="character" w:customStyle="1" w:styleId="82">
    <w:name w:val="批注框文本 字符"/>
    <w:link w:val="81"/>
    <w:semiHidden/>
    <w:qFormat/>
    <w:uiPriority w:val="99"/>
    <w:rPr>
      <w:sz w:val="18"/>
      <w:szCs w:val="18"/>
    </w:rPr>
  </w:style>
  <w:style w:type="paragraph" w:customStyle="1" w:styleId="83">
    <w:name w:val="页脚11"/>
    <w:basedOn w:val="1"/>
    <w:link w:val="84"/>
    <w:unhideWhenUsed/>
    <w:qFormat/>
    <w:uiPriority w:val="99"/>
    <w:pPr>
      <w:tabs>
        <w:tab w:val="center" w:pos="7143"/>
        <w:tab w:val="right" w:pos="14287"/>
      </w:tabs>
    </w:pPr>
  </w:style>
  <w:style w:type="character" w:customStyle="1" w:styleId="84">
    <w:name w:val="页脚 字符"/>
    <w:link w:val="83"/>
    <w:qFormat/>
    <w:uiPriority w:val="99"/>
  </w:style>
  <w:style w:type="paragraph" w:customStyle="1" w:styleId="85">
    <w:name w:val="页眉11"/>
    <w:basedOn w:val="1"/>
    <w:link w:val="86"/>
    <w:unhideWhenUsed/>
    <w:qFormat/>
    <w:uiPriority w:val="99"/>
    <w:pPr>
      <w:tabs>
        <w:tab w:val="center" w:pos="7143"/>
        <w:tab w:val="right" w:pos="14287"/>
      </w:tabs>
    </w:pPr>
  </w:style>
  <w:style w:type="character" w:customStyle="1" w:styleId="86">
    <w:name w:val="页眉 字符"/>
    <w:link w:val="85"/>
    <w:qFormat/>
    <w:uiPriority w:val="99"/>
  </w:style>
  <w:style w:type="paragraph" w:customStyle="1" w:styleId="87">
    <w:name w:val="目录 111"/>
    <w:basedOn w:val="1"/>
    <w:next w:val="1"/>
    <w:unhideWhenUsed/>
    <w:qFormat/>
    <w:uiPriority w:val="39"/>
    <w:pPr>
      <w:spacing w:after="57"/>
    </w:pPr>
  </w:style>
  <w:style w:type="paragraph" w:customStyle="1" w:styleId="88">
    <w:name w:val="目录 41"/>
    <w:basedOn w:val="1"/>
    <w:next w:val="1"/>
    <w:unhideWhenUsed/>
    <w:qFormat/>
    <w:uiPriority w:val="39"/>
    <w:pPr>
      <w:spacing w:after="57"/>
      <w:ind w:left="850"/>
    </w:pPr>
  </w:style>
  <w:style w:type="paragraph" w:customStyle="1" w:styleId="89">
    <w:name w:val="副标题1"/>
    <w:basedOn w:val="1"/>
    <w:next w:val="1"/>
    <w:link w:val="90"/>
    <w:qFormat/>
    <w:uiPriority w:val="11"/>
    <w:pPr>
      <w:spacing w:before="200" w:after="200"/>
    </w:pPr>
    <w:rPr>
      <w:sz w:val="24"/>
      <w:szCs w:val="24"/>
    </w:rPr>
  </w:style>
  <w:style w:type="character" w:customStyle="1" w:styleId="90">
    <w:name w:val="副标题 字符"/>
    <w:link w:val="89"/>
    <w:qFormat/>
    <w:uiPriority w:val="11"/>
    <w:rPr>
      <w:sz w:val="24"/>
      <w:szCs w:val="24"/>
    </w:rPr>
  </w:style>
  <w:style w:type="paragraph" w:customStyle="1" w:styleId="91">
    <w:name w:val="脚注文本1"/>
    <w:basedOn w:val="1"/>
    <w:link w:val="92"/>
    <w:unhideWhenUsed/>
    <w:qFormat/>
    <w:uiPriority w:val="0"/>
    <w:pPr>
      <w:spacing w:after="40"/>
    </w:pPr>
    <w:rPr>
      <w:sz w:val="18"/>
    </w:rPr>
  </w:style>
  <w:style w:type="character" w:customStyle="1" w:styleId="92">
    <w:name w:val="脚注文本 字符"/>
    <w:link w:val="91"/>
    <w:qFormat/>
    <w:uiPriority w:val="0"/>
    <w:rPr>
      <w:sz w:val="18"/>
    </w:rPr>
  </w:style>
  <w:style w:type="paragraph" w:customStyle="1" w:styleId="93">
    <w:name w:val="目录 61"/>
    <w:basedOn w:val="1"/>
    <w:next w:val="1"/>
    <w:unhideWhenUsed/>
    <w:qFormat/>
    <w:uiPriority w:val="39"/>
    <w:pPr>
      <w:spacing w:after="57"/>
      <w:ind w:left="1417"/>
    </w:pPr>
  </w:style>
  <w:style w:type="paragraph" w:customStyle="1" w:styleId="94">
    <w:name w:val="图表目录1"/>
    <w:basedOn w:val="1"/>
    <w:next w:val="1"/>
    <w:unhideWhenUsed/>
    <w:qFormat/>
    <w:uiPriority w:val="99"/>
  </w:style>
  <w:style w:type="paragraph" w:customStyle="1" w:styleId="95">
    <w:name w:val="目录 211"/>
    <w:basedOn w:val="1"/>
    <w:next w:val="1"/>
    <w:unhideWhenUsed/>
    <w:qFormat/>
    <w:uiPriority w:val="39"/>
    <w:pPr>
      <w:spacing w:after="57"/>
      <w:ind w:left="283"/>
    </w:pPr>
  </w:style>
  <w:style w:type="paragraph" w:customStyle="1" w:styleId="96">
    <w:name w:val="目录 91"/>
    <w:basedOn w:val="1"/>
    <w:next w:val="1"/>
    <w:unhideWhenUsed/>
    <w:qFormat/>
    <w:uiPriority w:val="39"/>
    <w:pPr>
      <w:spacing w:after="57"/>
      <w:ind w:left="2268"/>
    </w:pPr>
  </w:style>
  <w:style w:type="paragraph" w:customStyle="1" w:styleId="97">
    <w:name w:val="正文文本 211"/>
    <w:basedOn w:val="1"/>
    <w:qFormat/>
    <w:uiPriority w:val="0"/>
    <w:pPr>
      <w:spacing w:after="120" w:line="480" w:lineRule="auto"/>
    </w:pPr>
  </w:style>
  <w:style w:type="paragraph" w:customStyle="1" w:styleId="98">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500" w:hanging="1080"/>
    </w:pPr>
    <w:rPr>
      <w:rFonts w:ascii="Arial" w:hAnsi="Arial"/>
      <w:sz w:val="24"/>
    </w:rPr>
  </w:style>
  <w:style w:type="paragraph" w:customStyle="1" w:styleId="99">
    <w:name w:val="普通(网站)11"/>
    <w:basedOn w:val="1"/>
    <w:qFormat/>
    <w:uiPriority w:val="0"/>
    <w:pPr>
      <w:widowControl/>
      <w:spacing w:before="100" w:beforeAutospacing="1" w:after="100" w:afterAutospacing="1"/>
      <w:jc w:val="left"/>
    </w:pPr>
    <w:rPr>
      <w:rFonts w:ascii="Verdana" w:hAnsi="Verdana" w:eastAsia="宋体" w:cs="Verdana"/>
      <w:sz w:val="24"/>
      <w:szCs w:val="24"/>
    </w:rPr>
  </w:style>
  <w:style w:type="paragraph" w:customStyle="1" w:styleId="100">
    <w:name w:val="标题1"/>
    <w:basedOn w:val="1"/>
    <w:next w:val="1"/>
    <w:link w:val="101"/>
    <w:qFormat/>
    <w:uiPriority w:val="10"/>
    <w:pPr>
      <w:spacing w:before="300" w:after="200"/>
      <w:contextualSpacing/>
    </w:pPr>
    <w:rPr>
      <w:sz w:val="48"/>
      <w:szCs w:val="48"/>
    </w:rPr>
  </w:style>
  <w:style w:type="character" w:customStyle="1" w:styleId="101">
    <w:name w:val="标题 字符"/>
    <w:link w:val="100"/>
    <w:qFormat/>
    <w:uiPriority w:val="10"/>
    <w:rPr>
      <w:sz w:val="48"/>
      <w:szCs w:val="48"/>
    </w:rPr>
  </w:style>
  <w:style w:type="paragraph" w:customStyle="1" w:styleId="102">
    <w:name w:val="正文首行缩进11"/>
    <w:basedOn w:val="70"/>
    <w:qFormat/>
    <w:uiPriority w:val="0"/>
    <w:pPr>
      <w:ind w:firstLine="420"/>
    </w:pPr>
  </w:style>
  <w:style w:type="paragraph" w:customStyle="1" w:styleId="103">
    <w:name w:val="正文首行缩进 211"/>
    <w:basedOn w:val="71"/>
    <w:next w:val="1"/>
    <w:unhideWhenUsed/>
    <w:qFormat/>
    <w:uiPriority w:val="99"/>
    <w:pPr>
      <w:ind w:firstLine="420"/>
    </w:pPr>
  </w:style>
  <w:style w:type="table" w:customStyle="1" w:styleId="104">
    <w:name w:val="网格型1"/>
    <w:qFormat/>
    <w:uiPriority w:val="59"/>
    <w:rPr>
      <w:lang w:val="en-US" w:eastAsia="zh-CN" w:bidi="ar-SA"/>
    </w:rPr>
  </w:style>
  <w:style w:type="character" w:customStyle="1" w:styleId="105">
    <w:name w:val="尾注引用1"/>
    <w:link w:val="1"/>
    <w:unhideWhenUsed/>
    <w:qFormat/>
    <w:uiPriority w:val="99"/>
    <w:rPr>
      <w:vertAlign w:val="superscript"/>
    </w:rPr>
  </w:style>
  <w:style w:type="character" w:customStyle="1" w:styleId="106">
    <w:name w:val="超链接1"/>
    <w:link w:val="1"/>
    <w:unhideWhenUsed/>
    <w:qFormat/>
    <w:uiPriority w:val="99"/>
    <w:rPr>
      <w:color w:val="0000FF"/>
      <w:u w:val="single"/>
    </w:rPr>
  </w:style>
  <w:style w:type="character" w:customStyle="1" w:styleId="107">
    <w:name w:val="脚注引用1"/>
    <w:link w:val="1"/>
    <w:unhideWhenUsed/>
    <w:qFormat/>
    <w:uiPriority w:val="0"/>
    <w:rPr>
      <w:vertAlign w:val="superscript"/>
    </w:rPr>
  </w:style>
  <w:style w:type="paragraph" w:customStyle="1" w:styleId="108">
    <w:name w:val="标题 311"/>
    <w:basedOn w:val="1"/>
    <w:next w:val="1"/>
    <w:qFormat/>
    <w:uiPriority w:val="0"/>
    <w:pPr>
      <w:keepNext/>
      <w:keepLines/>
      <w:spacing w:before="260" w:after="260" w:line="416" w:lineRule="auto"/>
      <w:outlineLvl w:val="2"/>
    </w:pPr>
    <w:rPr>
      <w:b/>
      <w:sz w:val="32"/>
      <w:szCs w:val="20"/>
    </w:rPr>
  </w:style>
  <w:style w:type="paragraph" w:customStyle="1" w:styleId="109">
    <w:name w:val="TOC Heading"/>
    <w:unhideWhenUsed/>
    <w:qFormat/>
    <w:uiPriority w:val="39"/>
    <w:rPr>
      <w:rFonts w:hint="default" w:ascii="Times New Roman" w:hAnsi="Times New Roman" w:eastAsia="宋体" w:cs="Times New Roman"/>
      <w:lang w:val="en-US" w:eastAsia="zh-CN" w:bidi="ar-SA"/>
    </w:rPr>
  </w:style>
  <w:style w:type="paragraph" w:customStyle="1" w:styleId="110">
    <w:name w:val="文本块1"/>
    <w:basedOn w:val="1"/>
    <w:unhideWhenUsed/>
    <w:qFormat/>
    <w:uiPriority w:val="99"/>
    <w:pPr>
      <w:spacing w:after="120"/>
      <w:ind w:left="1440" w:right="1440"/>
    </w:pPr>
  </w:style>
  <w:style w:type="paragraph" w:customStyle="1" w:styleId="111">
    <w:name w:val="ListBullet21"/>
    <w:basedOn w:val="1"/>
    <w:qFormat/>
    <w:uiPriority w:val="0"/>
    <w:pPr>
      <w:numPr>
        <w:ilvl w:val="0"/>
        <w:numId w:val="1"/>
      </w:numPr>
    </w:pPr>
  </w:style>
  <w:style w:type="paragraph" w:customStyle="1" w:styleId="112">
    <w:name w:val="正文（缩进）"/>
    <w:basedOn w:val="1"/>
    <w:next w:val="113"/>
    <w:qFormat/>
    <w:uiPriority w:val="0"/>
    <w:pPr>
      <w:ind w:firstLine="480"/>
    </w:pPr>
  </w:style>
  <w:style w:type="paragraph" w:customStyle="1" w:styleId="113">
    <w:name w:val="Char Char Char Char Char Char Char Char Char"/>
    <w:basedOn w:val="1"/>
    <w:next w:val="114"/>
    <w:qFormat/>
    <w:uiPriority w:val="99"/>
    <w:pPr>
      <w:ind w:left="360" w:firstLine="5784"/>
    </w:pPr>
  </w:style>
  <w:style w:type="paragraph" w:customStyle="1" w:styleId="114">
    <w:name w:val="正文文本 21"/>
    <w:basedOn w:val="1"/>
    <w:next w:val="115"/>
    <w:qFormat/>
    <w:uiPriority w:val="99"/>
    <w:pPr>
      <w:widowControl/>
      <w:ind w:left="720" w:firstLine="5680"/>
    </w:pPr>
  </w:style>
  <w:style w:type="paragraph" w:customStyle="1" w:styleId="115">
    <w:name w:val="默认段落字体 Para Char Char Char Char Char Char Char"/>
    <w:basedOn w:val="1"/>
    <w:next w:val="116"/>
    <w:qFormat/>
    <w:uiPriority w:val="99"/>
    <w:pPr>
      <w:ind w:firstLine="200"/>
    </w:pPr>
    <w:rPr>
      <w:rFonts w:cs="Arial"/>
    </w:rPr>
  </w:style>
  <w:style w:type="paragraph" w:customStyle="1" w:styleId="116">
    <w:name w:val="样式 首行缩进:  2 字符"/>
    <w:basedOn w:val="1"/>
    <w:next w:val="117"/>
    <w:qFormat/>
    <w:uiPriority w:val="99"/>
    <w:pPr>
      <w:spacing w:line="360" w:lineRule="auto"/>
      <w:ind w:left="480" w:firstLine="5856"/>
    </w:pPr>
  </w:style>
  <w:style w:type="paragraph" w:customStyle="1" w:styleId="117">
    <w:name w:val="样式 段后: 0.25 行"/>
    <w:basedOn w:val="1"/>
    <w:next w:val="118"/>
    <w:qFormat/>
    <w:uiPriority w:val="99"/>
    <w:pPr>
      <w:widowControl/>
      <w:spacing w:line="300" w:lineRule="auto"/>
      <w:ind w:left="420" w:firstLine="5796"/>
    </w:pPr>
  </w:style>
  <w:style w:type="paragraph" w:customStyle="1" w:styleId="118">
    <w:name w:val="正文 New New New New New New New New New New New New New New"/>
    <w:next w:val="96"/>
    <w:qFormat/>
    <w:uiPriority w:val="99"/>
    <w:pPr>
      <w:widowControl w:val="0"/>
      <w:ind w:firstLine="2048"/>
      <w:jc w:val="both"/>
    </w:pPr>
    <w:rPr>
      <w:rFonts w:hint="default" w:ascii="Calibri" w:hAnsi="Calibri" w:eastAsia="宋体" w:cs="Times New Roman"/>
      <w:lang w:val="en-US" w:eastAsia="zh-CN" w:bidi="ar-SA"/>
    </w:rPr>
  </w:style>
  <w:style w:type="character" w:customStyle="1" w:styleId="119">
    <w:name w:val="Heading 1 Char"/>
    <w:link w:val="1"/>
    <w:qFormat/>
    <w:uiPriority w:val="9"/>
    <w:rPr>
      <w:rFonts w:ascii="Arial" w:hAnsi="Arial" w:eastAsia="Arial" w:cs="Arial"/>
      <w:sz w:val="40"/>
      <w:szCs w:val="40"/>
    </w:rPr>
  </w:style>
  <w:style w:type="character" w:customStyle="1" w:styleId="120">
    <w:name w:val="Heading 2 Char"/>
    <w:link w:val="1"/>
    <w:qFormat/>
    <w:uiPriority w:val="9"/>
    <w:rPr>
      <w:rFonts w:ascii="Arial" w:hAnsi="Arial" w:eastAsia="Arial" w:cs="Arial"/>
      <w:sz w:val="34"/>
    </w:rPr>
  </w:style>
  <w:style w:type="character" w:customStyle="1" w:styleId="121">
    <w:name w:val="Heading 3 Char"/>
    <w:link w:val="1"/>
    <w:qFormat/>
    <w:uiPriority w:val="9"/>
    <w:rPr>
      <w:rFonts w:ascii="Arial" w:hAnsi="Arial" w:eastAsia="Arial" w:cs="Arial"/>
      <w:sz w:val="30"/>
      <w:szCs w:val="30"/>
    </w:rPr>
  </w:style>
  <w:style w:type="character" w:customStyle="1" w:styleId="122">
    <w:name w:val="Heading 4 Char"/>
    <w:link w:val="1"/>
    <w:qFormat/>
    <w:uiPriority w:val="9"/>
    <w:rPr>
      <w:rFonts w:ascii="Arial" w:hAnsi="Arial" w:eastAsia="Arial" w:cs="Arial"/>
      <w:b/>
      <w:bCs/>
      <w:sz w:val="26"/>
      <w:szCs w:val="26"/>
    </w:rPr>
  </w:style>
  <w:style w:type="character" w:customStyle="1" w:styleId="123">
    <w:name w:val="Heading 5 Char"/>
    <w:link w:val="1"/>
    <w:qFormat/>
    <w:uiPriority w:val="9"/>
    <w:rPr>
      <w:rFonts w:ascii="Arial" w:hAnsi="Arial" w:eastAsia="Arial" w:cs="Arial"/>
      <w:b/>
      <w:bCs/>
      <w:sz w:val="24"/>
      <w:szCs w:val="24"/>
    </w:rPr>
  </w:style>
  <w:style w:type="character" w:customStyle="1" w:styleId="124">
    <w:name w:val="Heading 6 Char"/>
    <w:link w:val="1"/>
    <w:qFormat/>
    <w:uiPriority w:val="9"/>
    <w:rPr>
      <w:rFonts w:ascii="Arial" w:hAnsi="Arial" w:eastAsia="Arial" w:cs="Arial"/>
      <w:b/>
      <w:bCs/>
      <w:sz w:val="22"/>
      <w:szCs w:val="22"/>
    </w:rPr>
  </w:style>
  <w:style w:type="character" w:customStyle="1" w:styleId="125">
    <w:name w:val="Heading 7 Char"/>
    <w:link w:val="1"/>
    <w:qFormat/>
    <w:uiPriority w:val="9"/>
    <w:rPr>
      <w:rFonts w:ascii="Arial" w:hAnsi="Arial" w:eastAsia="Arial" w:cs="Arial"/>
      <w:b/>
      <w:bCs/>
      <w:i/>
      <w:iCs/>
      <w:sz w:val="22"/>
      <w:szCs w:val="22"/>
    </w:rPr>
  </w:style>
  <w:style w:type="character" w:customStyle="1" w:styleId="126">
    <w:name w:val="Heading 8 Char"/>
    <w:link w:val="1"/>
    <w:qFormat/>
    <w:uiPriority w:val="9"/>
    <w:rPr>
      <w:rFonts w:ascii="Arial" w:hAnsi="Arial" w:eastAsia="Arial" w:cs="Arial"/>
      <w:i/>
      <w:iCs/>
      <w:sz w:val="22"/>
      <w:szCs w:val="22"/>
    </w:rPr>
  </w:style>
  <w:style w:type="character" w:customStyle="1" w:styleId="127">
    <w:name w:val="Heading 9 Char"/>
    <w:link w:val="1"/>
    <w:qFormat/>
    <w:uiPriority w:val="9"/>
    <w:rPr>
      <w:rFonts w:ascii="Arial" w:hAnsi="Arial" w:eastAsia="Arial" w:cs="Arial"/>
      <w:i/>
      <w:iCs/>
      <w:sz w:val="21"/>
      <w:szCs w:val="21"/>
    </w:rPr>
  </w:style>
  <w:style w:type="character" w:customStyle="1" w:styleId="128">
    <w:name w:val="Title Char"/>
    <w:link w:val="1"/>
    <w:qFormat/>
    <w:uiPriority w:val="10"/>
    <w:rPr>
      <w:sz w:val="48"/>
      <w:szCs w:val="48"/>
    </w:rPr>
  </w:style>
  <w:style w:type="character" w:customStyle="1" w:styleId="129">
    <w:name w:val="Subtitle Char"/>
    <w:link w:val="1"/>
    <w:qFormat/>
    <w:uiPriority w:val="11"/>
    <w:rPr>
      <w:sz w:val="24"/>
      <w:szCs w:val="24"/>
    </w:rPr>
  </w:style>
  <w:style w:type="character" w:customStyle="1" w:styleId="130">
    <w:name w:val="Quote Char"/>
    <w:link w:val="1"/>
    <w:qFormat/>
    <w:uiPriority w:val="29"/>
    <w:rPr>
      <w:i/>
    </w:rPr>
  </w:style>
  <w:style w:type="character" w:customStyle="1" w:styleId="131">
    <w:name w:val="Intense Quote Char"/>
    <w:link w:val="1"/>
    <w:qFormat/>
    <w:uiPriority w:val="30"/>
    <w:rPr>
      <w:i/>
    </w:rPr>
  </w:style>
  <w:style w:type="character" w:customStyle="1" w:styleId="132">
    <w:name w:val="Header Char"/>
    <w:link w:val="1"/>
    <w:qFormat/>
    <w:uiPriority w:val="99"/>
  </w:style>
  <w:style w:type="character" w:customStyle="1" w:styleId="133">
    <w:name w:val="Caption Char"/>
    <w:link w:val="1"/>
    <w:qFormat/>
    <w:uiPriority w:val="99"/>
  </w:style>
  <w:style w:type="table" w:customStyle="1" w:styleId="134">
    <w:name w:val="Plain Table 1"/>
    <w:basedOn w:val="57"/>
    <w:qFormat/>
    <w:uiPriority w:val="59"/>
  </w:style>
  <w:style w:type="table" w:customStyle="1" w:styleId="135">
    <w:name w:val="Plain Table 2"/>
    <w:basedOn w:val="57"/>
    <w:qFormat/>
    <w:uiPriority w:val="59"/>
  </w:style>
  <w:style w:type="table" w:customStyle="1" w:styleId="136">
    <w:name w:val="Plain Table 3"/>
    <w:basedOn w:val="57"/>
    <w:qFormat/>
    <w:uiPriority w:val="99"/>
  </w:style>
  <w:style w:type="table" w:customStyle="1" w:styleId="137">
    <w:name w:val="Plain Table 4"/>
    <w:basedOn w:val="57"/>
    <w:qFormat/>
    <w:uiPriority w:val="99"/>
  </w:style>
  <w:style w:type="table" w:customStyle="1" w:styleId="138">
    <w:name w:val="Plain Table 5"/>
    <w:basedOn w:val="57"/>
    <w:qFormat/>
    <w:uiPriority w:val="99"/>
  </w:style>
  <w:style w:type="table" w:customStyle="1" w:styleId="139">
    <w:name w:val="Grid Table 1 Light"/>
    <w:basedOn w:val="57"/>
    <w:qFormat/>
    <w:uiPriority w:val="99"/>
  </w:style>
  <w:style w:type="table" w:customStyle="1" w:styleId="140">
    <w:name w:val="Grid Table 2"/>
    <w:basedOn w:val="57"/>
    <w:qFormat/>
    <w:uiPriority w:val="99"/>
  </w:style>
  <w:style w:type="table" w:customStyle="1" w:styleId="141">
    <w:name w:val="Grid Table 3"/>
    <w:basedOn w:val="57"/>
    <w:qFormat/>
    <w:uiPriority w:val="99"/>
  </w:style>
  <w:style w:type="table" w:customStyle="1" w:styleId="142">
    <w:name w:val="Grid Table 4"/>
    <w:basedOn w:val="57"/>
    <w:qFormat/>
    <w:uiPriority w:val="59"/>
  </w:style>
  <w:style w:type="table" w:customStyle="1" w:styleId="143">
    <w:name w:val="Grid Table 5 Dark"/>
    <w:basedOn w:val="57"/>
    <w:qFormat/>
    <w:uiPriority w:val="99"/>
  </w:style>
  <w:style w:type="table" w:customStyle="1" w:styleId="144">
    <w:name w:val="Grid Table 6 Colorful"/>
    <w:basedOn w:val="57"/>
    <w:qFormat/>
    <w:uiPriority w:val="99"/>
  </w:style>
  <w:style w:type="table" w:customStyle="1" w:styleId="145">
    <w:name w:val="Grid Table 7 Colorful"/>
    <w:basedOn w:val="57"/>
    <w:qFormat/>
    <w:uiPriority w:val="99"/>
  </w:style>
  <w:style w:type="table" w:customStyle="1" w:styleId="146">
    <w:name w:val="List Table 1 Light"/>
    <w:basedOn w:val="57"/>
    <w:qFormat/>
    <w:uiPriority w:val="99"/>
  </w:style>
  <w:style w:type="table" w:customStyle="1" w:styleId="147">
    <w:name w:val="List Table 2"/>
    <w:basedOn w:val="57"/>
    <w:qFormat/>
    <w:uiPriority w:val="99"/>
  </w:style>
  <w:style w:type="table" w:customStyle="1" w:styleId="148">
    <w:name w:val="List Table 3"/>
    <w:basedOn w:val="57"/>
    <w:qFormat/>
    <w:uiPriority w:val="99"/>
  </w:style>
  <w:style w:type="table" w:customStyle="1" w:styleId="149">
    <w:name w:val="List Table 4"/>
    <w:basedOn w:val="57"/>
    <w:qFormat/>
    <w:uiPriority w:val="99"/>
  </w:style>
  <w:style w:type="table" w:customStyle="1" w:styleId="150">
    <w:name w:val="List Table 5 Dark"/>
    <w:basedOn w:val="57"/>
    <w:qFormat/>
    <w:uiPriority w:val="99"/>
  </w:style>
  <w:style w:type="table" w:customStyle="1" w:styleId="151">
    <w:name w:val="List Table 6 Colorful"/>
    <w:basedOn w:val="57"/>
    <w:qFormat/>
    <w:uiPriority w:val="99"/>
  </w:style>
  <w:style w:type="table" w:customStyle="1" w:styleId="152">
    <w:name w:val="List Table 7 Colorful"/>
    <w:basedOn w:val="57"/>
    <w:qFormat/>
    <w:uiPriority w:val="99"/>
  </w:style>
  <w:style w:type="character" w:customStyle="1" w:styleId="153">
    <w:name w:val="Footnote Text Char"/>
    <w:link w:val="1"/>
    <w:qFormat/>
    <w:uiPriority w:val="99"/>
    <w:rPr>
      <w:sz w:val="18"/>
    </w:rPr>
  </w:style>
  <w:style w:type="character" w:customStyle="1" w:styleId="154">
    <w:name w:val="Endnote Text Char"/>
    <w:link w:val="1"/>
    <w:qFormat/>
    <w:uiPriority w:val="99"/>
    <w:rPr>
      <w:sz w:val="20"/>
    </w:rPr>
  </w:style>
  <w:style w:type="paragraph" w:customStyle="1" w:styleId="155">
    <w:name w:val="TOC 标题1"/>
    <w:unhideWhenUsed/>
    <w:qFormat/>
    <w:uiPriority w:val="39"/>
    <w:rPr>
      <w:rFonts w:hint="default" w:ascii="Times New Roman" w:hAnsi="Times New Roman" w:eastAsia="宋体" w:cs="Times New Roman"/>
      <w:lang w:val="en-US" w:eastAsia="zh-CN" w:bidi="ar-SA"/>
    </w:rPr>
  </w:style>
  <w:style w:type="paragraph" w:customStyle="1" w:styleId="156">
    <w:name w:val="列表段落"/>
    <w:basedOn w:val="1"/>
    <w:next w:val="1"/>
    <w:qFormat/>
    <w:uiPriority w:val="34"/>
    <w:pPr>
      <w:ind w:left="720"/>
      <w:contextualSpacing/>
    </w:pPr>
  </w:style>
  <w:style w:type="paragraph" w:customStyle="1" w:styleId="157">
    <w:name w:val="无间隔"/>
    <w:qFormat/>
    <w:uiPriority w:val="1"/>
    <w:rPr>
      <w:rFonts w:hint="default" w:ascii="Times New Roman" w:hAnsi="Times New Roman" w:eastAsia="宋体" w:cs="Times New Roman"/>
      <w:lang w:val="en-US" w:eastAsia="zh-CN" w:bidi="ar-SA"/>
    </w:rPr>
  </w:style>
  <w:style w:type="paragraph" w:customStyle="1" w:styleId="158">
    <w:name w:val="引用"/>
    <w:basedOn w:val="1"/>
    <w:next w:val="1"/>
    <w:link w:val="159"/>
    <w:qFormat/>
    <w:uiPriority w:val="29"/>
    <w:pPr>
      <w:ind w:left="720" w:right="720"/>
    </w:pPr>
    <w:rPr>
      <w:i/>
    </w:rPr>
  </w:style>
  <w:style w:type="character" w:customStyle="1" w:styleId="159">
    <w:name w:val="引用 字符"/>
    <w:link w:val="158"/>
    <w:qFormat/>
    <w:uiPriority w:val="29"/>
    <w:rPr>
      <w:i/>
    </w:rPr>
  </w:style>
  <w:style w:type="paragraph" w:customStyle="1" w:styleId="160">
    <w:name w:val="明显引用"/>
    <w:basedOn w:val="1"/>
    <w:next w:val="1"/>
    <w:link w:val="1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61">
    <w:name w:val="明显引用 字符"/>
    <w:link w:val="160"/>
    <w:qFormat/>
    <w:uiPriority w:val="30"/>
    <w:rPr>
      <w:i/>
    </w:rPr>
  </w:style>
  <w:style w:type="character" w:customStyle="1" w:styleId="162">
    <w:name w:val="Footer Char"/>
    <w:link w:val="1"/>
    <w:qFormat/>
    <w:uiPriority w:val="99"/>
  </w:style>
  <w:style w:type="table" w:customStyle="1" w:styleId="163">
    <w:name w:val="Table Grid Light"/>
    <w:qFormat/>
    <w:uiPriority w:val="59"/>
    <w:rPr>
      <w:lang w:val="en-US" w:eastAsia="zh-CN" w:bidi="ar-SA"/>
    </w:rPr>
  </w:style>
  <w:style w:type="table" w:customStyle="1" w:styleId="164">
    <w:name w:val="无格式表格 11"/>
    <w:qFormat/>
    <w:uiPriority w:val="59"/>
    <w:rPr>
      <w:lang w:val="en-US" w:eastAsia="zh-CN" w:bidi="ar-SA"/>
    </w:rPr>
  </w:style>
  <w:style w:type="table" w:customStyle="1" w:styleId="165">
    <w:name w:val="无格式表格 21"/>
    <w:qFormat/>
    <w:uiPriority w:val="59"/>
    <w:rPr>
      <w:lang w:val="en-US" w:eastAsia="zh-CN" w:bidi="ar-SA"/>
    </w:rPr>
  </w:style>
  <w:style w:type="table" w:customStyle="1" w:styleId="166">
    <w:name w:val="无格式表格 31"/>
    <w:qFormat/>
    <w:uiPriority w:val="99"/>
    <w:rPr>
      <w:lang w:val="en-US" w:eastAsia="zh-CN" w:bidi="ar-SA"/>
    </w:rPr>
  </w:style>
  <w:style w:type="table" w:customStyle="1" w:styleId="167">
    <w:name w:val="无格式表格 41"/>
    <w:qFormat/>
    <w:uiPriority w:val="99"/>
    <w:rPr>
      <w:lang w:val="en-US" w:eastAsia="zh-CN" w:bidi="ar-SA"/>
    </w:rPr>
  </w:style>
  <w:style w:type="table" w:customStyle="1" w:styleId="168">
    <w:name w:val="无格式表格 51"/>
    <w:qFormat/>
    <w:uiPriority w:val="99"/>
    <w:rPr>
      <w:lang w:val="en-US" w:eastAsia="zh-CN" w:bidi="ar-SA"/>
    </w:rPr>
  </w:style>
  <w:style w:type="table" w:customStyle="1" w:styleId="169">
    <w:name w:val="网格表 1 浅色1"/>
    <w:qFormat/>
    <w:uiPriority w:val="99"/>
    <w:rPr>
      <w:lang w:val="en-US" w:eastAsia="zh-CN" w:bidi="ar-SA"/>
    </w:rPr>
  </w:style>
  <w:style w:type="table" w:customStyle="1" w:styleId="170">
    <w:name w:val="Grid Table 1 Light - Accent 1"/>
    <w:qFormat/>
    <w:uiPriority w:val="99"/>
    <w:rPr>
      <w:lang w:val="en-US" w:eastAsia="zh-CN" w:bidi="ar-SA"/>
    </w:rPr>
  </w:style>
  <w:style w:type="table" w:customStyle="1" w:styleId="171">
    <w:name w:val="Grid Table 1 Light - Accent 2"/>
    <w:qFormat/>
    <w:uiPriority w:val="99"/>
    <w:rPr>
      <w:lang w:val="en-US" w:eastAsia="zh-CN" w:bidi="ar-SA"/>
    </w:rPr>
  </w:style>
  <w:style w:type="table" w:customStyle="1" w:styleId="172">
    <w:name w:val="Grid Table 1 Light - Accent 3"/>
    <w:qFormat/>
    <w:uiPriority w:val="99"/>
    <w:rPr>
      <w:lang w:val="en-US" w:eastAsia="zh-CN" w:bidi="ar-SA"/>
    </w:rPr>
  </w:style>
  <w:style w:type="table" w:customStyle="1" w:styleId="173">
    <w:name w:val="Grid Table 1 Light - Accent 4"/>
    <w:qFormat/>
    <w:uiPriority w:val="99"/>
    <w:rPr>
      <w:lang w:val="en-US" w:eastAsia="zh-CN" w:bidi="ar-SA"/>
    </w:rPr>
  </w:style>
  <w:style w:type="table" w:customStyle="1" w:styleId="174">
    <w:name w:val="Grid Table 1 Light - Accent 5"/>
    <w:qFormat/>
    <w:uiPriority w:val="99"/>
    <w:rPr>
      <w:lang w:val="en-US" w:eastAsia="zh-CN" w:bidi="ar-SA"/>
    </w:rPr>
  </w:style>
  <w:style w:type="table" w:customStyle="1" w:styleId="175">
    <w:name w:val="Grid Table 1 Light - Accent 6"/>
    <w:qFormat/>
    <w:uiPriority w:val="99"/>
    <w:rPr>
      <w:lang w:val="en-US" w:eastAsia="zh-CN" w:bidi="ar-SA"/>
    </w:rPr>
  </w:style>
  <w:style w:type="table" w:customStyle="1" w:styleId="176">
    <w:name w:val="网格表 21"/>
    <w:qFormat/>
    <w:uiPriority w:val="99"/>
    <w:rPr>
      <w:lang w:val="en-US" w:eastAsia="zh-CN" w:bidi="ar-SA"/>
    </w:rPr>
  </w:style>
  <w:style w:type="table" w:customStyle="1" w:styleId="177">
    <w:name w:val="Grid Table 2 - Accent 1"/>
    <w:qFormat/>
    <w:uiPriority w:val="99"/>
    <w:rPr>
      <w:lang w:val="en-US" w:eastAsia="zh-CN" w:bidi="ar-SA"/>
    </w:rPr>
  </w:style>
  <w:style w:type="table" w:customStyle="1" w:styleId="178">
    <w:name w:val="Grid Table 2 - Accent 2"/>
    <w:qFormat/>
    <w:uiPriority w:val="99"/>
    <w:rPr>
      <w:lang w:val="en-US" w:eastAsia="zh-CN" w:bidi="ar-SA"/>
    </w:rPr>
  </w:style>
  <w:style w:type="table" w:customStyle="1" w:styleId="179">
    <w:name w:val="Grid Table 2 - Accent 3"/>
    <w:qFormat/>
    <w:uiPriority w:val="99"/>
    <w:rPr>
      <w:lang w:val="en-US" w:eastAsia="zh-CN" w:bidi="ar-SA"/>
    </w:rPr>
  </w:style>
  <w:style w:type="table" w:customStyle="1" w:styleId="180">
    <w:name w:val="Grid Table 2 - Accent 4"/>
    <w:qFormat/>
    <w:uiPriority w:val="99"/>
    <w:rPr>
      <w:lang w:val="en-US" w:eastAsia="zh-CN" w:bidi="ar-SA"/>
    </w:rPr>
  </w:style>
  <w:style w:type="table" w:customStyle="1" w:styleId="181">
    <w:name w:val="Grid Table 2 - Accent 5"/>
    <w:qFormat/>
    <w:uiPriority w:val="99"/>
    <w:rPr>
      <w:lang w:val="en-US" w:eastAsia="zh-CN" w:bidi="ar-SA"/>
    </w:rPr>
  </w:style>
  <w:style w:type="table" w:customStyle="1" w:styleId="182">
    <w:name w:val="Grid Table 2 - Accent 6"/>
    <w:qFormat/>
    <w:uiPriority w:val="99"/>
    <w:rPr>
      <w:lang w:val="en-US" w:eastAsia="zh-CN" w:bidi="ar-SA"/>
    </w:rPr>
  </w:style>
  <w:style w:type="table" w:customStyle="1" w:styleId="183">
    <w:name w:val="网格表 31"/>
    <w:qFormat/>
    <w:uiPriority w:val="99"/>
    <w:rPr>
      <w:lang w:val="en-US" w:eastAsia="zh-CN" w:bidi="ar-SA"/>
    </w:rPr>
  </w:style>
  <w:style w:type="table" w:customStyle="1" w:styleId="184">
    <w:name w:val="Grid Table 3 - Accent 1"/>
    <w:qFormat/>
    <w:uiPriority w:val="99"/>
    <w:rPr>
      <w:lang w:val="en-US" w:eastAsia="zh-CN" w:bidi="ar-SA"/>
    </w:rPr>
  </w:style>
  <w:style w:type="table" w:customStyle="1" w:styleId="185">
    <w:name w:val="Grid Table 3 - Accent 2"/>
    <w:qFormat/>
    <w:uiPriority w:val="99"/>
    <w:rPr>
      <w:lang w:val="en-US" w:eastAsia="zh-CN" w:bidi="ar-SA"/>
    </w:rPr>
  </w:style>
  <w:style w:type="table" w:customStyle="1" w:styleId="186">
    <w:name w:val="Grid Table 3 - Accent 3"/>
    <w:qFormat/>
    <w:uiPriority w:val="99"/>
    <w:rPr>
      <w:lang w:val="en-US" w:eastAsia="zh-CN" w:bidi="ar-SA"/>
    </w:rPr>
  </w:style>
  <w:style w:type="table" w:customStyle="1" w:styleId="187">
    <w:name w:val="Grid Table 3 - Accent 4"/>
    <w:qFormat/>
    <w:uiPriority w:val="99"/>
    <w:rPr>
      <w:lang w:val="en-US" w:eastAsia="zh-CN" w:bidi="ar-SA"/>
    </w:rPr>
  </w:style>
  <w:style w:type="table" w:customStyle="1" w:styleId="188">
    <w:name w:val="Grid Table 3 - Accent 5"/>
    <w:qFormat/>
    <w:uiPriority w:val="99"/>
    <w:rPr>
      <w:lang w:val="en-US" w:eastAsia="zh-CN" w:bidi="ar-SA"/>
    </w:rPr>
  </w:style>
  <w:style w:type="table" w:customStyle="1" w:styleId="189">
    <w:name w:val="Grid Table 3 - Accent 6"/>
    <w:qFormat/>
    <w:uiPriority w:val="99"/>
    <w:rPr>
      <w:lang w:val="en-US" w:eastAsia="zh-CN" w:bidi="ar-SA"/>
    </w:rPr>
  </w:style>
  <w:style w:type="table" w:customStyle="1" w:styleId="190">
    <w:name w:val="网格表 41"/>
    <w:qFormat/>
    <w:uiPriority w:val="59"/>
    <w:rPr>
      <w:lang w:val="en-US" w:eastAsia="zh-CN" w:bidi="ar-SA"/>
    </w:rPr>
  </w:style>
  <w:style w:type="table" w:customStyle="1" w:styleId="191">
    <w:name w:val="Grid Table 4 - Accent 1"/>
    <w:qFormat/>
    <w:uiPriority w:val="59"/>
    <w:rPr>
      <w:lang w:val="en-US" w:eastAsia="zh-CN" w:bidi="ar-SA"/>
    </w:rPr>
  </w:style>
  <w:style w:type="table" w:customStyle="1" w:styleId="192">
    <w:name w:val="Grid Table 4 - Accent 2"/>
    <w:qFormat/>
    <w:uiPriority w:val="59"/>
    <w:rPr>
      <w:lang w:val="en-US" w:eastAsia="zh-CN" w:bidi="ar-SA"/>
    </w:rPr>
  </w:style>
  <w:style w:type="table" w:customStyle="1" w:styleId="193">
    <w:name w:val="Grid Table 4 - Accent 3"/>
    <w:qFormat/>
    <w:uiPriority w:val="59"/>
    <w:rPr>
      <w:lang w:val="en-US" w:eastAsia="zh-CN" w:bidi="ar-SA"/>
    </w:rPr>
  </w:style>
  <w:style w:type="table" w:customStyle="1" w:styleId="194">
    <w:name w:val="Grid Table 4 - Accent 4"/>
    <w:qFormat/>
    <w:uiPriority w:val="59"/>
    <w:rPr>
      <w:lang w:val="en-US" w:eastAsia="zh-CN" w:bidi="ar-SA"/>
    </w:rPr>
  </w:style>
  <w:style w:type="table" w:customStyle="1" w:styleId="195">
    <w:name w:val="Grid Table 4 - Accent 5"/>
    <w:qFormat/>
    <w:uiPriority w:val="59"/>
    <w:rPr>
      <w:lang w:val="en-US" w:eastAsia="zh-CN" w:bidi="ar-SA"/>
    </w:rPr>
  </w:style>
  <w:style w:type="table" w:customStyle="1" w:styleId="196">
    <w:name w:val="Grid Table 4 - Accent 6"/>
    <w:qFormat/>
    <w:uiPriority w:val="59"/>
    <w:rPr>
      <w:lang w:val="en-US" w:eastAsia="zh-CN" w:bidi="ar-SA"/>
    </w:rPr>
  </w:style>
  <w:style w:type="table" w:customStyle="1" w:styleId="197">
    <w:name w:val="网格表 5 深色1"/>
    <w:qFormat/>
    <w:uiPriority w:val="99"/>
    <w:rPr>
      <w:lang w:val="en-US" w:eastAsia="zh-CN" w:bidi="ar-SA"/>
    </w:rPr>
  </w:style>
  <w:style w:type="table" w:customStyle="1" w:styleId="198">
    <w:name w:val="Grid Table 5 Dark- Accent 1"/>
    <w:qFormat/>
    <w:uiPriority w:val="99"/>
    <w:rPr>
      <w:lang w:val="en-US" w:eastAsia="zh-CN" w:bidi="ar-SA"/>
    </w:rPr>
  </w:style>
  <w:style w:type="table" w:customStyle="1" w:styleId="199">
    <w:name w:val="Grid Table 5 Dark - Accent 2"/>
    <w:qFormat/>
    <w:uiPriority w:val="99"/>
    <w:rPr>
      <w:lang w:val="en-US" w:eastAsia="zh-CN" w:bidi="ar-SA"/>
    </w:rPr>
  </w:style>
  <w:style w:type="table" w:customStyle="1" w:styleId="200">
    <w:name w:val="Grid Table 5 Dark - Accent 3"/>
    <w:qFormat/>
    <w:uiPriority w:val="99"/>
    <w:rPr>
      <w:lang w:val="en-US" w:eastAsia="zh-CN" w:bidi="ar-SA"/>
    </w:rPr>
  </w:style>
  <w:style w:type="table" w:customStyle="1" w:styleId="201">
    <w:name w:val="Grid Table 5 Dark- Accent 4"/>
    <w:qFormat/>
    <w:uiPriority w:val="99"/>
    <w:rPr>
      <w:lang w:val="en-US" w:eastAsia="zh-CN" w:bidi="ar-SA"/>
    </w:rPr>
  </w:style>
  <w:style w:type="table" w:customStyle="1" w:styleId="202">
    <w:name w:val="Grid Table 5 Dark - Accent 5"/>
    <w:qFormat/>
    <w:uiPriority w:val="99"/>
    <w:rPr>
      <w:lang w:val="en-US" w:eastAsia="zh-CN" w:bidi="ar-SA"/>
    </w:rPr>
  </w:style>
  <w:style w:type="table" w:customStyle="1" w:styleId="203">
    <w:name w:val="Grid Table 5 Dark - Accent 6"/>
    <w:qFormat/>
    <w:uiPriority w:val="99"/>
    <w:rPr>
      <w:lang w:val="en-US" w:eastAsia="zh-CN" w:bidi="ar-SA"/>
    </w:rPr>
  </w:style>
  <w:style w:type="table" w:customStyle="1" w:styleId="204">
    <w:name w:val="网格表 6 彩色1"/>
    <w:qFormat/>
    <w:uiPriority w:val="99"/>
    <w:rPr>
      <w:lang w:val="en-US" w:eastAsia="zh-CN" w:bidi="ar-SA"/>
    </w:rPr>
  </w:style>
  <w:style w:type="table" w:customStyle="1" w:styleId="205">
    <w:name w:val="Grid Table 6 Colorful - Accent 1"/>
    <w:qFormat/>
    <w:uiPriority w:val="99"/>
    <w:rPr>
      <w:lang w:val="en-US" w:eastAsia="zh-CN" w:bidi="ar-SA"/>
    </w:rPr>
  </w:style>
  <w:style w:type="table" w:customStyle="1" w:styleId="206">
    <w:name w:val="Grid Table 6 Colorful - Accent 2"/>
    <w:qFormat/>
    <w:uiPriority w:val="99"/>
    <w:rPr>
      <w:lang w:val="en-US" w:eastAsia="zh-CN" w:bidi="ar-SA"/>
    </w:rPr>
  </w:style>
  <w:style w:type="table" w:customStyle="1" w:styleId="207">
    <w:name w:val="Grid Table 6 Colorful - Accent 3"/>
    <w:qFormat/>
    <w:uiPriority w:val="99"/>
    <w:rPr>
      <w:lang w:val="en-US" w:eastAsia="zh-CN" w:bidi="ar-SA"/>
    </w:rPr>
  </w:style>
  <w:style w:type="table" w:customStyle="1" w:styleId="208">
    <w:name w:val="Grid Table 6 Colorful - Accent 4"/>
    <w:qFormat/>
    <w:uiPriority w:val="99"/>
    <w:rPr>
      <w:lang w:val="en-US" w:eastAsia="zh-CN" w:bidi="ar-SA"/>
    </w:rPr>
  </w:style>
  <w:style w:type="table" w:customStyle="1" w:styleId="209">
    <w:name w:val="Grid Table 6 Colorful - Accent 5"/>
    <w:qFormat/>
    <w:uiPriority w:val="99"/>
    <w:rPr>
      <w:lang w:val="en-US" w:eastAsia="zh-CN" w:bidi="ar-SA"/>
    </w:rPr>
  </w:style>
  <w:style w:type="table" w:customStyle="1" w:styleId="210">
    <w:name w:val="Grid Table 6 Colorful - Accent 6"/>
    <w:qFormat/>
    <w:uiPriority w:val="99"/>
    <w:rPr>
      <w:lang w:val="en-US" w:eastAsia="zh-CN" w:bidi="ar-SA"/>
    </w:rPr>
  </w:style>
  <w:style w:type="table" w:customStyle="1" w:styleId="211">
    <w:name w:val="网格表 7 彩色1"/>
    <w:qFormat/>
    <w:uiPriority w:val="99"/>
    <w:rPr>
      <w:lang w:val="en-US" w:eastAsia="zh-CN" w:bidi="ar-SA"/>
    </w:rPr>
  </w:style>
  <w:style w:type="table" w:customStyle="1" w:styleId="212">
    <w:name w:val="Grid Table 7 Colorful - Accent 1"/>
    <w:qFormat/>
    <w:uiPriority w:val="99"/>
    <w:rPr>
      <w:lang w:val="en-US" w:eastAsia="zh-CN" w:bidi="ar-SA"/>
    </w:rPr>
  </w:style>
  <w:style w:type="table" w:customStyle="1" w:styleId="213">
    <w:name w:val="Grid Table 7 Colorful - Accent 2"/>
    <w:qFormat/>
    <w:uiPriority w:val="99"/>
    <w:rPr>
      <w:lang w:val="en-US" w:eastAsia="zh-CN" w:bidi="ar-SA"/>
    </w:rPr>
  </w:style>
  <w:style w:type="table" w:customStyle="1" w:styleId="214">
    <w:name w:val="Grid Table 7 Colorful - Accent 3"/>
    <w:qFormat/>
    <w:uiPriority w:val="99"/>
    <w:rPr>
      <w:lang w:val="en-US" w:eastAsia="zh-CN" w:bidi="ar-SA"/>
    </w:rPr>
  </w:style>
  <w:style w:type="table" w:customStyle="1" w:styleId="215">
    <w:name w:val="Grid Table 7 Colorful - Accent 4"/>
    <w:qFormat/>
    <w:uiPriority w:val="99"/>
    <w:rPr>
      <w:lang w:val="en-US" w:eastAsia="zh-CN" w:bidi="ar-SA"/>
    </w:rPr>
  </w:style>
  <w:style w:type="table" w:customStyle="1" w:styleId="216">
    <w:name w:val="Grid Table 7 Colorful - Accent 5"/>
    <w:qFormat/>
    <w:uiPriority w:val="99"/>
    <w:rPr>
      <w:lang w:val="en-US" w:eastAsia="zh-CN" w:bidi="ar-SA"/>
    </w:rPr>
  </w:style>
  <w:style w:type="table" w:customStyle="1" w:styleId="217">
    <w:name w:val="Grid Table 7 Colorful - Accent 6"/>
    <w:qFormat/>
    <w:uiPriority w:val="99"/>
    <w:rPr>
      <w:lang w:val="en-US" w:eastAsia="zh-CN" w:bidi="ar-SA"/>
    </w:rPr>
  </w:style>
  <w:style w:type="table" w:customStyle="1" w:styleId="218">
    <w:name w:val="清单表 1 浅色1"/>
    <w:qFormat/>
    <w:uiPriority w:val="99"/>
    <w:rPr>
      <w:lang w:val="en-US" w:eastAsia="zh-CN" w:bidi="ar-SA"/>
    </w:rPr>
  </w:style>
  <w:style w:type="table" w:customStyle="1" w:styleId="219">
    <w:name w:val="List Table 1 Light - Accent 1"/>
    <w:qFormat/>
    <w:uiPriority w:val="99"/>
    <w:rPr>
      <w:lang w:val="en-US" w:eastAsia="zh-CN" w:bidi="ar-SA"/>
    </w:rPr>
  </w:style>
  <w:style w:type="table" w:customStyle="1" w:styleId="220">
    <w:name w:val="List Table 1 Light - Accent 2"/>
    <w:qFormat/>
    <w:uiPriority w:val="99"/>
    <w:rPr>
      <w:lang w:val="en-US" w:eastAsia="zh-CN" w:bidi="ar-SA"/>
    </w:rPr>
  </w:style>
  <w:style w:type="table" w:customStyle="1" w:styleId="221">
    <w:name w:val="List Table 1 Light - Accent 3"/>
    <w:qFormat/>
    <w:uiPriority w:val="99"/>
    <w:rPr>
      <w:lang w:val="en-US" w:eastAsia="zh-CN" w:bidi="ar-SA"/>
    </w:rPr>
  </w:style>
  <w:style w:type="table" w:customStyle="1" w:styleId="222">
    <w:name w:val="List Table 1 Light - Accent 4"/>
    <w:qFormat/>
    <w:uiPriority w:val="99"/>
    <w:rPr>
      <w:lang w:val="en-US" w:eastAsia="zh-CN" w:bidi="ar-SA"/>
    </w:rPr>
  </w:style>
  <w:style w:type="table" w:customStyle="1" w:styleId="223">
    <w:name w:val="List Table 1 Light - Accent 5"/>
    <w:qFormat/>
    <w:uiPriority w:val="99"/>
    <w:rPr>
      <w:lang w:val="en-US" w:eastAsia="zh-CN" w:bidi="ar-SA"/>
    </w:rPr>
  </w:style>
  <w:style w:type="table" w:customStyle="1" w:styleId="224">
    <w:name w:val="List Table 1 Light - Accent 6"/>
    <w:qFormat/>
    <w:uiPriority w:val="99"/>
    <w:rPr>
      <w:lang w:val="en-US" w:eastAsia="zh-CN" w:bidi="ar-SA"/>
    </w:rPr>
  </w:style>
  <w:style w:type="table" w:customStyle="1" w:styleId="225">
    <w:name w:val="清单表 21"/>
    <w:qFormat/>
    <w:uiPriority w:val="99"/>
    <w:rPr>
      <w:lang w:val="en-US" w:eastAsia="zh-CN" w:bidi="ar-SA"/>
    </w:rPr>
  </w:style>
  <w:style w:type="table" w:customStyle="1" w:styleId="226">
    <w:name w:val="List Table 2 - Accent 1"/>
    <w:qFormat/>
    <w:uiPriority w:val="99"/>
    <w:rPr>
      <w:lang w:val="en-US" w:eastAsia="zh-CN" w:bidi="ar-SA"/>
    </w:rPr>
  </w:style>
  <w:style w:type="table" w:customStyle="1" w:styleId="227">
    <w:name w:val="List Table 2 - Accent 2"/>
    <w:qFormat/>
    <w:uiPriority w:val="99"/>
    <w:rPr>
      <w:lang w:val="en-US" w:eastAsia="zh-CN" w:bidi="ar-SA"/>
    </w:rPr>
  </w:style>
  <w:style w:type="table" w:customStyle="1" w:styleId="228">
    <w:name w:val="List Table 2 - Accent 3"/>
    <w:qFormat/>
    <w:uiPriority w:val="99"/>
    <w:rPr>
      <w:lang w:val="en-US" w:eastAsia="zh-CN" w:bidi="ar-SA"/>
    </w:rPr>
  </w:style>
  <w:style w:type="table" w:customStyle="1" w:styleId="229">
    <w:name w:val="List Table 2 - Accent 4"/>
    <w:qFormat/>
    <w:uiPriority w:val="99"/>
    <w:rPr>
      <w:lang w:val="en-US" w:eastAsia="zh-CN" w:bidi="ar-SA"/>
    </w:rPr>
  </w:style>
  <w:style w:type="table" w:customStyle="1" w:styleId="230">
    <w:name w:val="List Table 2 - Accent 5"/>
    <w:qFormat/>
    <w:uiPriority w:val="99"/>
    <w:rPr>
      <w:lang w:val="en-US" w:eastAsia="zh-CN" w:bidi="ar-SA"/>
    </w:rPr>
  </w:style>
  <w:style w:type="table" w:customStyle="1" w:styleId="231">
    <w:name w:val="List Table 2 - Accent 6"/>
    <w:qFormat/>
    <w:uiPriority w:val="99"/>
    <w:rPr>
      <w:lang w:val="en-US" w:eastAsia="zh-CN" w:bidi="ar-SA"/>
    </w:rPr>
  </w:style>
  <w:style w:type="table" w:customStyle="1" w:styleId="232">
    <w:name w:val="清单表 31"/>
    <w:qFormat/>
    <w:uiPriority w:val="99"/>
    <w:rPr>
      <w:lang w:val="en-US" w:eastAsia="zh-CN" w:bidi="ar-SA"/>
    </w:rPr>
  </w:style>
  <w:style w:type="table" w:customStyle="1" w:styleId="233">
    <w:name w:val="List Table 3 - Accent 1"/>
    <w:qFormat/>
    <w:uiPriority w:val="99"/>
    <w:rPr>
      <w:lang w:val="en-US" w:eastAsia="zh-CN" w:bidi="ar-SA"/>
    </w:rPr>
  </w:style>
  <w:style w:type="table" w:customStyle="1" w:styleId="234">
    <w:name w:val="List Table 3 - Accent 2"/>
    <w:qFormat/>
    <w:uiPriority w:val="99"/>
    <w:rPr>
      <w:lang w:val="en-US" w:eastAsia="zh-CN" w:bidi="ar-SA"/>
    </w:rPr>
  </w:style>
  <w:style w:type="table" w:customStyle="1" w:styleId="235">
    <w:name w:val="List Table 3 - Accent 3"/>
    <w:qFormat/>
    <w:uiPriority w:val="99"/>
    <w:rPr>
      <w:lang w:val="en-US" w:eastAsia="zh-CN" w:bidi="ar-SA"/>
    </w:rPr>
  </w:style>
  <w:style w:type="table" w:customStyle="1" w:styleId="236">
    <w:name w:val="List Table 3 - Accent 4"/>
    <w:qFormat/>
    <w:uiPriority w:val="99"/>
    <w:rPr>
      <w:lang w:val="en-US" w:eastAsia="zh-CN" w:bidi="ar-SA"/>
    </w:rPr>
  </w:style>
  <w:style w:type="table" w:customStyle="1" w:styleId="237">
    <w:name w:val="List Table 3 - Accent 5"/>
    <w:qFormat/>
    <w:uiPriority w:val="99"/>
    <w:rPr>
      <w:lang w:val="en-US" w:eastAsia="zh-CN" w:bidi="ar-SA"/>
    </w:rPr>
  </w:style>
  <w:style w:type="table" w:customStyle="1" w:styleId="238">
    <w:name w:val="List Table 3 - Accent 6"/>
    <w:qFormat/>
    <w:uiPriority w:val="99"/>
    <w:rPr>
      <w:lang w:val="en-US" w:eastAsia="zh-CN" w:bidi="ar-SA"/>
    </w:rPr>
  </w:style>
  <w:style w:type="table" w:customStyle="1" w:styleId="239">
    <w:name w:val="清单表 41"/>
    <w:qFormat/>
    <w:uiPriority w:val="99"/>
    <w:rPr>
      <w:lang w:val="en-US" w:eastAsia="zh-CN" w:bidi="ar-SA"/>
    </w:rPr>
  </w:style>
  <w:style w:type="table" w:customStyle="1" w:styleId="240">
    <w:name w:val="List Table 4 - Accent 1"/>
    <w:qFormat/>
    <w:uiPriority w:val="99"/>
    <w:rPr>
      <w:lang w:val="en-US" w:eastAsia="zh-CN" w:bidi="ar-SA"/>
    </w:rPr>
  </w:style>
  <w:style w:type="table" w:customStyle="1" w:styleId="241">
    <w:name w:val="List Table 4 - Accent 2"/>
    <w:qFormat/>
    <w:uiPriority w:val="99"/>
    <w:rPr>
      <w:lang w:val="en-US" w:eastAsia="zh-CN" w:bidi="ar-SA"/>
    </w:rPr>
  </w:style>
  <w:style w:type="table" w:customStyle="1" w:styleId="242">
    <w:name w:val="List Table 4 - Accent 3"/>
    <w:qFormat/>
    <w:uiPriority w:val="99"/>
    <w:rPr>
      <w:lang w:val="en-US" w:eastAsia="zh-CN" w:bidi="ar-SA"/>
    </w:rPr>
  </w:style>
  <w:style w:type="table" w:customStyle="1" w:styleId="243">
    <w:name w:val="List Table 4 - Accent 4"/>
    <w:qFormat/>
    <w:uiPriority w:val="99"/>
    <w:rPr>
      <w:lang w:val="en-US" w:eastAsia="zh-CN" w:bidi="ar-SA"/>
    </w:rPr>
  </w:style>
  <w:style w:type="table" w:customStyle="1" w:styleId="244">
    <w:name w:val="List Table 4 - Accent 5"/>
    <w:qFormat/>
    <w:uiPriority w:val="99"/>
    <w:rPr>
      <w:lang w:val="en-US" w:eastAsia="zh-CN" w:bidi="ar-SA"/>
    </w:rPr>
  </w:style>
  <w:style w:type="table" w:customStyle="1" w:styleId="245">
    <w:name w:val="List Table 4 - Accent 6"/>
    <w:qFormat/>
    <w:uiPriority w:val="99"/>
    <w:rPr>
      <w:lang w:val="en-US" w:eastAsia="zh-CN" w:bidi="ar-SA"/>
    </w:rPr>
  </w:style>
  <w:style w:type="table" w:customStyle="1" w:styleId="246">
    <w:name w:val="清单表 5 深色1"/>
    <w:qFormat/>
    <w:uiPriority w:val="99"/>
    <w:rPr>
      <w:lang w:val="en-US" w:eastAsia="zh-CN" w:bidi="ar-SA"/>
    </w:rPr>
  </w:style>
  <w:style w:type="table" w:customStyle="1" w:styleId="247">
    <w:name w:val="List Table 5 Dark - Accent 1"/>
    <w:qFormat/>
    <w:uiPriority w:val="99"/>
    <w:rPr>
      <w:lang w:val="en-US" w:eastAsia="zh-CN" w:bidi="ar-SA"/>
    </w:rPr>
  </w:style>
  <w:style w:type="table" w:customStyle="1" w:styleId="248">
    <w:name w:val="List Table 5 Dark - Accent 2"/>
    <w:qFormat/>
    <w:uiPriority w:val="99"/>
    <w:rPr>
      <w:lang w:val="en-US" w:eastAsia="zh-CN" w:bidi="ar-SA"/>
    </w:rPr>
  </w:style>
  <w:style w:type="table" w:customStyle="1" w:styleId="249">
    <w:name w:val="List Table 5 Dark - Accent 3"/>
    <w:qFormat/>
    <w:uiPriority w:val="99"/>
    <w:rPr>
      <w:lang w:val="en-US" w:eastAsia="zh-CN" w:bidi="ar-SA"/>
    </w:rPr>
  </w:style>
  <w:style w:type="table" w:customStyle="1" w:styleId="250">
    <w:name w:val="List Table 5 Dark - Accent 4"/>
    <w:qFormat/>
    <w:uiPriority w:val="99"/>
    <w:rPr>
      <w:lang w:val="en-US" w:eastAsia="zh-CN" w:bidi="ar-SA"/>
    </w:rPr>
  </w:style>
  <w:style w:type="table" w:customStyle="1" w:styleId="251">
    <w:name w:val="List Table 5 Dark - Accent 5"/>
    <w:qFormat/>
    <w:uiPriority w:val="99"/>
    <w:rPr>
      <w:lang w:val="en-US" w:eastAsia="zh-CN" w:bidi="ar-SA"/>
    </w:rPr>
  </w:style>
  <w:style w:type="table" w:customStyle="1" w:styleId="252">
    <w:name w:val="List Table 5 Dark - Accent 6"/>
    <w:qFormat/>
    <w:uiPriority w:val="99"/>
    <w:rPr>
      <w:lang w:val="en-US" w:eastAsia="zh-CN" w:bidi="ar-SA"/>
    </w:rPr>
  </w:style>
  <w:style w:type="table" w:customStyle="1" w:styleId="253">
    <w:name w:val="清单表 6 彩色1"/>
    <w:qFormat/>
    <w:uiPriority w:val="99"/>
    <w:rPr>
      <w:lang w:val="en-US" w:eastAsia="zh-CN" w:bidi="ar-SA"/>
    </w:rPr>
  </w:style>
  <w:style w:type="table" w:customStyle="1" w:styleId="254">
    <w:name w:val="List Table 6 Colorful - Accent 1"/>
    <w:qFormat/>
    <w:uiPriority w:val="99"/>
    <w:rPr>
      <w:lang w:val="en-US" w:eastAsia="zh-CN" w:bidi="ar-SA"/>
    </w:rPr>
  </w:style>
  <w:style w:type="table" w:customStyle="1" w:styleId="255">
    <w:name w:val="List Table 6 Colorful - Accent 2"/>
    <w:qFormat/>
    <w:uiPriority w:val="99"/>
    <w:rPr>
      <w:lang w:val="en-US" w:eastAsia="zh-CN" w:bidi="ar-SA"/>
    </w:rPr>
  </w:style>
  <w:style w:type="table" w:customStyle="1" w:styleId="256">
    <w:name w:val="List Table 6 Colorful - Accent 3"/>
    <w:qFormat/>
    <w:uiPriority w:val="99"/>
    <w:rPr>
      <w:lang w:val="en-US" w:eastAsia="zh-CN" w:bidi="ar-SA"/>
    </w:rPr>
  </w:style>
  <w:style w:type="table" w:customStyle="1" w:styleId="257">
    <w:name w:val="List Table 6 Colorful - Accent 4"/>
    <w:qFormat/>
    <w:uiPriority w:val="99"/>
    <w:rPr>
      <w:lang w:val="en-US" w:eastAsia="zh-CN" w:bidi="ar-SA"/>
    </w:rPr>
  </w:style>
  <w:style w:type="table" w:customStyle="1" w:styleId="258">
    <w:name w:val="List Table 6 Colorful - Accent 5"/>
    <w:qFormat/>
    <w:uiPriority w:val="99"/>
    <w:rPr>
      <w:lang w:val="en-US" w:eastAsia="zh-CN" w:bidi="ar-SA"/>
    </w:rPr>
  </w:style>
  <w:style w:type="table" w:customStyle="1" w:styleId="259">
    <w:name w:val="List Table 6 Colorful - Accent 6"/>
    <w:qFormat/>
    <w:uiPriority w:val="99"/>
    <w:rPr>
      <w:lang w:val="en-US" w:eastAsia="zh-CN" w:bidi="ar-SA"/>
    </w:rPr>
  </w:style>
  <w:style w:type="table" w:customStyle="1" w:styleId="260">
    <w:name w:val="清单表 7 彩色1"/>
    <w:qFormat/>
    <w:uiPriority w:val="99"/>
    <w:rPr>
      <w:lang w:val="en-US" w:eastAsia="zh-CN" w:bidi="ar-SA"/>
    </w:rPr>
  </w:style>
  <w:style w:type="table" w:customStyle="1" w:styleId="261">
    <w:name w:val="List Table 7 Colorful - Accent 1"/>
    <w:qFormat/>
    <w:uiPriority w:val="99"/>
    <w:rPr>
      <w:lang w:val="en-US" w:eastAsia="zh-CN" w:bidi="ar-SA"/>
    </w:rPr>
  </w:style>
  <w:style w:type="table" w:customStyle="1" w:styleId="262">
    <w:name w:val="List Table 7 Colorful - Accent 2"/>
    <w:qFormat/>
    <w:uiPriority w:val="99"/>
    <w:rPr>
      <w:lang w:val="en-US" w:eastAsia="zh-CN" w:bidi="ar-SA"/>
    </w:rPr>
  </w:style>
  <w:style w:type="table" w:customStyle="1" w:styleId="263">
    <w:name w:val="List Table 7 Colorful - Accent 3"/>
    <w:qFormat/>
    <w:uiPriority w:val="99"/>
    <w:rPr>
      <w:lang w:val="en-US" w:eastAsia="zh-CN" w:bidi="ar-SA"/>
    </w:rPr>
  </w:style>
  <w:style w:type="table" w:customStyle="1" w:styleId="264">
    <w:name w:val="List Table 7 Colorful - Accent 4"/>
    <w:qFormat/>
    <w:uiPriority w:val="99"/>
    <w:rPr>
      <w:lang w:val="en-US" w:eastAsia="zh-CN" w:bidi="ar-SA"/>
    </w:rPr>
  </w:style>
  <w:style w:type="table" w:customStyle="1" w:styleId="265">
    <w:name w:val="List Table 7 Colorful - Accent 5"/>
    <w:qFormat/>
    <w:uiPriority w:val="99"/>
    <w:rPr>
      <w:lang w:val="en-US" w:eastAsia="zh-CN" w:bidi="ar-SA"/>
    </w:rPr>
  </w:style>
  <w:style w:type="table" w:customStyle="1" w:styleId="266">
    <w:name w:val="List Table 7 Colorful - Accent 6"/>
    <w:qFormat/>
    <w:uiPriority w:val="99"/>
    <w:rPr>
      <w:lang w:val="en-US" w:eastAsia="zh-CN" w:bidi="ar-SA"/>
    </w:rPr>
  </w:style>
  <w:style w:type="table" w:customStyle="1" w:styleId="267">
    <w:name w:val="Lined - Accent"/>
    <w:qFormat/>
    <w:uiPriority w:val="99"/>
    <w:rPr>
      <w:color w:val="404040"/>
      <w:lang w:val="en-US" w:eastAsia="zh-CN" w:bidi="ar-SA"/>
    </w:rPr>
  </w:style>
  <w:style w:type="table" w:customStyle="1" w:styleId="268">
    <w:name w:val="Lined - Accent 1"/>
    <w:qFormat/>
    <w:uiPriority w:val="99"/>
    <w:rPr>
      <w:color w:val="404040"/>
      <w:lang w:val="en-US" w:eastAsia="zh-CN" w:bidi="ar-SA"/>
    </w:rPr>
  </w:style>
  <w:style w:type="table" w:customStyle="1" w:styleId="269">
    <w:name w:val="Lined - Accent 2"/>
    <w:qFormat/>
    <w:uiPriority w:val="99"/>
    <w:rPr>
      <w:color w:val="404040"/>
      <w:lang w:val="en-US" w:eastAsia="zh-CN" w:bidi="ar-SA"/>
    </w:rPr>
  </w:style>
  <w:style w:type="table" w:customStyle="1" w:styleId="270">
    <w:name w:val="Lined - Accent 3"/>
    <w:qFormat/>
    <w:uiPriority w:val="99"/>
    <w:rPr>
      <w:color w:val="404040"/>
      <w:lang w:val="en-US" w:eastAsia="zh-CN" w:bidi="ar-SA"/>
    </w:rPr>
  </w:style>
  <w:style w:type="table" w:customStyle="1" w:styleId="271">
    <w:name w:val="Lined - Accent 4"/>
    <w:qFormat/>
    <w:uiPriority w:val="99"/>
    <w:rPr>
      <w:color w:val="404040"/>
      <w:lang w:val="en-US" w:eastAsia="zh-CN" w:bidi="ar-SA"/>
    </w:rPr>
  </w:style>
  <w:style w:type="table" w:customStyle="1" w:styleId="272">
    <w:name w:val="Lined - Accent 5"/>
    <w:qFormat/>
    <w:uiPriority w:val="99"/>
    <w:rPr>
      <w:color w:val="404040"/>
      <w:lang w:val="en-US" w:eastAsia="zh-CN" w:bidi="ar-SA"/>
    </w:rPr>
  </w:style>
  <w:style w:type="table" w:customStyle="1" w:styleId="273">
    <w:name w:val="Lined - Accent 6"/>
    <w:qFormat/>
    <w:uiPriority w:val="99"/>
    <w:rPr>
      <w:color w:val="404040"/>
      <w:lang w:val="en-US" w:eastAsia="zh-CN" w:bidi="ar-SA"/>
    </w:rPr>
  </w:style>
  <w:style w:type="table" w:customStyle="1" w:styleId="274">
    <w:name w:val="Bordered &amp; Lined - Accent"/>
    <w:qFormat/>
    <w:uiPriority w:val="99"/>
    <w:rPr>
      <w:color w:val="404040"/>
      <w:lang w:val="en-US" w:eastAsia="zh-CN" w:bidi="ar-SA"/>
    </w:rPr>
  </w:style>
  <w:style w:type="table" w:customStyle="1" w:styleId="275">
    <w:name w:val="Bordered &amp; Lined - Accent 1"/>
    <w:qFormat/>
    <w:uiPriority w:val="99"/>
    <w:rPr>
      <w:color w:val="404040"/>
      <w:lang w:val="en-US" w:eastAsia="zh-CN" w:bidi="ar-SA"/>
    </w:rPr>
  </w:style>
  <w:style w:type="table" w:customStyle="1" w:styleId="276">
    <w:name w:val="Bordered &amp; Lined - Accent 2"/>
    <w:qFormat/>
    <w:uiPriority w:val="99"/>
    <w:rPr>
      <w:color w:val="404040"/>
      <w:lang w:val="en-US" w:eastAsia="zh-CN" w:bidi="ar-SA"/>
    </w:rPr>
  </w:style>
  <w:style w:type="table" w:customStyle="1" w:styleId="277">
    <w:name w:val="Bordered &amp; Lined - Accent 3"/>
    <w:qFormat/>
    <w:uiPriority w:val="99"/>
    <w:rPr>
      <w:color w:val="404040"/>
      <w:lang w:val="en-US" w:eastAsia="zh-CN" w:bidi="ar-SA"/>
    </w:rPr>
  </w:style>
  <w:style w:type="table" w:customStyle="1" w:styleId="278">
    <w:name w:val="Bordered &amp; Lined - Accent 4"/>
    <w:qFormat/>
    <w:uiPriority w:val="99"/>
    <w:rPr>
      <w:color w:val="404040"/>
      <w:lang w:val="en-US" w:eastAsia="zh-CN" w:bidi="ar-SA"/>
    </w:rPr>
  </w:style>
  <w:style w:type="table" w:customStyle="1" w:styleId="279">
    <w:name w:val="Bordered &amp; Lined - Accent 5"/>
    <w:qFormat/>
    <w:uiPriority w:val="99"/>
    <w:rPr>
      <w:color w:val="404040"/>
      <w:lang w:val="en-US" w:eastAsia="zh-CN" w:bidi="ar-SA"/>
    </w:rPr>
  </w:style>
  <w:style w:type="table" w:customStyle="1" w:styleId="280">
    <w:name w:val="Bordered &amp; Lined - Accent 6"/>
    <w:qFormat/>
    <w:uiPriority w:val="99"/>
    <w:rPr>
      <w:color w:val="404040"/>
      <w:lang w:val="en-US" w:eastAsia="zh-CN" w:bidi="ar-SA"/>
    </w:rPr>
  </w:style>
  <w:style w:type="table" w:customStyle="1" w:styleId="281">
    <w:name w:val="Bordered"/>
    <w:qFormat/>
    <w:uiPriority w:val="99"/>
    <w:rPr>
      <w:lang w:val="en-US" w:eastAsia="zh-CN" w:bidi="ar-SA"/>
    </w:rPr>
  </w:style>
  <w:style w:type="table" w:customStyle="1" w:styleId="282">
    <w:name w:val="Bordered - Accent 1"/>
    <w:qFormat/>
    <w:uiPriority w:val="99"/>
    <w:rPr>
      <w:lang w:val="en-US" w:eastAsia="zh-CN" w:bidi="ar-SA"/>
    </w:rPr>
  </w:style>
  <w:style w:type="table" w:customStyle="1" w:styleId="283">
    <w:name w:val="Bordered - Accent 2"/>
    <w:qFormat/>
    <w:uiPriority w:val="99"/>
    <w:rPr>
      <w:lang w:val="en-US" w:eastAsia="zh-CN" w:bidi="ar-SA"/>
    </w:rPr>
  </w:style>
  <w:style w:type="table" w:customStyle="1" w:styleId="284">
    <w:name w:val="Bordered - Accent 3"/>
    <w:qFormat/>
    <w:uiPriority w:val="99"/>
    <w:rPr>
      <w:lang w:val="en-US" w:eastAsia="zh-CN" w:bidi="ar-SA"/>
    </w:rPr>
  </w:style>
  <w:style w:type="table" w:customStyle="1" w:styleId="285">
    <w:name w:val="Bordered - Accent 4"/>
    <w:qFormat/>
    <w:uiPriority w:val="99"/>
    <w:rPr>
      <w:lang w:val="en-US" w:eastAsia="zh-CN" w:bidi="ar-SA"/>
    </w:rPr>
  </w:style>
  <w:style w:type="table" w:customStyle="1" w:styleId="286">
    <w:name w:val="Bordered - Accent 5"/>
    <w:qFormat/>
    <w:uiPriority w:val="99"/>
    <w:rPr>
      <w:lang w:val="en-US" w:eastAsia="zh-CN" w:bidi="ar-SA"/>
    </w:rPr>
  </w:style>
  <w:style w:type="table" w:customStyle="1" w:styleId="287">
    <w:name w:val="Bordered - Accent 6"/>
    <w:qFormat/>
    <w:uiPriority w:val="99"/>
    <w:rPr>
      <w:lang w:val="en-US" w:eastAsia="zh-CN" w:bidi="ar-SA"/>
    </w:rPr>
  </w:style>
  <w:style w:type="paragraph" w:customStyle="1" w:styleId="288">
    <w:name w:val="TOC 标题11"/>
    <w:unhideWhenUsed/>
    <w:qFormat/>
    <w:uiPriority w:val="39"/>
    <w:rPr>
      <w:rFonts w:hint="default" w:ascii="Times New Roman" w:hAnsi="Times New Roman" w:eastAsia="宋体" w:cs="Times New Roman"/>
      <w:lang w:val="en-US" w:eastAsia="zh-CN" w:bidi="ar-SA"/>
    </w:rPr>
  </w:style>
  <w:style w:type="paragraph" w:customStyle="1" w:styleId="289">
    <w:name w:val="标题 11"/>
    <w:basedOn w:val="1"/>
    <w:next w:val="1"/>
    <w:link w:val="290"/>
    <w:qFormat/>
    <w:uiPriority w:val="0"/>
    <w:pPr>
      <w:keepNext/>
      <w:keepLines/>
      <w:spacing w:before="340" w:after="330" w:line="578" w:lineRule="auto"/>
      <w:outlineLvl w:val="0"/>
    </w:pPr>
    <w:rPr>
      <w:rFonts w:ascii="Calibri" w:hAnsi="Calibri"/>
      <w:b/>
      <w:bCs/>
      <w:sz w:val="44"/>
      <w:szCs w:val="44"/>
    </w:rPr>
  </w:style>
  <w:style w:type="character" w:customStyle="1" w:styleId="290">
    <w:name w:val="标题 1 Char"/>
    <w:link w:val="289"/>
    <w:qFormat/>
    <w:uiPriority w:val="0"/>
    <w:rPr>
      <w:rFonts w:ascii="Calibri" w:hAnsi="Calibri" w:eastAsia="宋体" w:cs="Times New Roman"/>
      <w:b/>
      <w:bCs/>
      <w:sz w:val="44"/>
      <w:szCs w:val="44"/>
    </w:rPr>
  </w:style>
  <w:style w:type="paragraph" w:customStyle="1" w:styleId="291">
    <w:name w:val="标题 21"/>
    <w:basedOn w:val="1"/>
    <w:next w:val="292"/>
    <w:link w:val="293"/>
    <w:qFormat/>
    <w:uiPriority w:val="0"/>
    <w:pPr>
      <w:keepNext/>
      <w:keepLines/>
      <w:spacing w:before="260" w:after="260" w:line="416" w:lineRule="auto"/>
      <w:outlineLvl w:val="1"/>
    </w:pPr>
    <w:rPr>
      <w:rFonts w:ascii="Cambria" w:hAnsi="Cambria"/>
      <w:b/>
      <w:bCs/>
      <w:sz w:val="32"/>
      <w:szCs w:val="32"/>
    </w:rPr>
  </w:style>
  <w:style w:type="paragraph" w:customStyle="1" w:styleId="292">
    <w:name w:val="正文缩进1"/>
    <w:basedOn w:val="1"/>
    <w:qFormat/>
    <w:uiPriority w:val="0"/>
    <w:pPr>
      <w:ind w:firstLine="420"/>
    </w:pPr>
    <w:rPr>
      <w:rFonts w:ascii="Calibri" w:hAnsi="Calibri"/>
    </w:rPr>
  </w:style>
  <w:style w:type="character" w:customStyle="1" w:styleId="293">
    <w:name w:val="标题 2 Char"/>
    <w:link w:val="291"/>
    <w:qFormat/>
    <w:uiPriority w:val="0"/>
    <w:rPr>
      <w:rFonts w:ascii="Cambria" w:hAnsi="Cambria" w:eastAsia="宋体" w:cs="Times New Roman"/>
      <w:b/>
      <w:bCs/>
      <w:sz w:val="32"/>
      <w:szCs w:val="32"/>
    </w:rPr>
  </w:style>
  <w:style w:type="paragraph" w:customStyle="1" w:styleId="294">
    <w:name w:val="标题 31"/>
    <w:basedOn w:val="1"/>
    <w:next w:val="1"/>
    <w:link w:val="295"/>
    <w:qFormat/>
    <w:uiPriority w:val="0"/>
    <w:pPr>
      <w:keepNext/>
      <w:keepLines/>
      <w:spacing w:before="260" w:after="260" w:line="416" w:lineRule="auto"/>
      <w:outlineLvl w:val="2"/>
    </w:pPr>
    <w:rPr>
      <w:rFonts w:ascii="Calibri" w:hAnsi="Calibri"/>
      <w:b/>
      <w:bCs/>
      <w:sz w:val="32"/>
      <w:szCs w:val="32"/>
    </w:rPr>
  </w:style>
  <w:style w:type="character" w:customStyle="1" w:styleId="295">
    <w:name w:val="标题 3 Char"/>
    <w:link w:val="294"/>
    <w:qFormat/>
    <w:uiPriority w:val="0"/>
    <w:rPr>
      <w:rFonts w:ascii="Calibri" w:hAnsi="Calibri" w:eastAsia="宋体" w:cs="Times New Roman"/>
      <w:b/>
      <w:bCs/>
      <w:sz w:val="32"/>
      <w:szCs w:val="32"/>
    </w:rPr>
  </w:style>
  <w:style w:type="paragraph" w:customStyle="1" w:styleId="296">
    <w:name w:val="标题 41"/>
    <w:basedOn w:val="1"/>
    <w:next w:val="292"/>
    <w:link w:val="297"/>
    <w:qFormat/>
    <w:uiPriority w:val="0"/>
    <w:pPr>
      <w:spacing w:before="280" w:after="290" w:line="377" w:lineRule="auto"/>
      <w:outlineLvl w:val="3"/>
    </w:pPr>
    <w:rPr>
      <w:rFonts w:ascii="Arial" w:hAnsi="Arial" w:eastAsia="黑体"/>
      <w:b/>
      <w:bCs/>
      <w:sz w:val="28"/>
      <w:szCs w:val="28"/>
    </w:rPr>
  </w:style>
  <w:style w:type="character" w:customStyle="1" w:styleId="297">
    <w:name w:val="标题 4 Char"/>
    <w:link w:val="296"/>
    <w:qFormat/>
    <w:uiPriority w:val="0"/>
    <w:rPr>
      <w:rFonts w:ascii="Arial" w:hAnsi="Arial" w:eastAsia="黑体" w:cs="Times New Roman"/>
      <w:b/>
      <w:bCs/>
      <w:sz w:val="28"/>
      <w:szCs w:val="28"/>
    </w:rPr>
  </w:style>
  <w:style w:type="character" w:customStyle="1" w:styleId="298">
    <w:name w:val="默认段落字体1"/>
    <w:link w:val="1"/>
    <w:qFormat/>
    <w:uiPriority w:val="0"/>
    <w:rPr>
      <w:rFonts w:ascii="Times New Roman" w:hAnsi="Times New Roman" w:eastAsia="宋体" w:cs="Times New Roman"/>
    </w:rPr>
  </w:style>
  <w:style w:type="table" w:customStyle="1" w:styleId="299">
    <w:name w:val="普通表格1"/>
    <w:qFormat/>
    <w:uiPriority w:val="0"/>
    <w:rPr>
      <w:lang w:val="en-US" w:eastAsia="zh-CN" w:bidi="ar-SA"/>
    </w:rPr>
  </w:style>
  <w:style w:type="paragraph" w:customStyle="1" w:styleId="300">
    <w:name w:val="文档结构图1"/>
    <w:basedOn w:val="1"/>
    <w:link w:val="301"/>
    <w:qFormat/>
    <w:uiPriority w:val="0"/>
    <w:rPr>
      <w:rFonts w:ascii="宋体"/>
      <w:sz w:val="18"/>
      <w:szCs w:val="18"/>
    </w:rPr>
  </w:style>
  <w:style w:type="character" w:customStyle="1" w:styleId="301">
    <w:name w:val="文档结构图 Char"/>
    <w:link w:val="300"/>
    <w:qFormat/>
    <w:uiPriority w:val="0"/>
    <w:rPr>
      <w:rFonts w:ascii="宋体" w:hAnsi="Times New Roman" w:eastAsia="宋体" w:cs="Times New Roman"/>
      <w:sz w:val="18"/>
      <w:szCs w:val="18"/>
    </w:rPr>
  </w:style>
  <w:style w:type="paragraph" w:customStyle="1" w:styleId="302">
    <w:name w:val="引文目录标题1"/>
    <w:basedOn w:val="1"/>
    <w:next w:val="1"/>
    <w:qFormat/>
    <w:uiPriority w:val="0"/>
    <w:pPr>
      <w:spacing w:before="120"/>
    </w:pPr>
    <w:rPr>
      <w:rFonts w:ascii="Cambria" w:hAnsi="Cambria"/>
      <w:sz w:val="24"/>
    </w:rPr>
  </w:style>
  <w:style w:type="paragraph" w:customStyle="1" w:styleId="303">
    <w:name w:val="批注文字1"/>
    <w:basedOn w:val="1"/>
    <w:qFormat/>
    <w:uiPriority w:val="0"/>
    <w:pPr>
      <w:jc w:val="left"/>
    </w:pPr>
  </w:style>
  <w:style w:type="paragraph" w:customStyle="1" w:styleId="304">
    <w:name w:val="正文文本11"/>
    <w:basedOn w:val="1"/>
    <w:next w:val="1"/>
    <w:qFormat/>
    <w:uiPriority w:val="0"/>
    <w:rPr>
      <w:rFonts w:ascii="楷体_GB2312" w:hAnsi="Arial" w:eastAsia="楷体_GB2312"/>
      <w:sz w:val="28"/>
      <w:szCs w:val="28"/>
    </w:rPr>
  </w:style>
  <w:style w:type="paragraph" w:customStyle="1" w:styleId="305">
    <w:name w:val="正文文本缩进1"/>
    <w:basedOn w:val="1"/>
    <w:next w:val="1"/>
    <w:qFormat/>
    <w:uiPriority w:val="0"/>
    <w:pPr>
      <w:tabs>
        <w:tab w:val="left" w:pos="0"/>
        <w:tab w:val="left" w:pos="993"/>
        <w:tab w:val="left" w:pos="1134"/>
      </w:tabs>
      <w:spacing w:line="500" w:lineRule="exact"/>
      <w:ind w:firstLine="567"/>
    </w:pPr>
    <w:rPr>
      <w:rFonts w:ascii="宋体" w:hAnsi="Calibri"/>
      <w:sz w:val="28"/>
    </w:rPr>
  </w:style>
  <w:style w:type="paragraph" w:customStyle="1" w:styleId="306">
    <w:name w:val="纯文本1"/>
    <w:basedOn w:val="1"/>
    <w:link w:val="307"/>
    <w:qFormat/>
    <w:uiPriority w:val="0"/>
    <w:rPr>
      <w:rFonts w:ascii="宋体" w:hAnsi="Courier New"/>
      <w:sz w:val="20"/>
      <w:szCs w:val="20"/>
    </w:rPr>
  </w:style>
  <w:style w:type="character" w:customStyle="1" w:styleId="307">
    <w:name w:val="纯文本 Char"/>
    <w:link w:val="306"/>
    <w:qFormat/>
    <w:uiPriority w:val="0"/>
    <w:rPr>
      <w:rFonts w:ascii="宋体" w:hAnsi="Courier New" w:eastAsia="宋体" w:cs="Times New Roman"/>
    </w:rPr>
  </w:style>
  <w:style w:type="paragraph" w:customStyle="1" w:styleId="308">
    <w:name w:val="日期1"/>
    <w:basedOn w:val="1"/>
    <w:next w:val="1"/>
    <w:link w:val="309"/>
    <w:qFormat/>
    <w:uiPriority w:val="0"/>
    <w:rPr>
      <w:sz w:val="24"/>
      <w:szCs w:val="20"/>
    </w:rPr>
  </w:style>
  <w:style w:type="character" w:customStyle="1" w:styleId="309">
    <w:name w:val="日期 Char"/>
    <w:link w:val="308"/>
    <w:qFormat/>
    <w:uiPriority w:val="0"/>
    <w:rPr>
      <w:rFonts w:ascii="Times New Roman" w:hAnsi="Times New Roman" w:eastAsia="宋体" w:cs="Times New Roman"/>
      <w:sz w:val="24"/>
    </w:rPr>
  </w:style>
  <w:style w:type="paragraph" w:customStyle="1" w:styleId="310">
    <w:name w:val="批注框文本1"/>
    <w:basedOn w:val="1"/>
    <w:link w:val="311"/>
    <w:qFormat/>
    <w:uiPriority w:val="0"/>
    <w:rPr>
      <w:sz w:val="18"/>
      <w:szCs w:val="18"/>
    </w:rPr>
  </w:style>
  <w:style w:type="character" w:customStyle="1" w:styleId="311">
    <w:name w:val="批注框文本 Char"/>
    <w:link w:val="310"/>
    <w:qFormat/>
    <w:uiPriority w:val="0"/>
    <w:rPr>
      <w:rFonts w:ascii="Times New Roman" w:hAnsi="Times New Roman" w:eastAsia="宋体" w:cs="Times New Roman"/>
      <w:sz w:val="18"/>
      <w:szCs w:val="18"/>
    </w:rPr>
  </w:style>
  <w:style w:type="paragraph" w:customStyle="1" w:styleId="312">
    <w:name w:val="页脚1"/>
    <w:basedOn w:val="1"/>
    <w:link w:val="313"/>
    <w:qFormat/>
    <w:uiPriority w:val="0"/>
    <w:pPr>
      <w:tabs>
        <w:tab w:val="center" w:pos="4153"/>
        <w:tab w:val="right" w:pos="8306"/>
      </w:tabs>
      <w:jc w:val="left"/>
    </w:pPr>
    <w:rPr>
      <w:sz w:val="18"/>
      <w:szCs w:val="18"/>
    </w:rPr>
  </w:style>
  <w:style w:type="character" w:customStyle="1" w:styleId="313">
    <w:name w:val="页脚 Char"/>
    <w:link w:val="312"/>
    <w:qFormat/>
    <w:uiPriority w:val="0"/>
    <w:rPr>
      <w:rFonts w:ascii="Times New Roman" w:hAnsi="Times New Roman" w:eastAsia="宋体" w:cs="Times New Roman"/>
      <w:sz w:val="18"/>
      <w:szCs w:val="18"/>
    </w:rPr>
  </w:style>
  <w:style w:type="paragraph" w:customStyle="1" w:styleId="314">
    <w:name w:val="寄信人地址1"/>
    <w:basedOn w:val="1"/>
    <w:qFormat/>
    <w:uiPriority w:val="0"/>
    <w:rPr>
      <w:rFonts w:ascii="Arial" w:hAnsi="Arial"/>
    </w:rPr>
  </w:style>
  <w:style w:type="paragraph" w:customStyle="1" w:styleId="315">
    <w:name w:val="页眉1"/>
    <w:basedOn w:val="1"/>
    <w:link w:val="316"/>
    <w:qFormat/>
    <w:uiPriority w:val="0"/>
    <w:pPr>
      <w:pBdr>
        <w:bottom w:val="single" w:color="000000" w:sz="6" w:space="1"/>
      </w:pBdr>
      <w:tabs>
        <w:tab w:val="center" w:pos="4153"/>
        <w:tab w:val="right" w:pos="8306"/>
      </w:tabs>
      <w:jc w:val="center"/>
    </w:pPr>
    <w:rPr>
      <w:sz w:val="18"/>
      <w:szCs w:val="18"/>
    </w:rPr>
  </w:style>
  <w:style w:type="character" w:customStyle="1" w:styleId="316">
    <w:name w:val="页眉 Char"/>
    <w:link w:val="315"/>
    <w:qFormat/>
    <w:uiPriority w:val="0"/>
    <w:rPr>
      <w:rFonts w:ascii="Times New Roman" w:hAnsi="Times New Roman" w:eastAsia="宋体" w:cs="Times New Roman"/>
      <w:sz w:val="18"/>
      <w:szCs w:val="18"/>
    </w:rPr>
  </w:style>
  <w:style w:type="paragraph" w:customStyle="1" w:styleId="317">
    <w:name w:val="目录 11"/>
    <w:basedOn w:val="1"/>
    <w:next w:val="1"/>
    <w:qFormat/>
    <w:uiPriority w:val="0"/>
    <w:rPr>
      <w:rFonts w:ascii="Calibri" w:hAnsi="Calibri"/>
    </w:rPr>
  </w:style>
  <w:style w:type="paragraph" w:customStyle="1" w:styleId="318">
    <w:name w:val="目录 21"/>
    <w:basedOn w:val="1"/>
    <w:next w:val="1"/>
    <w:qFormat/>
    <w:uiPriority w:val="0"/>
    <w:pPr>
      <w:ind w:left="420"/>
    </w:pPr>
  </w:style>
  <w:style w:type="paragraph" w:customStyle="1" w:styleId="319">
    <w:name w:val="普通(网站)1"/>
    <w:basedOn w:val="1"/>
    <w:qFormat/>
    <w:uiPriority w:val="0"/>
    <w:pPr>
      <w:jc w:val="left"/>
    </w:pPr>
    <w:rPr>
      <w:rFonts w:ascii="Calibri" w:hAnsi="Calibri"/>
      <w:sz w:val="24"/>
      <w:szCs w:val="24"/>
    </w:rPr>
  </w:style>
  <w:style w:type="paragraph" w:customStyle="1" w:styleId="320">
    <w:name w:val="正文首行缩进1"/>
    <w:basedOn w:val="304"/>
    <w:next w:val="1"/>
    <w:qFormat/>
    <w:uiPriority w:val="0"/>
    <w:pPr>
      <w:ind w:firstLine="420"/>
    </w:pPr>
  </w:style>
  <w:style w:type="paragraph" w:customStyle="1" w:styleId="321">
    <w:name w:val="正文首行缩进 21"/>
    <w:basedOn w:val="305"/>
    <w:next w:val="320"/>
    <w:qFormat/>
    <w:uiPriority w:val="0"/>
    <w:pPr>
      <w:ind w:firstLine="420"/>
    </w:pPr>
    <w:rPr>
      <w:rFonts w:ascii="Times New Roman" w:cs="宋体"/>
      <w:szCs w:val="21"/>
    </w:rPr>
  </w:style>
  <w:style w:type="character" w:customStyle="1" w:styleId="322">
    <w:name w:val="要点1"/>
    <w:link w:val="1"/>
    <w:qFormat/>
    <w:uiPriority w:val="0"/>
    <w:rPr>
      <w:rFonts w:ascii="Times New Roman" w:hAnsi="Times New Roman" w:eastAsia="宋体" w:cs="Times New Roman"/>
      <w:b/>
    </w:rPr>
  </w:style>
  <w:style w:type="paragraph" w:customStyle="1" w:styleId="323">
    <w:name w:val="列出段落1"/>
    <w:basedOn w:val="1"/>
    <w:qFormat/>
    <w:uiPriority w:val="0"/>
    <w:pPr>
      <w:ind w:firstLine="420"/>
    </w:pPr>
  </w:style>
  <w:style w:type="paragraph" w:customStyle="1" w:styleId="324">
    <w:name w:val="普通正文"/>
    <w:basedOn w:val="325"/>
    <w:qFormat/>
    <w:uiPriority w:val="0"/>
    <w:pPr>
      <w:spacing w:before="120" w:after="120" w:line="360" w:lineRule="auto"/>
      <w:ind w:firstLine="480"/>
    </w:pPr>
    <w:rPr>
      <w:rFonts w:ascii="Arial" w:hAnsi="Arial"/>
      <w:szCs w:val="24"/>
    </w:rPr>
  </w:style>
  <w:style w:type="paragraph" w:customStyle="1" w:styleId="325">
    <w:name w:val="正文1"/>
    <w:basedOn w:val="1"/>
    <w:next w:val="326"/>
    <w:qFormat/>
    <w:uiPriority w:val="0"/>
    <w:pPr>
      <w:spacing w:line="360" w:lineRule="atLeast"/>
      <w:jc w:val="left"/>
    </w:pPr>
    <w:rPr>
      <w:rFonts w:ascii="宋体" w:hAnsi="Calibri"/>
      <w:sz w:val="24"/>
      <w:szCs w:val="20"/>
    </w:rPr>
  </w:style>
  <w:style w:type="paragraph" w:customStyle="1" w:styleId="326">
    <w:name w:val="正文文本1"/>
    <w:basedOn w:val="325"/>
    <w:next w:val="327"/>
    <w:qFormat/>
    <w:uiPriority w:val="0"/>
    <w:pPr>
      <w:spacing w:after="120"/>
    </w:pPr>
    <w:rPr>
      <w:rFonts w:ascii="Times New Roman" w:hAnsi="Times New Roman"/>
      <w:lang w:eastAsia="en-US"/>
    </w:rPr>
  </w:style>
  <w:style w:type="paragraph" w:customStyle="1" w:styleId="327">
    <w:name w:val="一级条标题"/>
    <w:basedOn w:val="328"/>
    <w:next w:val="330"/>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328">
    <w:name w:val="章标题"/>
    <w:next w:val="329"/>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329">
    <w:name w:val="正文11"/>
    <w:next w:val="325"/>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30">
    <w:name w:val="段"/>
    <w:basedOn w:val="325"/>
    <w:next w:val="329"/>
    <w:qFormat/>
    <w:uiPriority w:val="0"/>
    <w:pPr>
      <w:widowControl/>
      <w:ind w:firstLine="200"/>
    </w:pPr>
    <w:rPr>
      <w:rFonts w:hAnsi="Times New Roman"/>
      <w:sz w:val="20"/>
    </w:rPr>
  </w:style>
  <w:style w:type="paragraph" w:customStyle="1" w:styleId="331">
    <w:name w:val="UserStyle_52"/>
    <w:basedOn w:val="1"/>
    <w:qFormat/>
    <w:uiPriority w:val="0"/>
    <w:pPr>
      <w:spacing w:line="240" w:lineRule="exact"/>
    </w:pPr>
    <w:rPr>
      <w:rFonts w:ascii="宋体" w:hAnsi="宋体"/>
      <w:lang w:val="zh-TW" w:eastAsia="zh-TW" w:bidi="zh-TW"/>
    </w:rPr>
  </w:style>
  <w:style w:type="character" w:customStyle="1" w:styleId="332">
    <w:name w:val="HtmlCite1"/>
    <w:link w:val="1"/>
    <w:qFormat/>
    <w:uiPriority w:val="0"/>
    <w:rPr>
      <w:rFonts w:ascii="Times New Roman" w:hAnsi="Times New Roman" w:eastAsia="宋体" w:cs="Times New Roman"/>
    </w:rPr>
  </w:style>
  <w:style w:type="paragraph" w:customStyle="1" w:styleId="333">
    <w:name w:val="Table Paragraph"/>
    <w:basedOn w:val="1"/>
    <w:qFormat/>
    <w:uiPriority w:val="0"/>
    <w:rPr>
      <w:rFonts w:ascii="宋体" w:hAnsi="宋体" w:cs="宋体"/>
      <w:sz w:val="22"/>
      <w:lang w:val="zh-CN" w:bidi="zh-CN"/>
    </w:rPr>
  </w:style>
  <w:style w:type="paragraph" w:customStyle="1" w:styleId="334">
    <w:name w:val="ListBullet211"/>
    <w:basedOn w:val="1"/>
    <w:qFormat/>
    <w:uiPriority w:val="0"/>
    <w:pPr>
      <w:numPr>
        <w:ilvl w:val="0"/>
        <w:numId w:val="2"/>
      </w:numPr>
    </w:pPr>
  </w:style>
  <w:style w:type="paragraph" w:customStyle="1" w:styleId="335">
    <w:name w:val="Char"/>
    <w:basedOn w:val="1"/>
    <w:qFormat/>
    <w:uiPriority w:val="0"/>
    <w:pPr>
      <w:tabs>
        <w:tab w:val="left" w:pos="360"/>
      </w:tabs>
      <w:ind w:firstLine="200"/>
    </w:pPr>
    <w:rPr>
      <w:sz w:val="28"/>
      <w:szCs w:val="30"/>
    </w:rPr>
  </w:style>
  <w:style w:type="character" w:customStyle="1" w:styleId="336">
    <w:name w:val="页脚 Char1"/>
    <w:link w:val="1"/>
    <w:qFormat/>
    <w:uiPriority w:val="0"/>
    <w:rPr>
      <w:rFonts w:ascii="Times New Roman" w:hAnsi="Times New Roman" w:eastAsia="宋体" w:cs="Times New Roman"/>
      <w:sz w:val="18"/>
      <w:szCs w:val="18"/>
    </w:rPr>
  </w:style>
  <w:style w:type="character" w:customStyle="1" w:styleId="337">
    <w:name w:val="日期 Char1"/>
    <w:link w:val="1"/>
    <w:qFormat/>
    <w:uiPriority w:val="0"/>
    <w:rPr>
      <w:rFonts w:ascii="Times New Roman" w:hAnsi="Times New Roman" w:eastAsia="宋体" w:cs="Times New Roman"/>
    </w:rPr>
  </w:style>
  <w:style w:type="character" w:customStyle="1" w:styleId="338">
    <w:name w:val="纯文本 Char1"/>
    <w:link w:val="1"/>
    <w:qFormat/>
    <w:uiPriority w:val="0"/>
    <w:rPr>
      <w:rFonts w:ascii="宋体" w:hAnsi="Courier New" w:eastAsia="宋体" w:cs="Courier New"/>
      <w:szCs w:val="21"/>
    </w:rPr>
  </w:style>
  <w:style w:type="character" w:customStyle="1" w:styleId="339">
    <w:name w:val="页眉 Char1"/>
    <w:link w:val="1"/>
    <w:qFormat/>
    <w:uiPriority w:val="0"/>
    <w:rPr>
      <w:rFonts w:ascii="Times New Roman" w:hAnsi="Times New Roman" w:eastAsia="宋体" w:cs="Times New Roman"/>
      <w:sz w:val="18"/>
      <w:szCs w:val="18"/>
    </w:rPr>
  </w:style>
  <w:style w:type="paragraph" w:customStyle="1" w:styleId="340">
    <w:name w:val="无间隔1"/>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341">
    <w:name w:val="正文空2格  1."/>
    <w:basedOn w:val="1"/>
    <w:qFormat/>
    <w:uiPriority w:val="0"/>
    <w:pPr>
      <w:ind w:firstLine="480"/>
    </w:pPr>
    <w:rPr>
      <w:rFonts w:cs="宋体"/>
      <w:sz w:val="28"/>
      <w:szCs w:val="20"/>
    </w:rPr>
  </w:style>
  <w:style w:type="paragraph" w:customStyle="1" w:styleId="342">
    <w:name w:val="1级标题"/>
    <w:qFormat/>
    <w:uiPriority w:val="0"/>
    <w:pPr>
      <w:widowControl w:val="0"/>
      <w:spacing w:line="660" w:lineRule="exact"/>
      <w:ind w:firstLine="200"/>
      <w:outlineLvl w:val="0"/>
    </w:pPr>
    <w:rPr>
      <w:rFonts w:hint="default" w:ascii="Times New Roman" w:hAnsi="Times New Roman" w:eastAsia="方正黑体_GBK" w:cs="Times New Roman"/>
      <w:b/>
      <w:sz w:val="32"/>
      <w:szCs w:val="24"/>
      <w:lang w:val="en-US" w:eastAsia="zh-CN" w:bidi="ar-SA"/>
    </w:rPr>
  </w:style>
  <w:style w:type="character" w:customStyle="1" w:styleId="343">
    <w:name w:val="标题 1 Char Char Char"/>
    <w:link w:val="1"/>
    <w:qFormat/>
    <w:uiPriority w:val="0"/>
    <w:rPr>
      <w:rFonts w:eastAsia="宋体"/>
      <w:b/>
      <w:bCs/>
      <w:sz w:val="44"/>
      <w:szCs w:val="44"/>
      <w:lang w:val="en-US" w:eastAsia="zh-CN" w:bidi="ar-SA"/>
    </w:rPr>
  </w:style>
  <w:style w:type="paragraph" w:customStyle="1" w:styleId="344">
    <w:name w:val="Normal_18"/>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5">
    <w:name w:val="Normal_19"/>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6">
    <w:name w:val="正文_0_0"/>
    <w:basedOn w:val="347"/>
    <w:qFormat/>
    <w:uiPriority w:val="0"/>
    <w:rPr>
      <w:szCs w:val="21"/>
    </w:rPr>
  </w:style>
  <w:style w:type="paragraph" w:customStyle="1" w:styleId="347">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48">
    <w:name w:val="Normal_20"/>
    <w:link w:val="349"/>
    <w:qFormat/>
    <w:uiPriority w:val="0"/>
    <w:pPr>
      <w:spacing w:before="120" w:after="240"/>
      <w:jc w:val="both"/>
    </w:pPr>
    <w:rPr>
      <w:rFonts w:hint="default" w:ascii="Times New Roman" w:hAnsi="Times New Roman" w:eastAsia="Calibri" w:cs="Times New Roman"/>
      <w:sz w:val="22"/>
      <w:szCs w:val="22"/>
      <w:lang w:val="en-US" w:eastAsia="en-US" w:bidi="ar-SA"/>
    </w:rPr>
  </w:style>
  <w:style w:type="character" w:customStyle="1" w:styleId="349">
    <w:name w:val="Normal_20 Char"/>
    <w:link w:val="348"/>
    <w:qFormat/>
    <w:uiPriority w:val="0"/>
    <w:rPr>
      <w:rFonts w:ascii="Times New Roman" w:hAnsi="Times New Roman" w:eastAsia="Calibri" w:cs="Times New Roman"/>
      <w:sz w:val="22"/>
      <w:szCs w:val="22"/>
      <w:lang w:val="en-US" w:eastAsia="en-US" w:bidi="ar-SA"/>
    </w:rPr>
  </w:style>
  <w:style w:type="paragraph" w:customStyle="1" w:styleId="350">
    <w:name w:val="Body text|1"/>
    <w:basedOn w:val="1"/>
    <w:qFormat/>
    <w:uiPriority w:val="0"/>
    <w:pPr>
      <w:spacing w:after="220"/>
    </w:pPr>
    <w:rPr>
      <w:rFonts w:ascii="宋体" w:hAnsi="宋体" w:cs="宋体"/>
      <w:sz w:val="22"/>
      <w:lang w:val="zh-TW" w:eastAsia="zh-TW" w:bidi="zh-TW"/>
    </w:rPr>
  </w:style>
  <w:style w:type="character" w:customStyle="1" w:styleId="351">
    <w:name w:val="font21"/>
    <w:link w:val="1"/>
    <w:qFormat/>
    <w:uiPriority w:val="0"/>
    <w:rPr>
      <w:rFonts w:hint="eastAsia" w:ascii="宋体" w:hAnsi="宋体" w:eastAsia="宋体" w:cs="宋体"/>
      <w:color w:val="000000"/>
      <w:sz w:val="20"/>
      <w:szCs w:val="20"/>
      <w:u w:val="none"/>
    </w:rPr>
  </w:style>
  <w:style w:type="character" w:customStyle="1" w:styleId="352">
    <w:name w:val="font31"/>
    <w:link w:val="1"/>
    <w:qFormat/>
    <w:uiPriority w:val="0"/>
    <w:rPr>
      <w:rFonts w:ascii="Times New Roman" w:hAnsi="Times New Roman" w:cs="Times New Roman"/>
      <w:color w:val="000000"/>
      <w:sz w:val="20"/>
      <w:szCs w:val="20"/>
      <w:u w:val="none"/>
    </w:rPr>
  </w:style>
  <w:style w:type="paragraph" w:customStyle="1" w:styleId="353">
    <w:name w:val="Style1"/>
    <w:basedOn w:val="1"/>
    <w:qFormat/>
    <w:uiPriority w:val="0"/>
    <w:pPr>
      <w:widowControl/>
      <w:tabs>
        <w:tab w:val="left" w:pos="-720"/>
      </w:tabs>
      <w:spacing w:after="120"/>
    </w:pPr>
    <w:rPr>
      <w:rFonts w:ascii="Calibri" w:hAnsi="Calibri"/>
      <w:spacing w:val="-3"/>
      <w:sz w:val="24"/>
      <w:szCs w:val="20"/>
      <w:lang w:val="en-AU" w:eastAsia="en-US"/>
    </w:rPr>
  </w:style>
  <w:style w:type="paragraph" w:customStyle="1" w:styleId="354">
    <w:name w:val="Normal_0_0"/>
    <w:qFormat/>
    <w:uiPriority w:val="0"/>
    <w:pPr>
      <w:widowControl w:val="0"/>
      <w:jc w:val="both"/>
    </w:pPr>
    <w:rPr>
      <w:rFonts w:hint="default" w:ascii="Calibri" w:hAnsi="宋体" w:eastAsia="宋体" w:cs="Times New Roman"/>
      <w:lang w:val="en-US" w:eastAsia="zh-CN" w:bidi="ar-SA"/>
    </w:rPr>
  </w:style>
  <w:style w:type="paragraph" w:customStyle="1" w:styleId="355">
    <w:name w:val="正文_1"/>
    <w:qFormat/>
    <w:uiPriority w:val="0"/>
    <w:pPr>
      <w:widowControl w:val="0"/>
      <w:jc w:val="both"/>
    </w:pPr>
    <w:rPr>
      <w:rFonts w:hint="default" w:ascii="Calibri" w:hAnsi="Calibri" w:eastAsia="宋体" w:cs="Times New Roman"/>
      <w:sz w:val="21"/>
      <w:szCs w:val="24"/>
      <w:lang w:val="en-US" w:eastAsia="zh-CN" w:bidi="ar-SA"/>
    </w:rPr>
  </w:style>
  <w:style w:type="paragraph" w:customStyle="1" w:styleId="356">
    <w:name w:val="样式 标题 2 + Times New Roman 四号 非加粗 段前: 5 磅 段后: 0 磅 行距: 固定值 20..."/>
    <w:basedOn w:val="47"/>
    <w:qFormat/>
    <w:uiPriority w:val="0"/>
    <w:pPr>
      <w:spacing w:before="100" w:after="0" w:line="400" w:lineRule="exact"/>
    </w:pPr>
    <w:rPr>
      <w:rFonts w:ascii="Times New Roman" w:hAnsi="Times New Roman" w:eastAsia="黑体" w:cs="Times New Roman"/>
      <w:sz w:val="28"/>
      <w:szCs w:val="20"/>
    </w:rPr>
  </w:style>
  <w:style w:type="paragraph" w:customStyle="1" w:styleId="357">
    <w:name w:val="首行缩进"/>
    <w:basedOn w:val="1"/>
    <w:qFormat/>
    <w:uiPriority w:val="99"/>
    <w:pPr>
      <w:ind w:firstLine="480"/>
    </w:pPr>
    <w:rPr>
      <w:rFonts w:ascii="Times New Roman" w:hAnsi="Times New Roman" w:eastAsia="宋体" w:cs="Times New Roman"/>
      <w:sz w:val="21"/>
      <w:lang w:val="zh-CN"/>
    </w:rPr>
  </w:style>
  <w:style w:type="paragraph" w:customStyle="1" w:styleId="358">
    <w:name w:val="正文_3"/>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359">
    <w:name w:val="15"/>
    <w:basedOn w:val="56"/>
    <w:link w:val="1"/>
    <w:qFormat/>
    <w:uiPriority w:val="0"/>
    <w:rPr>
      <w:rFonts w:ascii="Times New Roman" w:hAnsi="Times New Roman" w:cs="Times New Roman"/>
    </w:rPr>
  </w:style>
  <w:style w:type="character" w:customStyle="1" w:styleId="360">
    <w:name w:val="NormalCharacter1"/>
    <w:link w:val="1"/>
    <w:semiHidden/>
    <w:qFormat/>
    <w:uiPriority w:val="0"/>
  </w:style>
  <w:style w:type="character" w:customStyle="1" w:styleId="361">
    <w:name w:val="font01"/>
    <w:basedOn w:val="37"/>
    <w:qFormat/>
    <w:uiPriority w:val="0"/>
    <w:rPr>
      <w:rFonts w:hint="eastAsia" w:ascii="宋体" w:hAnsi="宋体" w:eastAsia="宋体" w:cs="宋体"/>
      <w:color w:val="000000"/>
      <w:sz w:val="22"/>
      <w:szCs w:val="22"/>
      <w:u w:val="none"/>
    </w:rPr>
  </w:style>
  <w:style w:type="paragraph" w:customStyle="1" w:styleId="362">
    <w:name w:val="标题二、"/>
    <w:basedOn w:val="1"/>
    <w:qFormat/>
    <w:uiPriority w:val="99"/>
    <w:pPr>
      <w:spacing w:line="360" w:lineRule="auto"/>
      <w:ind w:firstLine="200" w:firstLineChars="200"/>
      <w:outlineLvl w:val="2"/>
    </w:pPr>
    <w:rPr>
      <w:rFonts w:ascii="宋体" w:hAnsi="宋体"/>
      <w:b/>
    </w:rPr>
  </w:style>
  <w:style w:type="paragraph" w:customStyle="1" w:styleId="363">
    <w:name w:val="Normal_0"/>
    <w:qFormat/>
    <w:uiPriority w:val="0"/>
    <w:rPr>
      <w:rFonts w:ascii="黑体" w:hAnsi="黑体" w:eastAsia="黑体" w:cs="Times New Roman"/>
      <w:b/>
      <w:sz w:val="32"/>
      <w:szCs w:val="24"/>
      <w:lang w:val="en-US" w:eastAsia="zh-CN" w:bidi="ar-SA"/>
    </w:rPr>
  </w:style>
  <w:style w:type="paragraph" w:customStyle="1" w:styleId="364">
    <w:name w:val="Normal_6_0"/>
    <w:qFormat/>
    <w:uiPriority w:val="0"/>
    <w:rPr>
      <w:rFonts w:ascii="黑体" w:hAnsi="黑体" w:eastAsia="黑体" w:cs="Times New Roman"/>
      <w:b/>
      <w:sz w:val="32"/>
      <w:szCs w:val="24"/>
      <w:lang w:val="en-US" w:eastAsia="zh-CN" w:bidi="ar-SA"/>
    </w:rPr>
  </w:style>
  <w:style w:type="paragraph" w:customStyle="1" w:styleId="365">
    <w:name w:val="Normal_4_0"/>
    <w:qFormat/>
    <w:uiPriority w:val="0"/>
    <w:rPr>
      <w:rFonts w:ascii="黑体" w:hAnsi="黑体" w:eastAsia="黑体" w:cs="Times New Roman"/>
      <w:b/>
      <w:sz w:val="32"/>
      <w:szCs w:val="24"/>
      <w:lang w:val="en-US" w:eastAsia="zh-CN" w:bidi="ar-SA"/>
    </w:rPr>
  </w:style>
  <w:style w:type="paragraph" w:customStyle="1" w:styleId="366">
    <w:name w:val="Normal_5_0"/>
    <w:qFormat/>
    <w:uiPriority w:val="0"/>
    <w:rPr>
      <w:rFonts w:ascii="黑体" w:hAnsi="黑体" w:eastAsia="黑体" w:cs="Times New Roman"/>
      <w:b/>
      <w:sz w:val="32"/>
      <w:szCs w:val="24"/>
      <w:lang w:val="en-US" w:eastAsia="zh-CN" w:bidi="ar-SA"/>
    </w:rPr>
  </w:style>
  <w:style w:type="paragraph" w:customStyle="1" w:styleId="367">
    <w:name w:val="纯文本_0_0"/>
    <w:basedOn w:val="368"/>
    <w:qFormat/>
    <w:uiPriority w:val="0"/>
    <w:rPr>
      <w:rFonts w:ascii="宋体" w:hAnsi="Courier New"/>
      <w:szCs w:val="21"/>
    </w:rPr>
  </w:style>
  <w:style w:type="paragraph" w:customStyle="1" w:styleId="368">
    <w:name w:val="正文_7_1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9">
    <w:name w:val="正文_3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0">
    <w:name w:val="正文_4_0"/>
    <w:qFormat/>
    <w:uiPriority w:val="0"/>
    <w:pPr>
      <w:widowControl w:val="0"/>
      <w:jc w:val="both"/>
    </w:pPr>
    <w:rPr>
      <w:rFonts w:ascii="Times New Roman" w:hAnsi="Times New Roman" w:eastAsia="宋体" w:cs="Times New Roman"/>
      <w:sz w:val="21"/>
      <w:lang w:val="en-US" w:eastAsia="zh-CN" w:bidi="ar-SA"/>
    </w:rPr>
  </w:style>
  <w:style w:type="paragraph" w:customStyle="1" w:styleId="371">
    <w:name w:val="正文_4_0_0"/>
    <w:qFormat/>
    <w:uiPriority w:val="0"/>
    <w:pPr>
      <w:widowControl w:val="0"/>
      <w:jc w:val="both"/>
    </w:pPr>
    <w:rPr>
      <w:rFonts w:ascii="Times New Roman" w:hAnsi="Times New Roman" w:eastAsia="宋体" w:cs="Times New Roman"/>
      <w:sz w:val="21"/>
      <w:lang w:val="en-US" w:eastAsia="zh-CN" w:bidi="ar-SA"/>
    </w:rPr>
  </w:style>
  <w:style w:type="paragraph" w:customStyle="1" w:styleId="372">
    <w:name w:val="Normal_9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38</Pages>
  <Words>10982</Words>
  <Characters>11857</Characters>
  <TotalTime>5</TotalTime>
  <ScaleCrop>false</ScaleCrop>
  <LinksUpToDate>false</LinksUpToDate>
  <CharactersWithSpaces>12071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2024-06-07T09:23:00Z</dcterms:created>
  <dc:creator>方头大</dc:creator>
  <cp:lastModifiedBy>4WG</cp:lastModifiedBy>
  <dcterms:modified xsi:type="dcterms:W3CDTF">2026-06-12T01:34:05Z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eyJoZGlkIjoiNDE1NTYwYjRhMDFhN2FhNzBjMDhhM2Q0NTQ0ZGQ0ZTQiLCJ1c2VySWQiOiIyNDUwNDc2OTEifQ==</vt:lpwstr>
  </property>
  <property fmtid="{D5CDD505-2E9C-101B-9397-08002B2CF9AE}" pid="3" name="KSOProductBuildVer">
    <vt:lpwstr>2052-12.1.0.26895</vt:lpwstr>
  </property>
  <property fmtid="{D5CDD505-2E9C-101B-9397-08002B2CF9AE}" pid="4" name="ICV">
    <vt:lpwstr>3BE3463881654157A05A2F1CA8A2AE57_13</vt:lpwstr>
  </property>
</Properties>
</file>