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6666">
      <w:pPr>
        <w:shd w:val="clear" w:color="auto" w:fill="auto"/>
        <w:tabs>
          <w:tab w:val="left" w:pos="2730"/>
        </w:tabs>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148AF32B">
      <w:pPr>
        <w:pStyle w:val="155"/>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99158B5">
      <w:pPr>
        <w:pStyle w:val="155"/>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B77CB8C">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793AF09D">
      <w:pPr>
        <w:pStyle w:val="49"/>
        <w:shd w:val="clear" w:color="auto" w:fill="auto"/>
        <w:rPr>
          <w:color w:val="000000"/>
          <w:highlight w:val="none"/>
        </w:rPr>
      </w:pPr>
    </w:p>
    <w:p w14:paraId="79EC13F7">
      <w:pPr>
        <w:pStyle w:val="49"/>
        <w:shd w:val="clear" w:color="auto" w:fill="auto"/>
        <w:rPr>
          <w:color w:val="000000"/>
          <w:highlight w:val="none"/>
        </w:rPr>
      </w:pPr>
    </w:p>
    <w:p w14:paraId="45FDC1C9">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JNYYYXZBBSBZC-2026-0602</w:t>
      </w:r>
    </w:p>
    <w:p w14:paraId="5A19BB24">
      <w:pPr>
        <w:shd w:val="clear" w:color="auto" w:fill="auto"/>
        <w:jc w:val="center"/>
        <w:rPr>
          <w:rFonts w:hint="default"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项目名称：3D打印系统</w:t>
      </w:r>
    </w:p>
    <w:p w14:paraId="66AF7832">
      <w:pPr>
        <w:pStyle w:val="322"/>
        <w:shd w:val="clear" w:color="auto" w:fill="auto"/>
        <w:ind w:firstLine="0"/>
        <w:rPr>
          <w:rFonts w:ascii="黑体" w:hAnsi="宋体" w:eastAsia="黑体"/>
          <w:color w:val="000000"/>
          <w:sz w:val="32"/>
          <w:highlight w:val="none"/>
        </w:rPr>
      </w:pPr>
    </w:p>
    <w:p w14:paraId="29D12A58">
      <w:pPr>
        <w:pStyle w:val="322"/>
        <w:shd w:val="clear" w:color="auto" w:fill="auto"/>
        <w:ind w:firstLine="0"/>
        <w:rPr>
          <w:rFonts w:ascii="黑体" w:hAnsi="宋体" w:eastAsia="黑体"/>
          <w:color w:val="000000"/>
          <w:sz w:val="32"/>
          <w:highlight w:val="none"/>
        </w:rPr>
      </w:pPr>
    </w:p>
    <w:p w14:paraId="0BF50721">
      <w:pPr>
        <w:pStyle w:val="322"/>
        <w:shd w:val="clear" w:color="auto" w:fill="auto"/>
        <w:ind w:firstLine="0"/>
        <w:rPr>
          <w:rFonts w:ascii="黑体" w:hAnsi="宋体" w:eastAsia="黑体"/>
          <w:color w:val="000000"/>
          <w:sz w:val="32"/>
          <w:highlight w:val="none"/>
        </w:rPr>
      </w:pPr>
    </w:p>
    <w:p w14:paraId="0C8ED9D7">
      <w:pPr>
        <w:pStyle w:val="322"/>
        <w:shd w:val="clear" w:color="auto" w:fill="auto"/>
        <w:ind w:firstLine="0"/>
        <w:rPr>
          <w:rFonts w:ascii="黑体" w:hAnsi="宋体" w:eastAsia="黑体"/>
          <w:color w:val="000000"/>
          <w:sz w:val="32"/>
          <w:highlight w:val="none"/>
        </w:rPr>
      </w:pPr>
    </w:p>
    <w:p w14:paraId="26475A60">
      <w:pPr>
        <w:shd w:val="clear" w:color="auto" w:fill="auto"/>
        <w:rPr>
          <w:rFonts w:ascii="黑体" w:hAnsi="宋体" w:eastAsia="黑体"/>
          <w:color w:val="000000"/>
          <w:sz w:val="32"/>
          <w:szCs w:val="22"/>
          <w:highlight w:val="none"/>
        </w:rPr>
      </w:pPr>
    </w:p>
    <w:p w14:paraId="6AF1D0E3">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813E0C">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六</w:t>
      </w:r>
      <w:r>
        <w:rPr>
          <w:rFonts w:hint="eastAsia" w:ascii="宋体" w:hAnsi="宋体" w:cs="宋体"/>
          <w:b/>
          <w:bCs/>
          <w:color w:val="000000"/>
          <w:sz w:val="28"/>
          <w:szCs w:val="28"/>
          <w:highlight w:val="none"/>
        </w:rPr>
        <w:t>月</w:t>
      </w:r>
    </w:p>
    <w:p w14:paraId="50776E8D">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lang w:val="en-US" w:eastAsia="zh-CN" w:bidi="ar-SA"/>
        </w:rPr>
        <w:id w:val="147461225"/>
        <w15:color w:val="DBDBDB"/>
        <w:docPartObj>
          <w:docPartGallery w:val="Table of Contents"/>
          <w:docPartUnique/>
        </w:docPartObj>
      </w:sdtPr>
      <w:sdtEndPr>
        <w:rPr>
          <w:rFonts w:hint="default" w:ascii="宋体" w:hAnsi="宋体" w:eastAsia="宋体" w:cs="宋体"/>
          <w:color w:val="000000"/>
          <w:sz w:val="21"/>
          <w:szCs w:val="22"/>
          <w:highlight w:val="none"/>
          <w:lang w:val="en-US" w:eastAsia="zh-CN" w:bidi="ar-SA"/>
        </w:rPr>
      </w:sdtEndPr>
      <w:sdtContent>
        <w:p w14:paraId="33F42DBB">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color w:val="000000"/>
              <w:sz w:val="28"/>
              <w:highlight w:val="none"/>
            </w:rPr>
            <w:fldChar w:fldCharType="begin"/>
          </w:r>
          <w:r>
            <w:rPr>
              <w:rFonts w:ascii="宋体" w:hAnsi="宋体" w:cs="宋体"/>
              <w:color w:val="000000"/>
              <w:sz w:val="28"/>
              <w:highlight w:val="none"/>
            </w:rPr>
            <w:instrText xml:space="preserve">TOC \o "1-1" \h \u </w:instrText>
          </w:r>
          <w:r>
            <w:rPr>
              <w:rFonts w:ascii="宋体" w:hAnsi="宋体" w:cs="宋体"/>
              <w:color w:val="000000"/>
              <w:sz w:val="28"/>
              <w:highlight w:val="none"/>
            </w:rPr>
            <w:fldChar w:fldCharType="separate"/>
          </w: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_Toc784 </w:instrText>
          </w:r>
          <w:r>
            <w:rPr>
              <w:rFonts w:ascii="宋体" w:hAnsi="宋体" w:cs="宋体"/>
              <w:b/>
              <w:bCs/>
              <w:sz w:val="22"/>
              <w:szCs w:val="24"/>
              <w:highlight w:val="none"/>
            </w:rPr>
            <w:fldChar w:fldCharType="separate"/>
          </w:r>
          <w:r>
            <w:rPr>
              <w:rFonts w:hint="eastAsia"/>
              <w:b/>
              <w:bCs/>
              <w:sz w:val="22"/>
              <w:szCs w:val="24"/>
            </w:rPr>
            <w:t xml:space="preserve">第一章 </w:t>
          </w:r>
          <w:r>
            <w:rPr>
              <w:rFonts w:hint="eastAsia"/>
              <w:b/>
              <w:bCs/>
              <w:sz w:val="22"/>
              <w:szCs w:val="24"/>
              <w:lang w:eastAsia="zh-CN"/>
            </w:rPr>
            <w:t>院内磋商</w:t>
          </w:r>
          <w:r>
            <w:rPr>
              <w:rFonts w:hint="eastAsia"/>
              <w:b/>
              <w:bCs/>
              <w:sz w:val="22"/>
              <w:szCs w:val="24"/>
            </w:rPr>
            <w:t>采购公告</w:t>
          </w:r>
          <w:r>
            <w:rPr>
              <w:b/>
              <w:bCs/>
              <w:sz w:val="22"/>
              <w:szCs w:val="24"/>
            </w:rPr>
            <w:tab/>
          </w:r>
          <w:r>
            <w:rPr>
              <w:b/>
              <w:bCs/>
              <w:sz w:val="22"/>
              <w:szCs w:val="24"/>
            </w:rPr>
            <w:fldChar w:fldCharType="begin"/>
          </w:r>
          <w:r>
            <w:rPr>
              <w:b/>
              <w:bCs/>
              <w:sz w:val="22"/>
              <w:szCs w:val="24"/>
            </w:rPr>
            <w:instrText xml:space="preserve"> PAGEREF _Toc784 \h </w:instrText>
          </w:r>
          <w:r>
            <w:rPr>
              <w:b/>
              <w:bCs/>
              <w:sz w:val="22"/>
              <w:szCs w:val="24"/>
            </w:rPr>
            <w:fldChar w:fldCharType="separate"/>
          </w:r>
          <w:r>
            <w:rPr>
              <w:b/>
              <w:bCs/>
              <w:sz w:val="22"/>
              <w:szCs w:val="24"/>
            </w:rPr>
            <w:t>1</w:t>
          </w:r>
          <w:r>
            <w:rPr>
              <w:b/>
              <w:bCs/>
              <w:sz w:val="22"/>
              <w:szCs w:val="24"/>
            </w:rPr>
            <w:fldChar w:fldCharType="end"/>
          </w:r>
          <w:r>
            <w:rPr>
              <w:rFonts w:ascii="宋体" w:hAnsi="宋体" w:cs="宋体"/>
              <w:b/>
              <w:bCs/>
              <w:color w:val="000000"/>
              <w:sz w:val="22"/>
              <w:szCs w:val="24"/>
              <w:highlight w:val="none"/>
            </w:rPr>
            <w:fldChar w:fldCharType="end"/>
          </w:r>
        </w:p>
        <w:p w14:paraId="3C2B9B67">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_Toc9385 </w:instrText>
          </w:r>
          <w:r>
            <w:rPr>
              <w:rFonts w:ascii="宋体" w:hAnsi="宋体" w:cs="宋体"/>
              <w:b/>
              <w:bCs/>
              <w:sz w:val="22"/>
              <w:szCs w:val="24"/>
              <w:highlight w:val="none"/>
            </w:rPr>
            <w:fldChar w:fldCharType="separate"/>
          </w:r>
          <w:r>
            <w:rPr>
              <w:rFonts w:hint="eastAsia"/>
              <w:b/>
              <w:bCs/>
              <w:sz w:val="22"/>
              <w:szCs w:val="24"/>
            </w:rPr>
            <w:t xml:space="preserve">第二章 </w:t>
          </w:r>
          <w:r>
            <w:rPr>
              <w:rFonts w:hint="eastAsia" w:eastAsia="宋体"/>
              <w:b/>
              <w:bCs/>
              <w:sz w:val="22"/>
              <w:szCs w:val="24"/>
              <w:lang w:eastAsia="zh-CN"/>
            </w:rPr>
            <w:t>院内磋商</w:t>
          </w:r>
          <w:r>
            <w:rPr>
              <w:rFonts w:hint="eastAsia"/>
              <w:b/>
              <w:bCs/>
              <w:sz w:val="22"/>
              <w:szCs w:val="24"/>
            </w:rPr>
            <w:t>须知</w:t>
          </w:r>
          <w:r>
            <w:rPr>
              <w:b/>
              <w:bCs/>
              <w:sz w:val="22"/>
              <w:szCs w:val="24"/>
            </w:rPr>
            <w:tab/>
          </w:r>
          <w:r>
            <w:rPr>
              <w:b/>
              <w:bCs/>
              <w:sz w:val="22"/>
              <w:szCs w:val="24"/>
            </w:rPr>
            <w:fldChar w:fldCharType="begin"/>
          </w:r>
          <w:r>
            <w:rPr>
              <w:b/>
              <w:bCs/>
              <w:sz w:val="22"/>
              <w:szCs w:val="24"/>
            </w:rPr>
            <w:instrText xml:space="preserve"> PAGEREF _Toc9385 \h </w:instrText>
          </w:r>
          <w:r>
            <w:rPr>
              <w:b/>
              <w:bCs/>
              <w:sz w:val="22"/>
              <w:szCs w:val="24"/>
            </w:rPr>
            <w:fldChar w:fldCharType="separate"/>
          </w:r>
          <w:r>
            <w:rPr>
              <w:b/>
              <w:bCs/>
              <w:sz w:val="22"/>
              <w:szCs w:val="24"/>
            </w:rPr>
            <w:t>5</w:t>
          </w:r>
          <w:r>
            <w:rPr>
              <w:b/>
              <w:bCs/>
              <w:sz w:val="22"/>
              <w:szCs w:val="24"/>
            </w:rPr>
            <w:fldChar w:fldCharType="end"/>
          </w:r>
          <w:r>
            <w:rPr>
              <w:rFonts w:ascii="宋体" w:hAnsi="宋体" w:cs="宋体"/>
              <w:b/>
              <w:bCs/>
              <w:color w:val="000000"/>
              <w:sz w:val="22"/>
              <w:szCs w:val="24"/>
              <w:highlight w:val="none"/>
            </w:rPr>
            <w:fldChar w:fldCharType="end"/>
          </w:r>
        </w:p>
        <w:p w14:paraId="6C5B0061">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_Toc30609 </w:instrText>
          </w:r>
          <w:r>
            <w:rPr>
              <w:rFonts w:ascii="宋体" w:hAnsi="宋体" w:cs="宋体"/>
              <w:b/>
              <w:bCs/>
              <w:sz w:val="22"/>
              <w:szCs w:val="24"/>
              <w:highlight w:val="none"/>
            </w:rPr>
            <w:fldChar w:fldCharType="separate"/>
          </w:r>
          <w:r>
            <w:rPr>
              <w:rFonts w:hint="eastAsia"/>
              <w:b/>
              <w:bCs/>
              <w:sz w:val="22"/>
              <w:szCs w:val="24"/>
            </w:rPr>
            <w:t>第三章 合同条款及格式</w:t>
          </w:r>
          <w:r>
            <w:rPr>
              <w:b/>
              <w:bCs/>
              <w:sz w:val="22"/>
              <w:szCs w:val="24"/>
            </w:rPr>
            <w:tab/>
          </w:r>
          <w:r>
            <w:rPr>
              <w:b/>
              <w:bCs/>
              <w:sz w:val="22"/>
              <w:szCs w:val="24"/>
            </w:rPr>
            <w:fldChar w:fldCharType="begin"/>
          </w:r>
          <w:r>
            <w:rPr>
              <w:b/>
              <w:bCs/>
              <w:sz w:val="22"/>
              <w:szCs w:val="24"/>
            </w:rPr>
            <w:instrText xml:space="preserve"> PAGEREF _Toc30609 \h </w:instrText>
          </w:r>
          <w:r>
            <w:rPr>
              <w:b/>
              <w:bCs/>
              <w:sz w:val="22"/>
              <w:szCs w:val="24"/>
            </w:rPr>
            <w:fldChar w:fldCharType="separate"/>
          </w:r>
          <w:r>
            <w:rPr>
              <w:b/>
              <w:bCs/>
              <w:sz w:val="22"/>
              <w:szCs w:val="24"/>
            </w:rPr>
            <w:t>15</w:t>
          </w:r>
          <w:r>
            <w:rPr>
              <w:b/>
              <w:bCs/>
              <w:sz w:val="22"/>
              <w:szCs w:val="24"/>
            </w:rPr>
            <w:fldChar w:fldCharType="end"/>
          </w:r>
          <w:r>
            <w:rPr>
              <w:rFonts w:ascii="宋体" w:hAnsi="宋体" w:cs="宋体"/>
              <w:b/>
              <w:bCs/>
              <w:color w:val="000000"/>
              <w:sz w:val="22"/>
              <w:szCs w:val="24"/>
              <w:highlight w:val="none"/>
            </w:rPr>
            <w:fldChar w:fldCharType="end"/>
          </w:r>
        </w:p>
        <w:p w14:paraId="2DFC7FE9">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_Toc16818 </w:instrText>
          </w:r>
          <w:r>
            <w:rPr>
              <w:rFonts w:ascii="宋体" w:hAnsi="宋体" w:cs="宋体"/>
              <w:b/>
              <w:bCs/>
              <w:sz w:val="22"/>
              <w:szCs w:val="24"/>
              <w:highlight w:val="none"/>
            </w:rPr>
            <w:fldChar w:fldCharType="separate"/>
          </w:r>
          <w:r>
            <w:rPr>
              <w:rFonts w:hint="eastAsia"/>
              <w:b/>
              <w:bCs/>
              <w:sz w:val="22"/>
              <w:szCs w:val="24"/>
            </w:rPr>
            <w:t>第四章 项目需求</w:t>
          </w:r>
          <w:r>
            <w:rPr>
              <w:b/>
              <w:bCs/>
              <w:sz w:val="22"/>
              <w:szCs w:val="24"/>
            </w:rPr>
            <w:tab/>
          </w:r>
          <w:r>
            <w:rPr>
              <w:b/>
              <w:bCs/>
              <w:sz w:val="22"/>
              <w:szCs w:val="24"/>
            </w:rPr>
            <w:fldChar w:fldCharType="begin"/>
          </w:r>
          <w:r>
            <w:rPr>
              <w:b/>
              <w:bCs/>
              <w:sz w:val="22"/>
              <w:szCs w:val="24"/>
            </w:rPr>
            <w:instrText xml:space="preserve"> PAGEREF _Toc16818 \h </w:instrText>
          </w:r>
          <w:r>
            <w:rPr>
              <w:b/>
              <w:bCs/>
              <w:sz w:val="22"/>
              <w:szCs w:val="24"/>
            </w:rPr>
            <w:fldChar w:fldCharType="separate"/>
          </w:r>
          <w:r>
            <w:rPr>
              <w:b/>
              <w:bCs/>
              <w:sz w:val="22"/>
              <w:szCs w:val="24"/>
            </w:rPr>
            <w:t>19</w:t>
          </w:r>
          <w:r>
            <w:rPr>
              <w:b/>
              <w:bCs/>
              <w:sz w:val="22"/>
              <w:szCs w:val="24"/>
            </w:rPr>
            <w:fldChar w:fldCharType="end"/>
          </w:r>
          <w:r>
            <w:rPr>
              <w:rFonts w:ascii="宋体" w:hAnsi="宋体" w:cs="宋体"/>
              <w:b/>
              <w:bCs/>
              <w:color w:val="000000"/>
              <w:sz w:val="22"/>
              <w:szCs w:val="24"/>
              <w:highlight w:val="none"/>
            </w:rPr>
            <w:fldChar w:fldCharType="end"/>
          </w:r>
        </w:p>
        <w:p w14:paraId="4AD77DC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_Toc7406 </w:instrText>
          </w:r>
          <w:r>
            <w:rPr>
              <w:rFonts w:ascii="宋体" w:hAnsi="宋体" w:cs="宋体"/>
              <w:b/>
              <w:bCs/>
              <w:sz w:val="22"/>
              <w:szCs w:val="24"/>
              <w:highlight w:val="none"/>
            </w:rPr>
            <w:fldChar w:fldCharType="separate"/>
          </w:r>
          <w:r>
            <w:rPr>
              <w:rFonts w:hint="eastAsia"/>
              <w:b/>
              <w:bCs/>
              <w:sz w:val="22"/>
              <w:szCs w:val="24"/>
            </w:rPr>
            <w:t>第五章 评审方法及评审标准</w:t>
          </w:r>
          <w:r>
            <w:rPr>
              <w:b/>
              <w:bCs/>
              <w:sz w:val="22"/>
              <w:szCs w:val="24"/>
            </w:rPr>
            <w:tab/>
          </w:r>
          <w:r>
            <w:rPr>
              <w:b/>
              <w:bCs/>
              <w:sz w:val="22"/>
              <w:szCs w:val="24"/>
            </w:rPr>
            <w:fldChar w:fldCharType="begin"/>
          </w:r>
          <w:r>
            <w:rPr>
              <w:b/>
              <w:bCs/>
              <w:sz w:val="22"/>
              <w:szCs w:val="24"/>
            </w:rPr>
            <w:instrText xml:space="preserve"> PAGEREF _Toc7406 \h </w:instrText>
          </w:r>
          <w:r>
            <w:rPr>
              <w:b/>
              <w:bCs/>
              <w:sz w:val="22"/>
              <w:szCs w:val="24"/>
            </w:rPr>
            <w:fldChar w:fldCharType="separate"/>
          </w:r>
          <w:r>
            <w:rPr>
              <w:b/>
              <w:bCs/>
              <w:sz w:val="22"/>
              <w:szCs w:val="24"/>
            </w:rPr>
            <w:t>20</w:t>
          </w:r>
          <w:r>
            <w:rPr>
              <w:b/>
              <w:bCs/>
              <w:sz w:val="22"/>
              <w:szCs w:val="24"/>
            </w:rPr>
            <w:fldChar w:fldCharType="end"/>
          </w:r>
          <w:r>
            <w:rPr>
              <w:rFonts w:ascii="宋体" w:hAnsi="宋体" w:cs="宋体"/>
              <w:b/>
              <w:bCs/>
              <w:color w:val="000000"/>
              <w:sz w:val="22"/>
              <w:szCs w:val="24"/>
              <w:highlight w:val="none"/>
            </w:rPr>
            <w:fldChar w:fldCharType="end"/>
          </w:r>
        </w:p>
        <w:p w14:paraId="53D7A535">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sz w:val="22"/>
              <w:szCs w:val="24"/>
            </w:rPr>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_Toc6092 </w:instrText>
          </w:r>
          <w:r>
            <w:rPr>
              <w:rFonts w:ascii="宋体" w:hAnsi="宋体" w:cs="宋体"/>
              <w:b/>
              <w:bCs/>
              <w:sz w:val="22"/>
              <w:szCs w:val="24"/>
              <w:highlight w:val="none"/>
            </w:rPr>
            <w:fldChar w:fldCharType="separate"/>
          </w:r>
          <w:r>
            <w:rPr>
              <w:rFonts w:hint="eastAsia"/>
              <w:b/>
              <w:bCs/>
              <w:sz w:val="22"/>
              <w:szCs w:val="24"/>
            </w:rPr>
            <w:t>第六章 响应文件格式</w:t>
          </w:r>
          <w:r>
            <w:rPr>
              <w:b/>
              <w:bCs/>
              <w:sz w:val="22"/>
              <w:szCs w:val="24"/>
            </w:rPr>
            <w:tab/>
          </w:r>
          <w:r>
            <w:rPr>
              <w:b/>
              <w:bCs/>
              <w:sz w:val="22"/>
              <w:szCs w:val="24"/>
            </w:rPr>
            <w:fldChar w:fldCharType="begin"/>
          </w:r>
          <w:r>
            <w:rPr>
              <w:b/>
              <w:bCs/>
              <w:sz w:val="22"/>
              <w:szCs w:val="24"/>
            </w:rPr>
            <w:instrText xml:space="preserve"> PAGEREF _Toc6092 \h </w:instrText>
          </w:r>
          <w:r>
            <w:rPr>
              <w:b/>
              <w:bCs/>
              <w:sz w:val="22"/>
              <w:szCs w:val="24"/>
            </w:rPr>
            <w:fldChar w:fldCharType="separate"/>
          </w:r>
          <w:r>
            <w:rPr>
              <w:b/>
              <w:bCs/>
              <w:sz w:val="22"/>
              <w:szCs w:val="24"/>
            </w:rPr>
            <w:t>24</w:t>
          </w:r>
          <w:r>
            <w:rPr>
              <w:b/>
              <w:bCs/>
              <w:sz w:val="22"/>
              <w:szCs w:val="24"/>
            </w:rPr>
            <w:fldChar w:fldCharType="end"/>
          </w:r>
          <w:r>
            <w:rPr>
              <w:rFonts w:ascii="宋体" w:hAnsi="宋体" w:cs="宋体"/>
              <w:b/>
              <w:bCs/>
              <w:color w:val="000000"/>
              <w:sz w:val="22"/>
              <w:szCs w:val="24"/>
              <w:highlight w:val="none"/>
            </w:rPr>
            <w:fldChar w:fldCharType="end"/>
          </w:r>
        </w:p>
        <w:p w14:paraId="357B20A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ascii="宋体" w:hAnsi="宋体" w:cs="宋体"/>
              <w:b/>
              <w:bCs/>
              <w:color w:val="000000"/>
              <w:sz w:val="22"/>
              <w:szCs w:val="24"/>
              <w:highlight w:val="none"/>
            </w:rPr>
            <w:fldChar w:fldCharType="begin"/>
          </w:r>
          <w:r>
            <w:rPr>
              <w:rFonts w:ascii="宋体" w:hAnsi="宋体" w:cs="宋体"/>
              <w:b/>
              <w:bCs/>
              <w:sz w:val="22"/>
              <w:szCs w:val="24"/>
              <w:highlight w:val="none"/>
            </w:rPr>
            <w:instrText xml:space="preserve"> HYPERLINK \l _Toc11874 </w:instrText>
          </w:r>
          <w:r>
            <w:rPr>
              <w:rFonts w:ascii="宋体" w:hAnsi="宋体" w:cs="宋体"/>
              <w:b/>
              <w:bCs/>
              <w:sz w:val="22"/>
              <w:szCs w:val="24"/>
              <w:highlight w:val="none"/>
            </w:rPr>
            <w:fldChar w:fldCharType="separate"/>
          </w:r>
          <w:r>
            <w:rPr>
              <w:rFonts w:hint="eastAsia"/>
              <w:b/>
              <w:bCs/>
              <w:sz w:val="22"/>
              <w:szCs w:val="24"/>
            </w:rPr>
            <w:t>第七</w:t>
          </w:r>
          <w:r>
            <w:rPr>
              <w:rFonts w:hint="eastAsia"/>
              <w:b/>
              <w:bCs/>
              <w:sz w:val="22"/>
              <w:szCs w:val="24"/>
              <w:lang w:val="en-US" w:eastAsia="zh-CN"/>
            </w:rPr>
            <w:t xml:space="preserve">章 </w:t>
          </w:r>
          <w:r>
            <w:rPr>
              <w:rFonts w:hint="eastAsia"/>
              <w:b/>
              <w:bCs/>
              <w:sz w:val="22"/>
              <w:szCs w:val="24"/>
            </w:rPr>
            <w:t>特别提醒</w:t>
          </w:r>
          <w:r>
            <w:rPr>
              <w:b/>
              <w:bCs/>
              <w:sz w:val="22"/>
              <w:szCs w:val="24"/>
            </w:rPr>
            <w:tab/>
          </w:r>
          <w:r>
            <w:rPr>
              <w:b/>
              <w:bCs/>
              <w:sz w:val="22"/>
              <w:szCs w:val="24"/>
            </w:rPr>
            <w:fldChar w:fldCharType="begin"/>
          </w:r>
          <w:r>
            <w:rPr>
              <w:b/>
              <w:bCs/>
              <w:sz w:val="22"/>
              <w:szCs w:val="24"/>
            </w:rPr>
            <w:instrText xml:space="preserve"> PAGEREF _Toc11874 \h </w:instrText>
          </w:r>
          <w:r>
            <w:rPr>
              <w:b/>
              <w:bCs/>
              <w:sz w:val="22"/>
              <w:szCs w:val="24"/>
            </w:rPr>
            <w:fldChar w:fldCharType="separate"/>
          </w:r>
          <w:r>
            <w:rPr>
              <w:b/>
              <w:bCs/>
              <w:sz w:val="22"/>
              <w:szCs w:val="24"/>
            </w:rPr>
            <w:t>48</w:t>
          </w:r>
          <w:r>
            <w:rPr>
              <w:b/>
              <w:bCs/>
              <w:sz w:val="22"/>
              <w:szCs w:val="24"/>
            </w:rPr>
            <w:fldChar w:fldCharType="end"/>
          </w:r>
          <w:r>
            <w:rPr>
              <w:rFonts w:ascii="宋体" w:hAnsi="宋体" w:cs="宋体"/>
              <w:b/>
              <w:bCs/>
              <w:color w:val="000000"/>
              <w:sz w:val="22"/>
              <w:szCs w:val="24"/>
              <w:highlight w:val="none"/>
            </w:rPr>
            <w:fldChar w:fldCharType="end"/>
          </w:r>
        </w:p>
        <w:p w14:paraId="48B968E1">
          <w:pPr>
            <w:shd w:val="clear" w:color="auto" w:fill="auto"/>
            <w:spacing w:line="360" w:lineRule="auto"/>
            <w:jc w:val="center"/>
            <w:rPr>
              <w:rFonts w:hint="default" w:ascii="宋体" w:hAnsi="宋体" w:eastAsia="宋体" w:cs="宋体"/>
              <w:color w:val="000000"/>
              <w:sz w:val="21"/>
              <w:szCs w:val="22"/>
              <w:highlight w:val="none"/>
              <w:lang w:val="en-US" w:eastAsia="zh-CN" w:bidi="ar-SA"/>
            </w:rPr>
          </w:pPr>
          <w:r>
            <w:rPr>
              <w:rFonts w:ascii="宋体" w:hAnsi="宋体" w:cs="宋体"/>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2"/>
        <w:bidi w:val="0"/>
        <w:rPr>
          <w:rFonts w:hint="eastAsia"/>
        </w:rPr>
        <w:sectPr>
          <w:headerReference r:id="rId3" w:type="default"/>
          <w:pgSz w:w="11906" w:h="16838"/>
          <w:pgMar w:top="1440" w:right="1800" w:bottom="1440" w:left="1800" w:header="851" w:footer="992" w:gutter="0"/>
          <w:cols w:space="1701" w:num="1"/>
          <w:docGrid w:linePitch="360" w:charSpace="0"/>
        </w:sectPr>
      </w:pPr>
      <w:bookmarkStart w:id="2" w:name="_Toc784"/>
      <w:bookmarkStart w:id="3" w:name="_Toc109304962"/>
    </w:p>
    <w:p w14:paraId="047A891D">
      <w:pPr>
        <w:pStyle w:val="2"/>
        <w:bidi w:val="0"/>
        <w:rPr>
          <w:rFonts w:ascii="宋体" w:hAnsi="宋体" w:cs="宋体"/>
          <w:color w:val="000000"/>
          <w:szCs w:val="36"/>
          <w:highlight w:val="none"/>
        </w:rPr>
      </w:pPr>
      <w:r>
        <w:rPr>
          <w:rFonts w:hint="eastAsia"/>
        </w:rPr>
        <w:t xml:space="preserve">第一章 </w:t>
      </w:r>
      <w:r>
        <w:rPr>
          <w:rFonts w:hint="eastAsia" w:eastAsia="宋体"/>
          <w:lang w:eastAsia="zh-CN"/>
        </w:rPr>
        <w:t>院内磋商</w:t>
      </w:r>
      <w:r>
        <w:rPr>
          <w:rFonts w:hint="eastAsia"/>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3D打印系统</w:t>
      </w:r>
      <w:r>
        <w:rPr>
          <w:rFonts w:hint="eastAsia" w:ascii="宋体" w:hAnsi="宋体" w:cs="宋体"/>
          <w:color w:val="auto"/>
          <w:sz w:val="24"/>
          <w:szCs w:val="24"/>
          <w:highlight w:val="none"/>
          <w:u w:val="single"/>
          <w:lang w:val="zh-CN"/>
        </w:rPr>
        <w:t>项目</w:t>
      </w:r>
      <w:r>
        <w:rPr>
          <w:rFonts w:hint="eastAsia" w:ascii="宋体" w:hAnsi="宋体" w:cs="宋体"/>
          <w:color w:val="auto"/>
          <w:sz w:val="24"/>
          <w:szCs w:val="24"/>
          <w:highlight w:val="none"/>
        </w:rPr>
        <w:t>的潜在供应商可在</w:t>
      </w:r>
      <w:r>
        <w:rPr>
          <w:rFonts w:hint="eastAsia" w:ascii="宋体" w:hAnsi="宋体" w:cs="宋体"/>
          <w:color w:val="auto"/>
          <w:sz w:val="24"/>
          <w:szCs w:val="24"/>
          <w:highlight w:val="none"/>
          <w:lang w:eastAsia="zh-CN"/>
        </w:rPr>
        <w:t>南京市江宁医院官网</w:t>
      </w:r>
      <w:r>
        <w:rPr>
          <w:rFonts w:hint="eastAsia" w:ascii="宋体" w:hAnsi="宋体" w:cs="宋体"/>
          <w:color w:val="auto"/>
          <w:sz w:val="24"/>
          <w:szCs w:val="24"/>
          <w:highlight w:val="none"/>
        </w:rPr>
        <w:t>下载采购文件，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r>
        <w:rPr>
          <w:rFonts w:hint="eastAsia" w:ascii="宋体" w:hAnsi="宋体" w:cs="宋体"/>
          <w:color w:val="auto"/>
          <w:sz w:val="24"/>
          <w:szCs w:val="24"/>
          <w:highlight w:val="none"/>
          <w:lang w:eastAsia="zh-CN"/>
        </w:rPr>
        <w:t>现场</w:t>
      </w:r>
      <w:r>
        <w:rPr>
          <w:rFonts w:hint="eastAsia" w:ascii="宋体" w:hAnsi="宋体" w:eastAsia="宋体" w:cs="宋体"/>
          <w:color w:val="auto"/>
          <w:sz w:val="24"/>
          <w:szCs w:val="24"/>
          <w:highlight w:val="none"/>
        </w:rPr>
        <w:t>提交响应文件。</w:t>
      </w:r>
    </w:p>
    <w:p w14:paraId="1DD3907E">
      <w:pPr>
        <w:pStyle w:val="290"/>
        <w:shd w:val="clear" w:color="auto" w:fill="auto"/>
        <w:spacing w:before="0" w:after="0" w:line="360" w:lineRule="auto"/>
        <w:ind w:firstLine="422"/>
        <w:rPr>
          <w:rFonts w:ascii="宋体" w:hAnsi="宋体" w:cs="宋体"/>
          <w:bCs w:val="0"/>
          <w:color w:val="auto"/>
          <w:sz w:val="24"/>
          <w:szCs w:val="24"/>
          <w:highlight w:val="none"/>
        </w:rPr>
      </w:pPr>
      <w:bookmarkStart w:id="4" w:name="_Toc109304963"/>
      <w:r>
        <w:rPr>
          <w:rFonts w:hint="eastAsia" w:ascii="宋体" w:hAnsi="宋体" w:cs="宋体"/>
          <w:bCs w:val="0"/>
          <w:color w:val="auto"/>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1.项目编号</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JNYYYXZBBSBZC-2026-0602</w:t>
      </w:r>
    </w:p>
    <w:p w14:paraId="681ECB80">
      <w:pPr>
        <w:shd w:val="clear" w:color="auto" w:fill="auto"/>
        <w:spacing w:line="360" w:lineRule="auto"/>
        <w:ind w:firstLine="42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u w:val="none"/>
          <w:lang w:val="en-US" w:eastAsia="zh-CN"/>
        </w:rPr>
        <w:t>D打印系统</w:t>
      </w:r>
    </w:p>
    <w:p w14:paraId="734EC780">
      <w:pPr>
        <w:shd w:val="clear" w:color="auto" w:fill="auto"/>
        <w:spacing w:line="360" w:lineRule="auto"/>
        <w:ind w:firstLine="42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3.采购方式：</w:t>
      </w:r>
      <w:r>
        <w:rPr>
          <w:rFonts w:hint="eastAsia" w:ascii="宋体" w:hAnsi="宋体" w:cs="宋体"/>
          <w:color w:val="auto"/>
          <w:sz w:val="24"/>
          <w:szCs w:val="24"/>
          <w:highlight w:val="none"/>
          <w:lang w:eastAsia="zh-CN"/>
        </w:rPr>
        <w:t>院内磋商</w:t>
      </w:r>
    </w:p>
    <w:p w14:paraId="1416A599">
      <w:pPr>
        <w:shd w:val="clear" w:color="auto" w:fill="auto"/>
        <w:spacing w:line="360" w:lineRule="auto"/>
        <w:ind w:firstLine="42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预算金额：</w:t>
      </w:r>
      <w:r>
        <w:rPr>
          <w:rFonts w:hint="eastAsia" w:ascii="宋体" w:hAnsi="宋体" w:cs="宋体"/>
          <w:color w:val="auto"/>
          <w:sz w:val="24"/>
          <w:szCs w:val="24"/>
          <w:highlight w:val="none"/>
          <w:lang w:val="en-US" w:eastAsia="zh-CN"/>
        </w:rPr>
        <w:t>0.2万</w:t>
      </w:r>
    </w:p>
    <w:p w14:paraId="13E9B39C">
      <w:pPr>
        <w:numPr>
          <w:ilvl w:val="0"/>
          <w:numId w:val="3"/>
        </w:numPr>
        <w:shd w:val="clear" w:color="auto" w:fill="auto"/>
        <w:spacing w:line="360" w:lineRule="auto"/>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最高限价：</w:t>
      </w:r>
    </w:p>
    <w:tbl>
      <w:tblPr>
        <w:tblStyle w:val="35"/>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304"/>
        <w:gridCol w:w="2106"/>
        <w:gridCol w:w="1875"/>
        <w:gridCol w:w="1425"/>
      </w:tblGrid>
      <w:tr w14:paraId="5E0D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5C12C9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包号</w:t>
            </w:r>
          </w:p>
        </w:tc>
        <w:tc>
          <w:tcPr>
            <w:tcW w:w="2304" w:type="dxa"/>
            <w:noWrap w:val="0"/>
            <w:vAlign w:val="center"/>
          </w:tcPr>
          <w:p w14:paraId="7F46860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设备名称</w:t>
            </w:r>
          </w:p>
        </w:tc>
        <w:tc>
          <w:tcPr>
            <w:tcW w:w="2106" w:type="dxa"/>
            <w:noWrap w:val="0"/>
            <w:vAlign w:val="center"/>
          </w:tcPr>
          <w:p w14:paraId="390D4EE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需求数量（台）</w:t>
            </w:r>
          </w:p>
        </w:tc>
        <w:tc>
          <w:tcPr>
            <w:tcW w:w="1875" w:type="dxa"/>
            <w:noWrap w:val="0"/>
            <w:vAlign w:val="center"/>
          </w:tcPr>
          <w:p w14:paraId="7D6D34E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40" w:firstLineChars="1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限价（万）</w:t>
            </w:r>
          </w:p>
        </w:tc>
        <w:tc>
          <w:tcPr>
            <w:tcW w:w="1425" w:type="dxa"/>
            <w:noWrap w:val="0"/>
            <w:vAlign w:val="center"/>
          </w:tcPr>
          <w:p w14:paraId="67A3E6E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备注</w:t>
            </w:r>
          </w:p>
        </w:tc>
      </w:tr>
      <w:tr w14:paraId="64C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2B17395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1</w:t>
            </w:r>
          </w:p>
        </w:tc>
        <w:tc>
          <w:tcPr>
            <w:tcW w:w="2304" w:type="dxa"/>
            <w:noWrap w:val="0"/>
            <w:vAlign w:val="center"/>
          </w:tcPr>
          <w:p w14:paraId="745A6CD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3D打印系统</w:t>
            </w:r>
          </w:p>
        </w:tc>
        <w:tc>
          <w:tcPr>
            <w:tcW w:w="2106" w:type="dxa"/>
            <w:noWrap w:val="0"/>
            <w:vAlign w:val="center"/>
          </w:tcPr>
          <w:p w14:paraId="244BBF2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1</w:t>
            </w:r>
          </w:p>
        </w:tc>
        <w:tc>
          <w:tcPr>
            <w:tcW w:w="1875" w:type="dxa"/>
            <w:noWrap w:val="0"/>
            <w:vAlign w:val="center"/>
          </w:tcPr>
          <w:p w14:paraId="500793E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0.2</w:t>
            </w:r>
          </w:p>
        </w:tc>
        <w:tc>
          <w:tcPr>
            <w:tcW w:w="1425" w:type="dxa"/>
            <w:noWrap w:val="0"/>
            <w:vAlign w:val="center"/>
          </w:tcPr>
          <w:p w14:paraId="4E233D7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p>
        </w:tc>
      </w:tr>
    </w:tbl>
    <w:p w14:paraId="796DCDE7">
      <w:pPr>
        <w:numPr>
          <w:ilvl w:val="0"/>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7.合同履行期限：</w:t>
      </w:r>
      <w:r>
        <w:rPr>
          <w:rFonts w:hint="eastAsia" w:ascii="宋体" w:hAnsi="宋体" w:cs="宋体"/>
          <w:color w:val="000000"/>
          <w:sz w:val="24"/>
          <w:szCs w:val="24"/>
          <w:highlight w:val="none"/>
          <w:lang w:val="en-US" w:eastAsia="zh-CN"/>
        </w:rPr>
        <w:t>详见院内磋商文件。</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8.本项目不接收联合体响应。</w:t>
      </w:r>
    </w:p>
    <w:p w14:paraId="5143551C">
      <w:pPr>
        <w:pStyle w:val="290"/>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13"/>
        <w:spacing w:line="360" w:lineRule="auto"/>
        <w:ind w:firstLine="482" w:firstLineChars="200"/>
        <w:rPr>
          <w:rFonts w:hint="default"/>
          <w:b/>
          <w:bCs/>
          <w:sz w:val="24"/>
          <w:szCs w:val="24"/>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1582DBE2">
      <w:pPr>
        <w:pStyle w:val="290"/>
        <w:shd w:val="clear" w:color="auto" w:fill="auto"/>
        <w:spacing w:before="0" w:after="0" w:line="360" w:lineRule="auto"/>
        <w:ind w:firstLine="422"/>
        <w:rPr>
          <w:rFonts w:ascii="宋体" w:hAnsi="宋体" w:cs="宋体"/>
          <w:bCs w:val="0"/>
          <w:color w:val="000000"/>
          <w:sz w:val="24"/>
          <w:szCs w:val="24"/>
          <w:highlight w:val="none"/>
        </w:rPr>
      </w:pPr>
      <w:bookmarkStart w:id="6" w:name="_Toc109304965"/>
      <w:r>
        <w:rPr>
          <w:rFonts w:hint="eastAsia" w:ascii="宋体" w:hAnsi="宋体" w:cs="宋体"/>
          <w:bCs w:val="0"/>
          <w:color w:val="000000"/>
          <w:sz w:val="24"/>
          <w:szCs w:val="24"/>
          <w:highlight w:val="none"/>
        </w:rPr>
        <w:t>三、获取采购文件</w:t>
      </w:r>
      <w:bookmarkEnd w:id="6"/>
    </w:p>
    <w:p w14:paraId="49E6F264">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十日。</w:t>
      </w:r>
    </w:p>
    <w:p w14:paraId="44ED00D5">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42BBD9D3">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bookmarkStart w:id="55" w:name="_GoBack"/>
      <w:bookmarkEnd w:id="55"/>
    </w:p>
    <w:p w14:paraId="70F09C04">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公告发布之日起五日</w:t>
      </w:r>
    </w:p>
    <w:p w14:paraId="08DBC6B9">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1702CF7D">
      <w:pPr>
        <w:pStyle w:val="290"/>
        <w:shd w:val="clear" w:color="auto" w:fill="auto"/>
        <w:spacing w:before="0" w:after="0" w:line="360" w:lineRule="auto"/>
        <w:ind w:firstLine="422"/>
        <w:rPr>
          <w:rFonts w:ascii="宋体" w:hAnsi="宋体" w:cs="宋体"/>
          <w:bCs w:val="0"/>
          <w:color w:val="000000"/>
          <w:sz w:val="24"/>
          <w:szCs w:val="24"/>
          <w:highlight w:val="none"/>
        </w:rPr>
      </w:pPr>
      <w:bookmarkStart w:id="7"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7"/>
    </w:p>
    <w:p w14:paraId="42787961">
      <w:pPr>
        <w:shd w:val="clear" w:color="auto" w:fill="auto"/>
        <w:spacing w:line="360" w:lineRule="auto"/>
        <w:ind w:firstLine="420"/>
        <w:rPr>
          <w:rFonts w:ascii="宋体" w:hAnsi="宋体" w:cs="宋体"/>
          <w:color w:val="auto"/>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日1</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分</w:t>
      </w:r>
      <w:r>
        <w:rPr>
          <w:rFonts w:hint="eastAsia" w:ascii="宋体" w:hAnsi="宋体" w:cs="宋体"/>
          <w:color w:val="auto"/>
          <w:sz w:val="24"/>
          <w:szCs w:val="24"/>
          <w:highlight w:val="none"/>
        </w:rPr>
        <w:t>（北京时间）</w:t>
      </w:r>
    </w:p>
    <w:p w14:paraId="7A29714C">
      <w:pPr>
        <w:shd w:val="clear" w:color="auto" w:fill="auto"/>
        <w:spacing w:line="360" w:lineRule="auto"/>
        <w:ind w:firstLine="42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2.投标地点：</w:t>
      </w:r>
      <w:r>
        <w:rPr>
          <w:rFonts w:hint="eastAsia" w:ascii="宋体" w:hAnsi="宋体" w:cs="宋体"/>
          <w:color w:val="auto"/>
          <w:sz w:val="24"/>
          <w:szCs w:val="24"/>
          <w:highlight w:val="none"/>
          <w:lang w:eastAsia="zh-CN"/>
        </w:rPr>
        <w:t>南京市江宁医院湖山路院区</w:t>
      </w:r>
      <w:r>
        <w:rPr>
          <w:rFonts w:hint="eastAsia" w:ascii="宋体" w:hAnsi="宋体" w:cs="宋体"/>
          <w:color w:val="auto"/>
          <w:sz w:val="24"/>
          <w:szCs w:val="24"/>
          <w:highlight w:val="none"/>
          <w:lang w:val="en-US" w:eastAsia="zh-CN"/>
        </w:rPr>
        <w:t>3号楼8楼会议室</w:t>
      </w:r>
    </w:p>
    <w:p w14:paraId="7AEF0AAF">
      <w:pPr>
        <w:pStyle w:val="290"/>
        <w:shd w:val="clear" w:color="auto" w:fill="auto"/>
        <w:spacing w:before="0" w:after="0" w:line="360" w:lineRule="auto"/>
        <w:ind w:firstLine="422"/>
        <w:rPr>
          <w:rFonts w:ascii="宋体" w:hAnsi="宋体" w:cs="宋体"/>
          <w:bCs w:val="0"/>
          <w:color w:val="auto"/>
          <w:sz w:val="24"/>
          <w:szCs w:val="24"/>
          <w:highlight w:val="none"/>
        </w:rPr>
      </w:pPr>
      <w:bookmarkStart w:id="8" w:name="_Toc109304967"/>
      <w:r>
        <w:rPr>
          <w:rFonts w:hint="eastAsia" w:ascii="宋体" w:hAnsi="宋体" w:cs="宋体"/>
          <w:bCs w:val="0"/>
          <w:color w:val="auto"/>
          <w:sz w:val="24"/>
          <w:szCs w:val="24"/>
          <w:highlight w:val="none"/>
          <w:lang w:eastAsia="zh-CN"/>
        </w:rPr>
        <w:t>六</w:t>
      </w:r>
      <w:r>
        <w:rPr>
          <w:rFonts w:hint="eastAsia" w:ascii="宋体" w:hAnsi="宋体" w:cs="宋体"/>
          <w:bCs w:val="0"/>
          <w:color w:val="auto"/>
          <w:sz w:val="24"/>
          <w:szCs w:val="24"/>
          <w:highlight w:val="none"/>
        </w:rPr>
        <w:t>、开启</w:t>
      </w:r>
      <w:bookmarkEnd w:id="8"/>
    </w:p>
    <w:p w14:paraId="64B4FD94">
      <w:pPr>
        <w:pStyle w:val="291"/>
        <w:shd w:val="clear" w:color="auto" w:fill="auto"/>
        <w:spacing w:line="360" w:lineRule="auto"/>
        <w:rPr>
          <w:rFonts w:ascii="宋体" w:hAnsi="宋体" w:cs="宋体"/>
          <w:bCs/>
          <w:color w:val="000000"/>
          <w:sz w:val="24"/>
          <w:szCs w:val="24"/>
          <w:highlight w:val="none"/>
        </w:rPr>
      </w:pPr>
      <w:r>
        <w:rPr>
          <w:rFonts w:hint="eastAsia" w:ascii="宋体" w:hAnsi="宋体" w:cs="宋体"/>
          <w:color w:val="auto"/>
          <w:sz w:val="24"/>
          <w:szCs w:val="24"/>
          <w:highlight w:val="none"/>
        </w:rPr>
        <w:t>1.时间：</w:t>
      </w:r>
      <w:r>
        <w:rPr>
          <w:rFonts w:hint="eastAsia" w:ascii="宋体" w:hAnsi="宋体" w:cs="宋体"/>
          <w:bCs/>
          <w:color w:val="auto"/>
          <w:sz w:val="24"/>
          <w:szCs w:val="24"/>
          <w:highlight w:val="none"/>
          <w:u w:val="single"/>
        </w:rPr>
        <w:t>202</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6</w:t>
      </w:r>
      <w:r>
        <w:rPr>
          <w:rFonts w:hint="eastAsia" w:ascii="宋体" w:hAnsi="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12</w:t>
      </w:r>
      <w:r>
        <w:rPr>
          <w:rFonts w:hint="eastAsia" w:ascii="宋体" w:hAnsi="宋体" w:cs="宋体"/>
          <w:bCs/>
          <w:color w:val="auto"/>
          <w:sz w:val="24"/>
          <w:szCs w:val="24"/>
          <w:highlight w:val="none"/>
          <w:u w:val="single"/>
        </w:rPr>
        <w:t>日14</w:t>
      </w:r>
      <w:r>
        <w:rPr>
          <w:rFonts w:hint="eastAsia" w:ascii="宋体" w:hAnsi="宋体" w:cs="宋体"/>
          <w:bCs/>
          <w:color w:val="000000"/>
          <w:sz w:val="24"/>
          <w:szCs w:val="24"/>
          <w:highlight w:val="none"/>
          <w:u w:val="single"/>
        </w:rPr>
        <w:t>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0DB0FCE8">
      <w:pPr>
        <w:shd w:val="clear" w:color="auto" w:fill="auto"/>
        <w:spacing w:line="360" w:lineRule="auto"/>
        <w:ind w:firstLine="42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3号楼8楼会议室</w:t>
      </w:r>
    </w:p>
    <w:p w14:paraId="3AA272C9">
      <w:pPr>
        <w:pStyle w:val="290"/>
        <w:shd w:val="clear" w:color="auto" w:fill="auto"/>
        <w:spacing w:before="0" w:after="0" w:line="360" w:lineRule="auto"/>
        <w:ind w:firstLine="422"/>
        <w:rPr>
          <w:rFonts w:ascii="宋体" w:hAnsi="宋体" w:cs="宋体"/>
          <w:color w:val="000000"/>
          <w:sz w:val="24"/>
          <w:szCs w:val="24"/>
          <w:highlight w:val="none"/>
        </w:rPr>
      </w:pPr>
      <w:bookmarkStart w:id="9" w:name="_Toc109304971"/>
      <w:r>
        <w:rPr>
          <w:rFonts w:hint="eastAsia" w:ascii="宋体" w:hAnsi="宋体" w:cs="宋体"/>
          <w:color w:val="000000"/>
          <w:sz w:val="24"/>
          <w:szCs w:val="24"/>
          <w:highlight w:val="none"/>
        </w:rPr>
        <w:t>七、其他</w:t>
      </w:r>
      <w:bookmarkEnd w:id="9"/>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0"/>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360" w:lineRule="auto"/>
        <w:ind w:firstLine="420"/>
        <w:rPr>
          <w:rFonts w:hint="eastAsia" w:ascii="宋体" w:hAnsi="宋体" w:cs="宋体"/>
          <w:bCs/>
          <w:color w:val="000000"/>
          <w:sz w:val="24"/>
          <w:szCs w:val="24"/>
          <w:highlight w:val="none"/>
          <w:lang w:val="zh-CN"/>
        </w:rPr>
      </w:pPr>
      <w:bookmarkStart w:id="11" w:name="_Toc35393637"/>
      <w:bookmarkStart w:id="12" w:name="_Toc35393806"/>
      <w:bookmarkStart w:id="13" w:name="_Toc28359019"/>
      <w:bookmarkStart w:id="14" w:name="_Toc28359096"/>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36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6772F6EC">
      <w:pPr>
        <w:shd w:val="clear" w:color="auto" w:fill="auto"/>
        <w:spacing w:line="360" w:lineRule="auto"/>
        <w:ind w:firstLine="420"/>
        <w:rPr>
          <w:rFonts w:hint="eastAsia" w:ascii="宋体" w:hAnsi="宋体" w:cs="宋体"/>
          <w:bCs/>
          <w:color w:val="000000"/>
          <w:szCs w:val="21"/>
          <w:highlight w:val="yellow"/>
          <w:lang w:val="en-US" w:eastAsia="zh-CN"/>
        </w:rPr>
      </w:pPr>
    </w:p>
    <w:p w14:paraId="7BA20325">
      <w:pPr>
        <w:shd w:val="clear" w:color="auto" w:fill="auto"/>
        <w:spacing w:line="360" w:lineRule="auto"/>
        <w:ind w:firstLine="420"/>
        <w:rPr>
          <w:rFonts w:hint="eastAsia" w:ascii="宋体" w:hAnsi="宋体" w:cs="宋体"/>
          <w:bCs/>
          <w:color w:val="000000"/>
          <w:szCs w:val="21"/>
          <w:highlight w:val="yellow"/>
          <w:lang w:val="en-US" w:eastAsia="zh-CN"/>
        </w:rPr>
      </w:pPr>
    </w:p>
    <w:p w14:paraId="54041FF7">
      <w:pPr>
        <w:pStyle w:val="2"/>
        <w:bidi w:val="0"/>
      </w:pPr>
      <w:bookmarkStart w:id="15" w:name="_Toc109304972"/>
      <w:bookmarkStart w:id="16" w:name="_Toc9385"/>
      <w:r>
        <w:rPr>
          <w:rFonts w:hint="eastAsia"/>
        </w:rPr>
        <w:t xml:space="preserve">第二章 </w:t>
      </w:r>
      <w:r>
        <w:rPr>
          <w:rFonts w:hint="eastAsia" w:eastAsia="宋体"/>
          <w:lang w:val="en-US" w:eastAsia="zh-CN"/>
        </w:rPr>
        <w:t>院内磋商</w:t>
      </w:r>
      <w:r>
        <w:rPr>
          <w:rFonts w:hint="eastAsia"/>
        </w:rPr>
        <w:t>须知</w:t>
      </w:r>
      <w:bookmarkEnd w:id="15"/>
      <w:bookmarkEnd w:id="16"/>
    </w:p>
    <w:p w14:paraId="30E51EB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506E3CE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4C5E85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D956B8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79945AAE">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608BEAD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17C399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525830C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4F5B5AF0">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4A944A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7D737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3199D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03DD1D5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66AF87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5D7A78C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1651998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4F2D4E2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0B010BA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3054DC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0EDCB6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3D0D55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66243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0EF02C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3006FA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5AF413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62951F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1B452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171D81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1B84ABC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0A6214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6230AC1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7B59802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69129D4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788FA2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450C777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4C8B6C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74779D6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3DE9243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846D87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6515E5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3E7685E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49457B0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0453B9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3211D95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02765D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4489C21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2BF616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17" w:name="_Toc16938541"/>
      <w:bookmarkStart w:id="18" w:name="_Toc20823297"/>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17"/>
      <w:bookmarkEnd w:id="18"/>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19" w:name="_Toc20823298"/>
      <w:bookmarkStart w:id="20" w:name="_Toc16938542"/>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19"/>
    <w:bookmarkEnd w:id="20"/>
    <w:p w14:paraId="2289AA6A">
      <w:pPr>
        <w:shd w:val="clear" w:color="auto" w:fill="auto"/>
        <w:spacing w:line="360" w:lineRule="auto"/>
        <w:ind w:firstLine="420"/>
        <w:rPr>
          <w:rFonts w:ascii="宋体" w:hAnsi="宋体" w:cs="宋体"/>
          <w:color w:val="000000"/>
          <w:sz w:val="24"/>
          <w:szCs w:val="24"/>
          <w:highlight w:val="none"/>
        </w:rPr>
      </w:pPr>
      <w:bookmarkStart w:id="21" w:name="_Toc16938543"/>
      <w:bookmarkStart w:id="22" w:name="_Toc20823299"/>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、响应文件</w:t>
      </w:r>
      <w:bookmarkEnd w:id="21"/>
      <w:bookmarkEnd w:id="22"/>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1</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21.1.4在采购内容和采购需求不变的情况下，供应商次轮报价及最后报价均不得高于首轮报价，否则作无效标处理。供应商分项报价按首轮报价与最终报价调整比例进行同比调整。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21.1.5根据财库〔2026〕2号文件，评审委员会启动异常低价投标审查的情形和具体要求，包括：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13"/>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7275008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7FA78307">
      <w:pPr>
        <w:rPr>
          <w:rFonts w:hint="eastAsia" w:ascii="宋体" w:hAnsi="宋体" w:eastAsia="宋体" w:cs="宋体"/>
          <w:sz w:val="24"/>
          <w:szCs w:val="24"/>
        </w:rPr>
      </w:pPr>
      <w:bookmarkStart w:id="23" w:name="_Toc513029242"/>
      <w:bookmarkStart w:id="24" w:name="_Toc16938558"/>
      <w:bookmarkStart w:id="25" w:name="_Toc26968"/>
      <w:bookmarkStart w:id="26" w:name="_Toc32340"/>
      <w:bookmarkStart w:id="27" w:name="_Toc479757207"/>
      <w:bookmarkStart w:id="28" w:name="_Toc120614221"/>
      <w:bookmarkStart w:id="29" w:name="_Toc20823314"/>
      <w:bookmarkStart w:id="30" w:name="_Toc109304973"/>
      <w:r>
        <w:rPr>
          <w:rFonts w:hint="eastAsia" w:ascii="宋体" w:hAnsi="宋体" w:eastAsia="宋体" w:cs="宋体"/>
          <w:sz w:val="24"/>
          <w:szCs w:val="24"/>
        </w:rPr>
        <w:br w:type="page"/>
      </w:r>
    </w:p>
    <w:bookmarkEnd w:id="23"/>
    <w:bookmarkEnd w:id="24"/>
    <w:bookmarkEnd w:id="25"/>
    <w:bookmarkEnd w:id="26"/>
    <w:bookmarkEnd w:id="27"/>
    <w:bookmarkEnd w:id="28"/>
    <w:bookmarkEnd w:id="29"/>
    <w:p w14:paraId="0B380C02">
      <w:pPr>
        <w:pStyle w:val="2"/>
        <w:bidi w:val="0"/>
        <w:rPr>
          <w:rFonts w:hint="eastAsia"/>
        </w:rPr>
      </w:pPr>
      <w:bookmarkStart w:id="31" w:name="_Toc30609"/>
      <w:r>
        <w:rPr>
          <w:rFonts w:hint="eastAsia"/>
        </w:rPr>
        <w:t>第三章 合同条款及格式</w:t>
      </w:r>
      <w:bookmarkEnd w:id="30"/>
      <w:bookmarkEnd w:id="31"/>
    </w:p>
    <w:p w14:paraId="6013C7CE">
      <w:pPr>
        <w:jc w:val="center"/>
        <w:rPr>
          <w:rFonts w:hint="default" w:ascii="Times New Roman" w:hAnsi="Times New Roman" w:eastAsia="黑体" w:cs="Times New Roman"/>
          <w:b/>
          <w:bCs/>
          <w:color w:val="auto"/>
          <w:kern w:val="2"/>
          <w:sz w:val="32"/>
          <w:szCs w:val="32"/>
        </w:rPr>
      </w:pPr>
      <w:r>
        <w:rPr>
          <w:rFonts w:hint="default" w:ascii="Times New Roman" w:hAnsi="Times New Roman" w:eastAsia="黑体" w:cs="Times New Roman"/>
          <w:b/>
          <w:bCs/>
          <w:color w:val="auto"/>
          <w:kern w:val="2"/>
          <w:sz w:val="32"/>
          <w:szCs w:val="32"/>
        </w:rPr>
        <w:t>设备采购合同</w:t>
      </w:r>
    </w:p>
    <w:p w14:paraId="6070015C">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甲方：南京市江宁医院</w:t>
      </w:r>
    </w:p>
    <w:p w14:paraId="0F877BC4">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w:t>
      </w:r>
    </w:p>
    <w:p w14:paraId="658A1427">
      <w:pPr>
        <w:spacing w:line="360" w:lineRule="auto"/>
        <w:jc w:val="right"/>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合同签署地点：南京市江宁医院湖山路院区</w:t>
      </w:r>
    </w:p>
    <w:p w14:paraId="18D0BED7">
      <w:pPr>
        <w:spacing w:line="360" w:lineRule="auto"/>
        <w:jc w:val="left"/>
        <w:rPr>
          <w:rFonts w:hint="default" w:ascii="Times New Roman" w:hAnsi="Times New Roman" w:eastAsia="宋体" w:cs="Times New Roman"/>
          <w:color w:val="auto"/>
          <w:kern w:val="2"/>
          <w:szCs w:val="21"/>
        </w:rPr>
      </w:pPr>
    </w:p>
    <w:p w14:paraId="30BC1D82">
      <w:p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为了</w:t>
      </w:r>
      <w:r>
        <w:rPr>
          <w:rFonts w:hint="eastAsia" w:ascii="Times New Roman" w:hAnsi="Times New Roman" w:eastAsia="宋体" w:cs="Times New Roman"/>
          <w:color w:val="auto"/>
          <w:kern w:val="2"/>
          <w:szCs w:val="21"/>
        </w:rPr>
        <w:t>维护甲乙双方</w:t>
      </w:r>
      <w:r>
        <w:rPr>
          <w:rFonts w:hint="default" w:ascii="Times New Roman" w:hAnsi="Times New Roman" w:eastAsia="宋体" w:cs="Times New Roman"/>
          <w:color w:val="auto"/>
          <w:kern w:val="2"/>
          <w:szCs w:val="21"/>
        </w:rPr>
        <w:t>的合法权益，依据《中华人民共和国民法典》等有</w:t>
      </w:r>
      <w:r>
        <w:rPr>
          <w:rFonts w:hint="eastAsia" w:ascii="Times New Roman" w:hAnsi="Times New Roman" w:eastAsia="宋体" w:cs="Times New Roman"/>
          <w:color w:val="auto"/>
          <w:kern w:val="2"/>
          <w:szCs w:val="21"/>
        </w:rPr>
        <w:t>关</w:t>
      </w:r>
      <w:r>
        <w:rPr>
          <w:rFonts w:hint="default" w:ascii="Times New Roman" w:hAnsi="Times New Roman" w:eastAsia="宋体" w:cs="Times New Roman"/>
          <w:color w:val="auto"/>
          <w:kern w:val="2"/>
          <w:szCs w:val="21"/>
        </w:rPr>
        <w:t>法律法规的规定，</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为</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科购置设备</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经</w:t>
      </w:r>
      <w:r>
        <w:rPr>
          <w:rFonts w:hint="eastAsia" w:ascii="Times New Roman" w:hAnsi="Times New Roman" w:eastAsia="宋体" w:cs="Times New Roman"/>
          <w:color w:val="auto"/>
          <w:kern w:val="2"/>
          <w:szCs w:val="21"/>
        </w:rPr>
        <w:t>过</w:t>
      </w:r>
      <w:r>
        <w:rPr>
          <w:rFonts w:hint="default" w:ascii="Times New Roman" w:hAnsi="Times New Roman" w:eastAsia="宋体" w:cs="Times New Roman"/>
          <w:color w:val="auto"/>
          <w:kern w:val="2"/>
          <w:szCs w:val="21"/>
        </w:rPr>
        <w:t>竞争性</w:t>
      </w:r>
      <w:r>
        <w:rPr>
          <w:rFonts w:hint="eastAsia" w:ascii="Times New Roman" w:hAnsi="Times New Roman" w:eastAsia="宋体" w:cs="Times New Roman"/>
          <w:color w:val="auto"/>
          <w:kern w:val="2"/>
          <w:szCs w:val="21"/>
        </w:rPr>
        <w:t>谈判</w:t>
      </w:r>
      <w:r>
        <w:rPr>
          <w:rFonts w:hint="default" w:ascii="Times New Roman" w:hAnsi="Times New Roman" w:eastAsia="宋体" w:cs="Times New Roman"/>
          <w:color w:val="auto"/>
          <w:kern w:val="2"/>
          <w:szCs w:val="21"/>
        </w:rPr>
        <w:t>，</w:t>
      </w:r>
      <w:r>
        <w:rPr>
          <w:rFonts w:hint="eastAsia" w:ascii="Times New Roman" w:hAnsi="Times New Roman" w:eastAsia="宋体" w:cs="Times New Roman"/>
          <w:color w:val="auto"/>
          <w:kern w:val="2"/>
          <w:szCs w:val="21"/>
        </w:rPr>
        <w:t>确定乙方为供货商，</w:t>
      </w:r>
      <w:r>
        <w:rPr>
          <w:rFonts w:hint="default" w:ascii="Times New Roman" w:hAnsi="Times New Roman" w:eastAsia="宋体" w:cs="Times New Roman"/>
          <w:color w:val="auto"/>
          <w:kern w:val="2"/>
          <w:szCs w:val="21"/>
        </w:rPr>
        <w:t>特订立本合同。</w:t>
      </w:r>
    </w:p>
    <w:p w14:paraId="68240B13">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第一条  采购清单</w:t>
      </w:r>
    </w:p>
    <w:tbl>
      <w:tblPr>
        <w:tblStyle w:val="34"/>
        <w:tblW w:w="10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885"/>
        <w:gridCol w:w="1245"/>
        <w:gridCol w:w="1620"/>
        <w:gridCol w:w="750"/>
        <w:gridCol w:w="660"/>
        <w:gridCol w:w="705"/>
        <w:gridCol w:w="1200"/>
        <w:gridCol w:w="1194"/>
        <w:gridCol w:w="1228"/>
      </w:tblGrid>
      <w:tr w14:paraId="5F8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8927EA4">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设备名称</w:t>
            </w:r>
          </w:p>
        </w:tc>
        <w:tc>
          <w:tcPr>
            <w:tcW w:w="885" w:type="dxa"/>
            <w:noWrap w:val="0"/>
            <w:vAlign w:val="center"/>
          </w:tcPr>
          <w:p w14:paraId="69A7CDD3">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品牌</w:t>
            </w:r>
          </w:p>
        </w:tc>
        <w:tc>
          <w:tcPr>
            <w:tcW w:w="1245" w:type="dxa"/>
            <w:noWrap w:val="0"/>
            <w:vAlign w:val="center"/>
          </w:tcPr>
          <w:p w14:paraId="2391B691">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型号</w:t>
            </w:r>
          </w:p>
        </w:tc>
        <w:tc>
          <w:tcPr>
            <w:tcW w:w="1620" w:type="dxa"/>
            <w:noWrap w:val="0"/>
            <w:vAlign w:val="center"/>
          </w:tcPr>
          <w:p w14:paraId="55DAF847">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注册证号</w:t>
            </w:r>
          </w:p>
        </w:tc>
        <w:tc>
          <w:tcPr>
            <w:tcW w:w="750" w:type="dxa"/>
            <w:noWrap w:val="0"/>
            <w:vAlign w:val="center"/>
          </w:tcPr>
          <w:p w14:paraId="6ED63B72">
            <w:pPr>
              <w:spacing w:line="360" w:lineRule="auto"/>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产地</w:t>
            </w:r>
          </w:p>
        </w:tc>
        <w:tc>
          <w:tcPr>
            <w:tcW w:w="660" w:type="dxa"/>
            <w:noWrap w:val="0"/>
            <w:vAlign w:val="center"/>
          </w:tcPr>
          <w:p w14:paraId="5F9B7F3D">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单位</w:t>
            </w:r>
          </w:p>
        </w:tc>
        <w:tc>
          <w:tcPr>
            <w:tcW w:w="705" w:type="dxa"/>
            <w:noWrap w:val="0"/>
            <w:vAlign w:val="center"/>
          </w:tcPr>
          <w:p w14:paraId="374E08F0">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spacing w:val="10"/>
                <w:kern w:val="0"/>
                <w:sz w:val="20"/>
                <w:szCs w:val="20"/>
                <w:fitText w:val="420" w:id="1784967379"/>
              </w:rPr>
              <w:t>数</w:t>
            </w:r>
            <w:r>
              <w:rPr>
                <w:rFonts w:hint="default" w:ascii="Times New Roman" w:hAnsi="Times New Roman" w:eastAsia="宋体" w:cs="Times New Roman"/>
                <w:color w:val="auto"/>
                <w:spacing w:val="0"/>
                <w:kern w:val="0"/>
                <w:sz w:val="20"/>
                <w:szCs w:val="20"/>
                <w:fitText w:val="420" w:id="1784967379"/>
              </w:rPr>
              <w:t>量</w:t>
            </w:r>
          </w:p>
        </w:tc>
        <w:tc>
          <w:tcPr>
            <w:tcW w:w="1200" w:type="dxa"/>
            <w:noWrap w:val="0"/>
            <w:vAlign w:val="center"/>
          </w:tcPr>
          <w:p w14:paraId="681F8552">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单价（元）</w:t>
            </w:r>
          </w:p>
        </w:tc>
        <w:tc>
          <w:tcPr>
            <w:tcW w:w="1194" w:type="dxa"/>
            <w:noWrap w:val="0"/>
            <w:vAlign w:val="center"/>
          </w:tcPr>
          <w:p w14:paraId="221E59CA">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合计（元）</w:t>
            </w:r>
          </w:p>
        </w:tc>
        <w:tc>
          <w:tcPr>
            <w:tcW w:w="1228" w:type="dxa"/>
            <w:noWrap w:val="0"/>
            <w:vAlign w:val="center"/>
          </w:tcPr>
          <w:p w14:paraId="6288486F">
            <w:pPr>
              <w:spacing w:line="360" w:lineRule="auto"/>
              <w:jc w:val="center"/>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rPr>
              <w:t>备注</w:t>
            </w:r>
          </w:p>
        </w:tc>
      </w:tr>
      <w:tr w14:paraId="1AD7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C2020DD">
            <w:pPr>
              <w:spacing w:line="360" w:lineRule="auto"/>
              <w:jc w:val="center"/>
              <w:rPr>
                <w:rFonts w:hint="eastAsia" w:ascii="Times New Roman" w:hAnsi="Times New Roman" w:eastAsia="宋体" w:cs="Times New Roman"/>
                <w:color w:val="auto"/>
                <w:kern w:val="2"/>
                <w:sz w:val="20"/>
                <w:szCs w:val="20"/>
                <w:lang w:eastAsia="zh-CN"/>
              </w:rPr>
            </w:pPr>
          </w:p>
        </w:tc>
        <w:tc>
          <w:tcPr>
            <w:tcW w:w="885" w:type="dxa"/>
            <w:noWrap w:val="0"/>
            <w:vAlign w:val="center"/>
          </w:tcPr>
          <w:p w14:paraId="12E83632">
            <w:pPr>
              <w:spacing w:line="360" w:lineRule="auto"/>
              <w:jc w:val="center"/>
              <w:rPr>
                <w:rFonts w:hint="eastAsia" w:ascii="Times New Roman" w:hAnsi="Times New Roman" w:eastAsia="宋体" w:cs="Times New Roman"/>
                <w:color w:val="auto"/>
                <w:kern w:val="2"/>
                <w:sz w:val="20"/>
                <w:szCs w:val="20"/>
                <w:lang w:eastAsia="zh-CN"/>
              </w:rPr>
            </w:pPr>
          </w:p>
        </w:tc>
        <w:tc>
          <w:tcPr>
            <w:tcW w:w="1245" w:type="dxa"/>
            <w:noWrap w:val="0"/>
            <w:vAlign w:val="center"/>
          </w:tcPr>
          <w:p w14:paraId="455393D2">
            <w:pPr>
              <w:spacing w:line="360" w:lineRule="auto"/>
              <w:jc w:val="center"/>
              <w:rPr>
                <w:rFonts w:hint="default" w:ascii="Times New Roman" w:hAnsi="Times New Roman" w:eastAsia="宋体" w:cs="Times New Roman"/>
                <w:color w:val="auto"/>
                <w:kern w:val="2"/>
                <w:sz w:val="20"/>
                <w:szCs w:val="20"/>
                <w:lang w:val="en-US" w:eastAsia="zh-CN"/>
              </w:rPr>
            </w:pPr>
          </w:p>
        </w:tc>
        <w:tc>
          <w:tcPr>
            <w:tcW w:w="1620" w:type="dxa"/>
            <w:noWrap w:val="0"/>
            <w:vAlign w:val="center"/>
          </w:tcPr>
          <w:p w14:paraId="7A32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0"/>
                <w:szCs w:val="20"/>
                <w:lang w:val="en-US" w:eastAsia="zh-CN"/>
              </w:rPr>
            </w:pPr>
          </w:p>
        </w:tc>
        <w:tc>
          <w:tcPr>
            <w:tcW w:w="750" w:type="dxa"/>
            <w:noWrap w:val="0"/>
            <w:vAlign w:val="center"/>
          </w:tcPr>
          <w:p w14:paraId="3828FAF9">
            <w:pPr>
              <w:spacing w:line="360" w:lineRule="auto"/>
              <w:jc w:val="center"/>
              <w:rPr>
                <w:rFonts w:hint="eastAsia" w:ascii="Times New Roman" w:hAnsi="Times New Roman" w:eastAsia="宋体" w:cs="Times New Roman"/>
                <w:color w:val="auto"/>
                <w:kern w:val="2"/>
                <w:sz w:val="20"/>
                <w:szCs w:val="20"/>
                <w:lang w:eastAsia="zh-CN"/>
              </w:rPr>
            </w:pPr>
          </w:p>
        </w:tc>
        <w:tc>
          <w:tcPr>
            <w:tcW w:w="660" w:type="dxa"/>
            <w:noWrap w:val="0"/>
            <w:vAlign w:val="center"/>
          </w:tcPr>
          <w:p w14:paraId="2E3BB6E1">
            <w:pPr>
              <w:spacing w:line="360" w:lineRule="auto"/>
              <w:jc w:val="center"/>
              <w:rPr>
                <w:rFonts w:hint="eastAsia" w:ascii="Times New Roman" w:hAnsi="Times New Roman" w:eastAsia="宋体" w:cs="Times New Roman"/>
                <w:color w:val="auto"/>
                <w:kern w:val="2"/>
                <w:sz w:val="20"/>
                <w:szCs w:val="20"/>
                <w:lang w:eastAsia="zh-CN"/>
              </w:rPr>
            </w:pPr>
          </w:p>
        </w:tc>
        <w:tc>
          <w:tcPr>
            <w:tcW w:w="705" w:type="dxa"/>
            <w:noWrap w:val="0"/>
            <w:vAlign w:val="center"/>
          </w:tcPr>
          <w:p w14:paraId="7E66944D">
            <w:pPr>
              <w:spacing w:line="360" w:lineRule="auto"/>
              <w:jc w:val="center"/>
              <w:rPr>
                <w:rFonts w:hint="default" w:ascii="Times New Roman" w:hAnsi="Times New Roman" w:eastAsia="宋体" w:cs="Times New Roman"/>
                <w:color w:val="auto"/>
                <w:kern w:val="2"/>
                <w:sz w:val="20"/>
                <w:szCs w:val="20"/>
                <w:lang w:val="en-US" w:eastAsia="zh-CN"/>
              </w:rPr>
            </w:pPr>
          </w:p>
        </w:tc>
        <w:tc>
          <w:tcPr>
            <w:tcW w:w="1200" w:type="dxa"/>
            <w:noWrap w:val="0"/>
            <w:vAlign w:val="center"/>
          </w:tcPr>
          <w:p w14:paraId="01B96408">
            <w:pPr>
              <w:spacing w:line="360" w:lineRule="auto"/>
              <w:jc w:val="center"/>
              <w:rPr>
                <w:rFonts w:hint="default" w:ascii="Times New Roman" w:hAnsi="Times New Roman" w:eastAsia="宋体" w:cs="Times New Roman"/>
                <w:color w:val="auto"/>
                <w:kern w:val="2"/>
                <w:sz w:val="20"/>
                <w:szCs w:val="20"/>
                <w:lang w:val="en-US" w:eastAsia="zh-CN"/>
              </w:rPr>
            </w:pPr>
          </w:p>
        </w:tc>
        <w:tc>
          <w:tcPr>
            <w:tcW w:w="1194" w:type="dxa"/>
            <w:noWrap w:val="0"/>
            <w:vAlign w:val="center"/>
          </w:tcPr>
          <w:p w14:paraId="12B5EC71">
            <w:pPr>
              <w:spacing w:line="360" w:lineRule="auto"/>
              <w:jc w:val="center"/>
              <w:rPr>
                <w:rFonts w:hint="default" w:ascii="Times New Roman" w:hAnsi="Times New Roman" w:eastAsia="宋体" w:cs="Times New Roman"/>
                <w:color w:val="auto"/>
                <w:kern w:val="2"/>
                <w:sz w:val="20"/>
                <w:szCs w:val="20"/>
                <w:lang w:val="en-US" w:eastAsia="zh-CN"/>
              </w:rPr>
            </w:pPr>
          </w:p>
        </w:tc>
        <w:tc>
          <w:tcPr>
            <w:tcW w:w="1228" w:type="dxa"/>
            <w:vMerge w:val="restart"/>
            <w:noWrap w:val="0"/>
            <w:vAlign w:val="center"/>
          </w:tcPr>
          <w:p w14:paraId="78827D72">
            <w:pPr>
              <w:spacing w:line="360" w:lineRule="auto"/>
              <w:jc w:val="center"/>
              <w:rPr>
                <w:rFonts w:hint="default" w:ascii="Times New Roman" w:hAnsi="Times New Roman" w:eastAsia="宋体" w:cs="Times New Roman"/>
                <w:color w:val="auto"/>
                <w:kern w:val="2"/>
                <w:sz w:val="20"/>
                <w:szCs w:val="20"/>
              </w:rPr>
            </w:pPr>
          </w:p>
        </w:tc>
      </w:tr>
      <w:tr w14:paraId="196A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4" w:type="dxa"/>
            <w:gridSpan w:val="6"/>
            <w:tcBorders>
              <w:right w:val="nil"/>
            </w:tcBorders>
            <w:noWrap w:val="0"/>
            <w:vAlign w:val="center"/>
          </w:tcPr>
          <w:p w14:paraId="250E83CB">
            <w:pPr>
              <w:spacing w:line="360" w:lineRule="auto"/>
              <w:rPr>
                <w:rFonts w:hint="eastAsia" w:ascii="Times New Roman" w:hAnsi="Times New Roman" w:eastAsia="宋体" w:cs="Times New Roman"/>
                <w:color w:val="auto"/>
                <w:kern w:val="2"/>
                <w:sz w:val="20"/>
                <w:szCs w:val="20"/>
                <w:lang w:eastAsia="zh-CN"/>
              </w:rPr>
            </w:pPr>
            <w:r>
              <w:rPr>
                <w:rFonts w:hint="default" w:ascii="Times New Roman" w:hAnsi="Times New Roman" w:eastAsia="宋体" w:cs="Times New Roman"/>
                <w:color w:val="auto"/>
                <w:kern w:val="2"/>
                <w:sz w:val="20"/>
                <w:szCs w:val="20"/>
              </w:rPr>
              <w:t>总金额（大写/人民</w:t>
            </w:r>
            <w:r>
              <w:rPr>
                <w:rFonts w:hint="eastAsia" w:ascii="Times New Roman" w:hAnsi="Times New Roman" w:eastAsia="宋体" w:cs="Times New Roman"/>
                <w:color w:val="auto"/>
                <w:kern w:val="2"/>
                <w:sz w:val="20"/>
                <w:szCs w:val="20"/>
              </w:rPr>
              <w:t>币</w:t>
            </w:r>
            <w:r>
              <w:rPr>
                <w:rFonts w:hint="default" w:ascii="Times New Roman" w:hAnsi="Times New Roman" w:eastAsia="宋体" w:cs="Times New Roman"/>
                <w:color w:val="auto"/>
                <w:kern w:val="2"/>
                <w:sz w:val="20"/>
                <w:szCs w:val="20"/>
              </w:rPr>
              <w:t>）</w:t>
            </w:r>
            <w:r>
              <w:rPr>
                <w:rFonts w:hint="eastAsia" w:ascii="Times New Roman" w:hAnsi="Times New Roman" w:eastAsia="宋体" w:cs="Times New Roman"/>
                <w:color w:val="auto"/>
                <w:kern w:val="2"/>
                <w:sz w:val="20"/>
                <w:szCs w:val="20"/>
              </w:rPr>
              <w:t>：</w:t>
            </w:r>
          </w:p>
        </w:tc>
        <w:tc>
          <w:tcPr>
            <w:tcW w:w="3099" w:type="dxa"/>
            <w:gridSpan w:val="3"/>
            <w:tcBorders>
              <w:left w:val="nil"/>
            </w:tcBorders>
            <w:noWrap w:val="0"/>
            <w:vAlign w:val="center"/>
          </w:tcPr>
          <w:p w14:paraId="4BDE6BD1">
            <w:pPr>
              <w:spacing w:line="360" w:lineRule="auto"/>
              <w:rPr>
                <w:rFonts w:hint="default" w:ascii="Times New Roman" w:hAnsi="Times New Roman" w:eastAsia="宋体" w:cs="Times New Roman"/>
                <w:color w:val="auto"/>
                <w:kern w:val="2"/>
                <w:sz w:val="20"/>
                <w:szCs w:val="20"/>
                <w:lang w:val="en-US" w:eastAsia="zh-CN"/>
              </w:rPr>
            </w:pPr>
            <w:r>
              <w:rPr>
                <w:rFonts w:hint="eastAsia" w:ascii="Times New Roman" w:hAnsi="Times New Roman" w:eastAsia="宋体" w:cs="Times New Roman"/>
                <w:color w:val="auto"/>
                <w:kern w:val="2"/>
                <w:sz w:val="20"/>
                <w:szCs w:val="20"/>
              </w:rPr>
              <w:t>小写：</w:t>
            </w:r>
            <w:r>
              <w:rPr>
                <w:rFonts w:hint="eastAsia" w:ascii="宋体" w:hAnsi="宋体" w:eastAsia="宋体" w:cs="宋体"/>
                <w:color w:val="auto"/>
                <w:kern w:val="2"/>
                <w:sz w:val="20"/>
                <w:szCs w:val="20"/>
              </w:rPr>
              <w:t>￥</w:t>
            </w:r>
          </w:p>
        </w:tc>
        <w:tc>
          <w:tcPr>
            <w:tcW w:w="1228" w:type="dxa"/>
            <w:vMerge w:val="continue"/>
            <w:noWrap w:val="0"/>
            <w:vAlign w:val="center"/>
          </w:tcPr>
          <w:p w14:paraId="743CB00A">
            <w:pPr>
              <w:spacing w:line="360" w:lineRule="auto"/>
              <w:rPr>
                <w:rFonts w:hint="default" w:ascii="Times New Roman" w:hAnsi="Times New Roman" w:eastAsia="宋体" w:cs="Times New Roman"/>
                <w:color w:val="auto"/>
                <w:kern w:val="2"/>
                <w:sz w:val="20"/>
                <w:szCs w:val="20"/>
              </w:rPr>
            </w:pPr>
          </w:p>
        </w:tc>
      </w:tr>
    </w:tbl>
    <w:p w14:paraId="13B7F24A">
      <w:pPr>
        <w:numPr>
          <w:ilvl w:val="0"/>
          <w:numId w:val="4"/>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上述价格含设备制造、包装、仓储、运输、</w:t>
      </w:r>
      <w:r>
        <w:rPr>
          <w:rFonts w:hint="eastAsia" w:ascii="Times New Roman" w:hAnsi="Times New Roman" w:eastAsia="宋体" w:cs="Times New Roman"/>
          <w:color w:val="auto"/>
          <w:kern w:val="2"/>
          <w:szCs w:val="21"/>
        </w:rPr>
        <w:t>退换货、</w:t>
      </w:r>
      <w:r>
        <w:rPr>
          <w:rFonts w:hint="default" w:ascii="Times New Roman" w:hAnsi="Times New Roman" w:eastAsia="宋体" w:cs="Times New Roman"/>
          <w:color w:val="auto"/>
          <w:kern w:val="2"/>
          <w:szCs w:val="21"/>
        </w:rPr>
        <w:t>安装、调试以及</w:t>
      </w:r>
      <w:r>
        <w:rPr>
          <w:rFonts w:hint="default" w:ascii="Times New Roman" w:hAnsi="Times New Roman" w:eastAsia="宋体" w:cs="Times New Roman"/>
          <w:color w:val="auto"/>
          <w:kern w:val="2"/>
        </w:rPr>
        <w:t>提供相应的培训，</w:t>
      </w:r>
      <w:r>
        <w:rPr>
          <w:rFonts w:hint="default" w:ascii="Times New Roman" w:hAnsi="Times New Roman" w:eastAsia="宋体" w:cs="Times New Roman"/>
          <w:color w:val="auto"/>
          <w:kern w:val="2"/>
          <w:szCs w:val="21"/>
        </w:rPr>
        <w:t>验收合格之前和质保期内备品、备件发生的所有含税费用，以及包装拆除物的清理费用</w:t>
      </w:r>
      <w:r>
        <w:rPr>
          <w:rFonts w:hint="eastAsia" w:ascii="Times New Roman" w:hAnsi="Times New Roman" w:eastAsia="宋体" w:cs="Times New Roman"/>
          <w:color w:val="auto"/>
          <w:kern w:val="2"/>
          <w:szCs w:val="21"/>
          <w:lang w:eastAsia="zh-CN"/>
        </w:rPr>
        <w:t>。</w:t>
      </w:r>
    </w:p>
    <w:p w14:paraId="712F34F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质保期内的维护、保养（含设备所有部件）与技术支持等事项而发生的一切费用，均已包含在合同总价中，由乙方自行承担。</w:t>
      </w:r>
    </w:p>
    <w:p w14:paraId="1CB46739">
      <w:pPr>
        <w:numPr>
          <w:ilvl w:val="0"/>
          <w:numId w:val="4"/>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w:t>
      </w:r>
      <w:r>
        <w:rPr>
          <w:rFonts w:hint="eastAsia" w:ascii="Times New Roman" w:hAnsi="Times New Roman" w:eastAsia="宋体" w:cs="Times New Roman"/>
          <w:color w:val="auto"/>
          <w:kern w:val="2"/>
        </w:rPr>
        <w:t>未</w:t>
      </w:r>
      <w:r>
        <w:rPr>
          <w:rFonts w:hint="default" w:ascii="Times New Roman" w:hAnsi="Times New Roman" w:eastAsia="宋体" w:cs="Times New Roman"/>
          <w:color w:val="auto"/>
          <w:kern w:val="2"/>
        </w:rPr>
        <w:t>按本合同约定提交设备所产生的任何费用由乙方负责，甲方对由此所引起的任何价格变动不予</w:t>
      </w:r>
      <w:r>
        <w:rPr>
          <w:rFonts w:hint="eastAsia" w:ascii="Times New Roman" w:hAnsi="Times New Roman" w:eastAsia="宋体" w:cs="Times New Roman"/>
          <w:color w:val="auto"/>
          <w:kern w:val="2"/>
        </w:rPr>
        <w:t>承</w:t>
      </w:r>
      <w:r>
        <w:rPr>
          <w:rFonts w:hint="default" w:ascii="Times New Roman" w:hAnsi="Times New Roman" w:eastAsia="宋体" w:cs="Times New Roman"/>
          <w:color w:val="auto"/>
          <w:kern w:val="2"/>
        </w:rPr>
        <w:t>认。</w:t>
      </w:r>
    </w:p>
    <w:p w14:paraId="5E9A526F">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第二条  付款条件与方式</w:t>
      </w:r>
    </w:p>
    <w:p w14:paraId="798E4A46">
      <w:pPr>
        <w:numPr>
          <w:ilvl w:val="0"/>
          <w:numId w:val="5"/>
        </w:numPr>
        <w:spacing w:line="360" w:lineRule="auto"/>
        <w:ind w:firstLine="420" w:firstLineChars="200"/>
        <w:rPr>
          <w:rFonts w:hint="default" w:ascii="Times New Roman" w:hAnsi="Times New Roman" w:eastAsia="宋体" w:cs="Times New Roman"/>
          <w:color w:val="auto"/>
          <w:kern w:val="2"/>
        </w:rPr>
      </w:pPr>
      <w:r>
        <w:rPr>
          <w:rFonts w:hint="eastAsia" w:ascii="Times New Roman" w:hAnsi="Times New Roman" w:eastAsia="宋体" w:cs="Times New Roman"/>
          <w:bCs/>
          <w:color w:val="auto"/>
          <w:kern w:val="2"/>
          <w:szCs w:val="21"/>
        </w:rPr>
        <w:t>设备验收合格且正常运行后，甲方收到发票后按照医院规定进入付款流程，合同总额1万元以上首次支付合同总额的90%货款，正常使用一年无息付清尾款，尾款支付按照尾款支付申请表执行。合同总额1万元以下及1500元以上支付合同总额的100%货款</w:t>
      </w:r>
      <w:r>
        <w:rPr>
          <w:rFonts w:hint="default" w:ascii="Times New Roman" w:hAnsi="Times New Roman" w:eastAsia="宋体" w:cs="Times New Roman"/>
          <w:bCs/>
          <w:color w:val="auto"/>
          <w:kern w:val="2"/>
          <w:szCs w:val="21"/>
        </w:rPr>
        <w:t>。</w:t>
      </w:r>
    </w:p>
    <w:p w14:paraId="4ACED9D8">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在达到本合同约定的付款条件后，乙方应向甲方出具正式合法的全额增值税发票，在乙方向甲方提出付款申请并提供发票之前，甲方有权拒绝付款。因乙方原因致使甲方未能及时付款所产生的责任由乙方负责，甲方不承担违约责任。</w:t>
      </w:r>
    </w:p>
    <w:p w14:paraId="5978786D">
      <w:pPr>
        <w:numPr>
          <w:ilvl w:val="0"/>
          <w:numId w:val="5"/>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涉及试剂类设备除试剂外不产生其他任何费用。</w:t>
      </w:r>
    </w:p>
    <w:p w14:paraId="1AFE9C5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第三条  供货方式及时间</w:t>
      </w:r>
    </w:p>
    <w:p w14:paraId="319F4617">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本次采购采用乙方送货的供货方式，免费安装、调试完毕方视为交付甲方，在交付甲方之前所供货物毁损、灭失的责任均由乙方承担。</w:t>
      </w:r>
    </w:p>
    <w:p w14:paraId="2BFB09F5">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预计到货时间：合同签订后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天。交货地点：甲方指定地点。</w:t>
      </w:r>
    </w:p>
    <w:p w14:paraId="5BB8F926">
      <w:pPr>
        <w:numPr>
          <w:ilvl w:val="0"/>
          <w:numId w:val="6"/>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乙方应采取适当的、符合运输方式的包装、固定方式，因包装、固定不当对所供设备造成损毁</w:t>
      </w:r>
      <w:r>
        <w:rPr>
          <w:rFonts w:hint="eastAsia" w:ascii="Times New Roman" w:hAnsi="Times New Roman" w:eastAsia="宋体" w:cs="Times New Roman"/>
          <w:color w:val="auto"/>
          <w:kern w:val="2"/>
          <w:szCs w:val="21"/>
        </w:rPr>
        <w:t>责任由乙方承担，乙方的</w:t>
      </w:r>
      <w:r>
        <w:rPr>
          <w:rFonts w:hint="eastAsia" w:ascii="Times New Roman" w:hAnsi="Times New Roman" w:eastAsia="宋体" w:cs="Times New Roman"/>
          <w:color w:val="auto"/>
          <w:kern w:val="2"/>
          <w:szCs w:val="21"/>
          <w:lang w:eastAsia="zh-CN"/>
        </w:rPr>
        <w:t>安</w:t>
      </w:r>
      <w:r>
        <w:rPr>
          <w:rFonts w:hint="eastAsia" w:ascii="Times New Roman" w:hAnsi="Times New Roman" w:eastAsia="宋体" w:cs="Times New Roman"/>
          <w:color w:val="auto"/>
          <w:kern w:val="2"/>
          <w:szCs w:val="21"/>
        </w:rPr>
        <w:t>装、调试等行为不得对</w:t>
      </w:r>
      <w:r>
        <w:rPr>
          <w:rFonts w:hint="default" w:ascii="Times New Roman" w:hAnsi="Times New Roman" w:eastAsia="宋体" w:cs="Times New Roman"/>
          <w:color w:val="auto"/>
          <w:kern w:val="2"/>
          <w:szCs w:val="21"/>
        </w:rPr>
        <w:t>甲方使用造成不良影响。</w:t>
      </w:r>
    </w:p>
    <w:p w14:paraId="00C09B7A">
      <w:pPr>
        <w:numPr>
          <w:ilvl w:val="0"/>
          <w:numId w:val="6"/>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特别提醒：设备到货时间，乙方至少提前三天通知甲方医学装备部设备质控科（电话：025-52087505），以便甲方安排好相关收货工作。设备到达甲方医院时，乙方代表必须</w:t>
      </w:r>
      <w:r>
        <w:rPr>
          <w:rFonts w:hint="eastAsia" w:ascii="Times New Roman" w:hAnsi="Times New Roman" w:eastAsia="宋体" w:cs="Times New Roman"/>
          <w:b/>
          <w:color w:val="auto"/>
          <w:kern w:val="2"/>
          <w:szCs w:val="21"/>
        </w:rPr>
        <w:t>同时</w:t>
      </w:r>
      <w:r>
        <w:rPr>
          <w:rFonts w:hint="default" w:ascii="Times New Roman" w:hAnsi="Times New Roman" w:eastAsia="宋体" w:cs="Times New Roman"/>
          <w:b/>
          <w:color w:val="auto"/>
          <w:kern w:val="2"/>
          <w:szCs w:val="21"/>
        </w:rPr>
        <w:t>到达，由乙方负责卸货并搬运至甲方指定的地点，待设备搬运完毕后，甲乙双方办理交接手续。如未按上述规定执行，造成的一切后果全部由乙方承担。</w:t>
      </w:r>
    </w:p>
    <w:p w14:paraId="42E7045C">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第四条  质量标准及要求</w:t>
      </w:r>
    </w:p>
    <w:p w14:paraId="1DD9DBE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乙方保证所供设备是</w:t>
      </w:r>
      <w:r>
        <w:rPr>
          <w:rFonts w:hint="eastAsia" w:ascii="Times New Roman" w:hAnsi="Times New Roman" w:eastAsia="宋体" w:cs="Times New Roman"/>
          <w:color w:val="auto"/>
          <w:kern w:val="2"/>
          <w:szCs w:val="21"/>
        </w:rPr>
        <w:t>完全符合谈判时确定的</w:t>
      </w:r>
      <w:r>
        <w:rPr>
          <w:rFonts w:hint="default" w:ascii="Times New Roman" w:hAnsi="Times New Roman" w:eastAsia="宋体" w:cs="Times New Roman"/>
          <w:color w:val="auto"/>
          <w:kern w:val="2"/>
        </w:rPr>
        <w:t>原厂生产的、</w:t>
      </w:r>
      <w:r>
        <w:rPr>
          <w:rFonts w:hint="default" w:ascii="Times New Roman" w:hAnsi="Times New Roman" w:eastAsia="宋体" w:cs="Times New Roman"/>
          <w:color w:val="auto"/>
          <w:kern w:val="2"/>
          <w:szCs w:val="21"/>
        </w:rPr>
        <w:t>全新、未使用过的产品</w:t>
      </w:r>
      <w:r>
        <w:rPr>
          <w:rFonts w:hint="default" w:ascii="Times New Roman" w:hAnsi="Times New Roman" w:eastAsia="宋体" w:cs="Times New Roman"/>
          <w:color w:val="auto"/>
          <w:kern w:val="2"/>
        </w:rPr>
        <w:t>（包括零部件）</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设备出厂日期不得早于到货日期陆个月（或180天）</w:t>
      </w:r>
      <w:r>
        <w:rPr>
          <w:rFonts w:hint="default" w:ascii="Times New Roman" w:hAnsi="Times New Roman" w:eastAsia="宋体" w:cs="Times New Roman"/>
          <w:b/>
          <w:bCs/>
          <w:color w:val="auto"/>
          <w:kern w:val="2"/>
          <w:szCs w:val="21"/>
        </w:rPr>
        <w:t>。</w:t>
      </w:r>
      <w:r>
        <w:rPr>
          <w:rFonts w:hint="default" w:ascii="Times New Roman" w:hAnsi="Times New Roman" w:eastAsia="宋体" w:cs="Times New Roman"/>
          <w:color w:val="auto"/>
          <w:kern w:val="2"/>
          <w:szCs w:val="21"/>
        </w:rPr>
        <w:t>乙方须保证所供产品质量合格，不得</w:t>
      </w:r>
      <w:r>
        <w:rPr>
          <w:rFonts w:hint="eastAsia" w:ascii="Times New Roman" w:hAnsi="Times New Roman" w:eastAsia="宋体" w:cs="Times New Roman"/>
          <w:color w:val="auto"/>
          <w:kern w:val="2"/>
          <w:szCs w:val="21"/>
          <w:lang w:eastAsia="zh-CN"/>
        </w:rPr>
        <w:t>弄虚作假</w:t>
      </w:r>
      <w:r>
        <w:rPr>
          <w:rFonts w:hint="default" w:ascii="Times New Roman" w:hAnsi="Times New Roman" w:eastAsia="宋体" w:cs="Times New Roman"/>
          <w:color w:val="auto"/>
          <w:kern w:val="2"/>
          <w:szCs w:val="21"/>
        </w:rPr>
        <w:t>、不得提供假冒伪劣产品或任意提供合同外产品，如果设备的质量或规格与合同不符，或证实设备有缺陷（包括潜在的缺陷或使用不符合要求的材料等</w:t>
      </w:r>
      <w:r>
        <w:rPr>
          <w:rFonts w:hint="eastAsia" w:ascii="Times New Roman" w:hAnsi="Times New Roman" w:eastAsia="宋体" w:cs="Times New Roman"/>
          <w:color w:val="auto"/>
          <w:kern w:val="2"/>
          <w:szCs w:val="21"/>
          <w:lang w:eastAsia="zh-CN"/>
        </w:rPr>
        <w:t>）</w:t>
      </w:r>
      <w:r>
        <w:rPr>
          <w:rFonts w:hint="default" w:ascii="Times New Roman" w:hAnsi="Times New Roman" w:eastAsia="宋体" w:cs="Times New Roman"/>
          <w:color w:val="auto"/>
          <w:kern w:val="2"/>
          <w:szCs w:val="21"/>
        </w:rPr>
        <w:t>，乙方应在接到甲方通知后5个工作日内更换成达标设备，其费用由乙方负担。同时，甲方有权要求延长设备的保修期。由于设备质量引起的医疗纠纷，乙方承担全部的法律和经济责任。</w:t>
      </w:r>
    </w:p>
    <w:p w14:paraId="274E9321">
      <w:pPr>
        <w:numPr>
          <w:ilvl w:val="0"/>
          <w:numId w:val="7"/>
        </w:numPr>
        <w:spacing w:line="360" w:lineRule="auto"/>
        <w:ind w:left="0"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乙方保证向甲方提供的设备满足中国国家标准及相关行业标</w:t>
      </w:r>
      <w:r>
        <w:rPr>
          <w:rFonts w:hint="eastAsia" w:ascii="Times New Roman" w:hAnsi="Times New Roman" w:eastAsia="宋体" w:cs="Times New Roman"/>
          <w:color w:val="auto"/>
          <w:kern w:val="2"/>
          <w:szCs w:val="21"/>
          <w:lang w:eastAsia="zh-CN"/>
        </w:rPr>
        <w:t>准</w:t>
      </w:r>
      <w:r>
        <w:rPr>
          <w:rFonts w:hint="default" w:ascii="Times New Roman" w:hAnsi="Times New Roman" w:eastAsia="宋体" w:cs="Times New Roman"/>
          <w:color w:val="auto"/>
          <w:kern w:val="2"/>
          <w:szCs w:val="21"/>
        </w:rPr>
        <w:t>。根据国家规定，如需要提供3C认证证书和标记的设备及有关配置，必须提供上述证书和标记。</w:t>
      </w:r>
    </w:p>
    <w:p w14:paraId="4A45C2FF">
      <w:pPr>
        <w:numPr>
          <w:ilvl w:val="0"/>
          <w:numId w:val="7"/>
        </w:numPr>
        <w:spacing w:line="360" w:lineRule="auto"/>
        <w:ind w:left="0" w:firstLine="422"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b/>
          <w:bCs/>
          <w:color w:val="auto"/>
          <w:kern w:val="2"/>
          <w:szCs w:val="21"/>
        </w:rPr>
        <w:t>特别提醒：a、所提供医疗器械产品注册证必须真实有效；b、所提供设备上的中文品名、型号及产品说明书所注适用范围必须与医疗器械产品注册证所标明的完全一致；c、医疗设备上的铭牌必须标注医疗器械注册证号；d、发票上所列品名与型号必须与合同所列品名与型号完全一致：e、其他未提及事项必须符合国家食品药品监督管理局的相关规定。</w:t>
      </w:r>
    </w:p>
    <w:p w14:paraId="7D4118E7">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第五条  安装、调试与验收</w:t>
      </w:r>
    </w:p>
    <w:p w14:paraId="02650F6E">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乙方必须在甲方指定的地点免费进行设备的安装，安装所需的相应配套设施由乙方自行负责解决，用户提供必</w:t>
      </w:r>
      <w:r>
        <w:rPr>
          <w:rFonts w:hint="eastAsia" w:ascii="Times New Roman" w:hAnsi="Times New Roman" w:eastAsia="宋体" w:cs="Times New Roman"/>
          <w:color w:val="auto"/>
          <w:kern w:val="2"/>
          <w:lang w:eastAsia="zh-CN"/>
        </w:rPr>
        <w:t>需</w:t>
      </w:r>
      <w:r>
        <w:rPr>
          <w:rFonts w:hint="default" w:ascii="Times New Roman" w:hAnsi="Times New Roman" w:eastAsia="宋体" w:cs="Times New Roman"/>
          <w:color w:val="auto"/>
          <w:kern w:val="2"/>
        </w:rPr>
        <w:t>的现场安装条件，并给予必要的配合。如现场安装需特殊条件，乙方</w:t>
      </w:r>
      <w:r>
        <w:rPr>
          <w:rFonts w:hint="default" w:ascii="Times New Roman" w:hAnsi="Times New Roman" w:eastAsia="宋体" w:cs="Times New Roman"/>
          <w:color w:val="auto"/>
          <w:kern w:val="2"/>
          <w:szCs w:val="21"/>
        </w:rPr>
        <w:t>在合同签订后</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2</w:t>
      </w:r>
      <w:r>
        <w:rPr>
          <w:rFonts w:hint="default" w:ascii="Times New Roman" w:hAnsi="Times New Roman" w:eastAsia="宋体" w:cs="Times New Roman"/>
          <w:color w:val="auto"/>
          <w:kern w:val="2"/>
          <w:szCs w:val="21"/>
        </w:rPr>
        <w:t>个工作日内，给出场地要求，</w:t>
      </w:r>
      <w:r>
        <w:rPr>
          <w:rFonts w:hint="eastAsia" w:ascii="Times New Roman" w:hAnsi="Times New Roman" w:eastAsia="宋体" w:cs="Times New Roman"/>
          <w:color w:val="auto"/>
          <w:kern w:val="2"/>
          <w:szCs w:val="21"/>
          <w:u w:val="single"/>
          <w:lang w:val="en-US" w:eastAsia="zh-CN"/>
        </w:rPr>
        <w:t>1</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工作日内完成场地施工。乙方免费提前为甲方提供设备安装图纸，并充分协助甲方做好机房的准备工作（如必要的话）。</w:t>
      </w:r>
      <w:r>
        <w:rPr>
          <w:rFonts w:hint="default" w:ascii="Times New Roman" w:hAnsi="Times New Roman" w:eastAsia="宋体" w:cs="Times New Roman"/>
          <w:color w:val="auto"/>
          <w:kern w:val="2"/>
        </w:rPr>
        <w:t>乙方需于</w:t>
      </w:r>
      <w:r>
        <w:rPr>
          <w:rFonts w:hint="default" w:ascii="Times New Roman" w:hAnsi="Times New Roman" w:eastAsia="宋体" w:cs="Times New Roman"/>
          <w:color w:val="auto"/>
          <w:kern w:val="2"/>
          <w:szCs w:val="21"/>
        </w:rPr>
        <w:t>合同签订之日起</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个工作日内</w:t>
      </w:r>
      <w:r>
        <w:rPr>
          <w:rFonts w:hint="default" w:ascii="Times New Roman" w:hAnsi="Times New Roman" w:eastAsia="宋体" w:cs="Times New Roman"/>
          <w:color w:val="auto"/>
          <w:kern w:val="2"/>
        </w:rPr>
        <w:t>完成交货及相应的安装、调试、</w:t>
      </w:r>
      <w:r>
        <w:rPr>
          <w:rFonts w:hint="default" w:ascii="Times New Roman" w:hAnsi="Times New Roman" w:eastAsia="宋体" w:cs="Times New Roman"/>
          <w:color w:val="auto"/>
          <w:kern w:val="2"/>
          <w:szCs w:val="21"/>
        </w:rPr>
        <w:t>正常运行和现场培训</w:t>
      </w:r>
      <w:r>
        <w:rPr>
          <w:rFonts w:hint="default" w:ascii="Times New Roman" w:hAnsi="Times New Roman" w:eastAsia="宋体" w:cs="Times New Roman"/>
          <w:color w:val="auto"/>
          <w:kern w:val="2"/>
        </w:rPr>
        <w:t>工作，确保所供设备符合本合同约定的质量、数量、技术参数及要求，否则将按照合同约定承担违约责任。</w:t>
      </w:r>
    </w:p>
    <w:p w14:paraId="149C9A7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设备到货时乙方必须提供随货同行单，随货同行单内容必须涵盖设备名称、型号、序列号、数量、设备单价、生产日期、有效期</w:t>
      </w:r>
      <w:r>
        <w:rPr>
          <w:rFonts w:hint="eastAsia" w:ascii="Times New Roman" w:hAnsi="Times New Roman" w:eastAsia="宋体" w:cs="Times New Roman"/>
          <w:b/>
          <w:bCs/>
          <w:color w:val="FF0000"/>
          <w:kern w:val="2"/>
          <w:lang w:val="en-US" w:eastAsia="zh-CN"/>
        </w:rPr>
        <w:t>/使用寿命、生产许可证号、注册证号、</w:t>
      </w:r>
      <w:r>
        <w:rPr>
          <w:rFonts w:hint="eastAsia" w:ascii="Times New Roman" w:hAnsi="Times New Roman" w:eastAsia="宋体" w:cs="Times New Roman"/>
          <w:b/>
          <w:bCs/>
          <w:color w:val="FF0000"/>
          <w:kern w:val="2"/>
          <w:lang w:eastAsia="zh-CN"/>
        </w:rPr>
        <w:t>生产厂家、发货单位名称、发货地址、联系方式、发货日期、收货单位、收货地址、联系方式等信息。</w:t>
      </w:r>
    </w:p>
    <w:p w14:paraId="6B7C6545">
      <w:pPr>
        <w:numPr>
          <w:ilvl w:val="0"/>
          <w:numId w:val="8"/>
        </w:numPr>
        <w:spacing w:line="360" w:lineRule="auto"/>
        <w:ind w:firstLine="422" w:firstLineChars="200"/>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乙方必须提供产品必备的证件，包括注册证（含附件产品技术要求）、原厂出具的合格证明文件、安全认证、中文标签、经营及生产资质、海关报关单、商检合格证明等并加盖公章，操作手册、简易操作流程卡、维修手册（含详细电路图）一并提供，及以上技术资料的电子版，如资料不全，甲方不予验收，因此产生的损失由乙方自行承担。</w:t>
      </w:r>
    </w:p>
    <w:p w14:paraId="2F0DBB2D">
      <w:pPr>
        <w:numPr>
          <w:ilvl w:val="0"/>
          <w:numId w:val="8"/>
        </w:numPr>
        <w:spacing w:line="360" w:lineRule="auto"/>
        <w:ind w:firstLine="422" w:firstLineChars="200"/>
        <w:rPr>
          <w:rFonts w:hint="default" w:ascii="Times New Roman" w:hAnsi="Times New Roman" w:eastAsia="宋体" w:cs="Times New Roman"/>
          <w:bCs/>
          <w:color w:val="auto"/>
          <w:kern w:val="2"/>
          <w:szCs w:val="21"/>
        </w:rPr>
      </w:pPr>
      <w:r>
        <w:rPr>
          <w:rFonts w:hint="default" w:ascii="Times New Roman" w:hAnsi="Times New Roman" w:eastAsia="宋体" w:cs="Times New Roman"/>
          <w:b/>
          <w:color w:val="auto"/>
          <w:kern w:val="2"/>
          <w:szCs w:val="21"/>
        </w:rPr>
        <w:t>特</w:t>
      </w:r>
      <w:r>
        <w:rPr>
          <w:rFonts w:hint="eastAsia" w:ascii="Times New Roman" w:hAnsi="Times New Roman" w:eastAsia="宋体" w:cs="Times New Roman"/>
          <w:b/>
          <w:color w:val="auto"/>
          <w:kern w:val="2"/>
          <w:szCs w:val="21"/>
        </w:rPr>
        <w:t>别</w:t>
      </w:r>
      <w:r>
        <w:rPr>
          <w:rFonts w:hint="default" w:ascii="Times New Roman" w:hAnsi="Times New Roman" w:eastAsia="宋体" w:cs="Times New Roman"/>
          <w:b/>
          <w:color w:val="auto"/>
          <w:kern w:val="2"/>
          <w:szCs w:val="21"/>
        </w:rPr>
        <w:t>提醒：设备安装时，乙方负责设备的免费安装和调试，但乙方必须事先与甲方的医学装备部设备质控科联系，并与设备质控科共同参与，否则引起的一切责任由乙方承担。</w:t>
      </w:r>
    </w:p>
    <w:p w14:paraId="7A23F5F5">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设备安装后，</w:t>
      </w:r>
      <w:r>
        <w:rPr>
          <w:rFonts w:hint="default" w:ascii="Times New Roman" w:hAnsi="Times New Roman" w:eastAsia="宋体" w:cs="Times New Roman"/>
          <w:color w:val="auto"/>
          <w:kern w:val="2"/>
        </w:rPr>
        <w:t>乙方应在甲方的监督下进行调试，调试结果符合国家、行业及本合同约定的技术指标方视为符合交付条件。乙方所提供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设备安装调试完成后选个工作日内验收完毕。</w:t>
      </w:r>
      <w:r>
        <w:rPr>
          <w:rFonts w:hint="default" w:ascii="Times New Roman" w:hAnsi="Times New Roman" w:eastAsia="宋体" w:cs="Times New Roman"/>
          <w:color w:val="auto"/>
          <w:kern w:val="2"/>
          <w:szCs w:val="21"/>
        </w:rPr>
        <w:t>若有歧义，甲方有权委托国内具有相关资质的单位对该设备进行质量检测，</w:t>
      </w:r>
      <w:r>
        <w:rPr>
          <w:rFonts w:hint="eastAsia" w:ascii="Times New Roman" w:hAnsi="Times New Roman" w:eastAsia="宋体" w:cs="Times New Roman"/>
          <w:color w:val="auto"/>
          <w:kern w:val="2"/>
          <w:szCs w:val="21"/>
        </w:rPr>
        <w:t>检测结果对于乙方有约束力，</w:t>
      </w:r>
      <w:r>
        <w:rPr>
          <w:rFonts w:hint="default" w:ascii="Times New Roman" w:hAnsi="Times New Roman" w:eastAsia="宋体" w:cs="Times New Roman"/>
          <w:color w:val="auto"/>
          <w:kern w:val="2"/>
          <w:szCs w:val="21"/>
        </w:rPr>
        <w:t>费用由乙方承担。</w:t>
      </w:r>
    </w:p>
    <w:p w14:paraId="710AEA26">
      <w:pPr>
        <w:numPr>
          <w:ilvl w:val="0"/>
          <w:numId w:val="8"/>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技术培训：在安装过程中或安装结束后，乙方工程师或有关人员有义务对甲方工程师和操作人员进行现场维修、保养、操作培训并提供快捷操作指南（制作二维码卡片贴于设备醒目处），解答甲方人员提出的问题。必要时提供正规培训班培训，确保操作人员掌握完成日常工作所需的基本操作方法为止，工程师掌握基本的维护保养操作技术为止。</w:t>
      </w:r>
      <w:r>
        <w:rPr>
          <w:rFonts w:hint="default" w:ascii="Times New Roman" w:hAnsi="Times New Roman" w:eastAsia="宋体" w:cs="Times New Roman"/>
          <w:color w:val="auto"/>
          <w:kern w:val="2"/>
        </w:rPr>
        <w:t>大型设备、特种设备或有特殊要求的高风险设备须提供满足学时要求的人员培训证明文件。</w:t>
      </w:r>
      <w:r>
        <w:rPr>
          <w:rFonts w:hint="default" w:ascii="Times New Roman" w:hAnsi="Times New Roman" w:eastAsia="宋体" w:cs="Times New Roman"/>
          <w:color w:val="auto"/>
          <w:kern w:val="2"/>
          <w:szCs w:val="21"/>
        </w:rPr>
        <w:t>详见乙方的承诺书。</w:t>
      </w:r>
    </w:p>
    <w:p w14:paraId="7599FD51">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经验收发现设备与合同规定不符或</w:t>
      </w:r>
      <w:r>
        <w:rPr>
          <w:rFonts w:hint="default" w:ascii="Times New Roman" w:hAnsi="Times New Roman" w:eastAsia="宋体" w:cs="Times New Roman"/>
          <w:color w:val="auto"/>
          <w:kern w:val="2"/>
          <w:szCs w:val="21"/>
        </w:rPr>
        <w:t>验收不合格，</w:t>
      </w:r>
      <w:r>
        <w:rPr>
          <w:rFonts w:hint="default" w:ascii="Times New Roman" w:hAnsi="Times New Roman" w:eastAsia="宋体" w:cs="Times New Roman"/>
          <w:color w:val="auto"/>
          <w:kern w:val="2"/>
        </w:rPr>
        <w:t>甲方有权拒绝接受并要求</w:t>
      </w:r>
      <w:r>
        <w:rPr>
          <w:rFonts w:hint="default" w:ascii="Times New Roman" w:hAnsi="Times New Roman" w:eastAsia="宋体" w:cs="Times New Roman"/>
          <w:color w:val="auto"/>
          <w:kern w:val="2"/>
          <w:szCs w:val="21"/>
        </w:rPr>
        <w:t>乙方无条件换货或退货，由此引起的一切损失由乙方承担。</w:t>
      </w:r>
      <w:r>
        <w:rPr>
          <w:rFonts w:hint="default" w:ascii="Times New Roman" w:hAnsi="Times New Roman" w:eastAsia="宋体" w:cs="Times New Roman"/>
          <w:color w:val="auto"/>
          <w:kern w:val="2"/>
        </w:rPr>
        <w:t>如设备在保证期内被证明存在缺陷，包括潜在的缺陷或使用不合适的材料，甲方有权凭有关证明文件向乙方提出索赔。</w:t>
      </w:r>
    </w:p>
    <w:p w14:paraId="6DA98858">
      <w:pPr>
        <w:numPr>
          <w:ilvl w:val="0"/>
          <w:numId w:val="8"/>
        </w:numPr>
        <w:spacing w:line="360" w:lineRule="auto"/>
        <w:ind w:firstLine="420" w:firstLineChars="200"/>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原则上，设备到货试运行至少15个工作日后方可</w:t>
      </w:r>
      <w:r>
        <w:rPr>
          <w:rFonts w:hint="eastAsia" w:ascii="Times New Roman" w:hAnsi="Times New Roman" w:eastAsia="宋体" w:cs="Times New Roman"/>
          <w:color w:val="auto"/>
          <w:kern w:val="2"/>
          <w:lang w:eastAsia="zh-CN"/>
        </w:rPr>
        <w:t>进行</w:t>
      </w:r>
      <w:r>
        <w:rPr>
          <w:rFonts w:hint="default" w:ascii="Times New Roman" w:hAnsi="Times New Roman" w:eastAsia="宋体" w:cs="Times New Roman"/>
          <w:color w:val="auto"/>
          <w:kern w:val="2"/>
        </w:rPr>
        <w:t>验收签字，设备验收后30个工作日内如甲方发现技术指标异常或提出其他异议的，乙方应在5个工作日内负责解决</w:t>
      </w:r>
      <w:r>
        <w:rPr>
          <w:rFonts w:hint="eastAsia" w:ascii="Times New Roman" w:hAnsi="Times New Roman" w:eastAsia="宋体" w:cs="Times New Roman"/>
          <w:color w:val="auto"/>
          <w:kern w:val="2"/>
          <w:lang w:eastAsia="zh-CN"/>
        </w:rPr>
        <w:t>。</w:t>
      </w:r>
    </w:p>
    <w:p w14:paraId="27095E88">
      <w:pPr>
        <w:numPr>
          <w:ilvl w:val="0"/>
          <w:numId w:val="8"/>
        </w:numPr>
        <w:spacing w:line="360" w:lineRule="auto"/>
        <w:ind w:firstLine="422" w:firstLineChars="200"/>
        <w:rPr>
          <w:rFonts w:hint="default" w:ascii="Times New Roman" w:hAnsi="Times New Roman" w:eastAsia="宋体" w:cs="Times New Roman"/>
          <w:b/>
          <w:bCs/>
          <w:color w:val="FF0000"/>
          <w:kern w:val="2"/>
        </w:rPr>
      </w:pPr>
      <w:r>
        <w:rPr>
          <w:rFonts w:hint="eastAsia" w:ascii="Times New Roman" w:hAnsi="Times New Roman" w:eastAsia="宋体" w:cs="Times New Roman"/>
          <w:b/>
          <w:bCs/>
          <w:color w:val="FF0000"/>
          <w:kern w:val="2"/>
          <w:lang w:eastAsia="zh-CN"/>
        </w:rPr>
        <w:t>设备安装后乙方需积极配合甲方完成验收工作，若因乙方原因未在设备到货后</w:t>
      </w:r>
      <w:r>
        <w:rPr>
          <w:rFonts w:hint="eastAsia" w:ascii="Times New Roman" w:hAnsi="Times New Roman" w:eastAsia="宋体" w:cs="Times New Roman"/>
          <w:b/>
          <w:bCs/>
          <w:color w:val="FF0000"/>
          <w:kern w:val="2"/>
          <w:lang w:val="en-US" w:eastAsia="zh-CN"/>
        </w:rPr>
        <w:t>3个月内完成验收，则合同作废，乙方需无偿撤回已安装设备。若到货设备不符合合同或验收要求，需要换货，则乙方需在3个月内完成换货及验收工作（国产设备），进口设备需在6个月内完成换货及验收，若更换产品仍不合格，则合同作废，乙方承担所有损失。</w:t>
      </w:r>
    </w:p>
    <w:p w14:paraId="2D1010FD">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第六条  服务条款</w:t>
      </w:r>
    </w:p>
    <w:p w14:paraId="2470948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乙方提供的设备免费保修</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年。</w:t>
      </w:r>
      <w:r>
        <w:rPr>
          <w:rFonts w:hint="eastAsia" w:ascii="Times New Roman" w:hAnsi="Times New Roman" w:eastAsia="宋体" w:cs="Times New Roman"/>
          <w:color w:val="auto"/>
          <w:kern w:val="2"/>
          <w:szCs w:val="21"/>
          <w:lang w:eastAsia="zh-CN"/>
        </w:rPr>
        <w:t>设备保修启始期以医院验收完成为准，</w:t>
      </w:r>
      <w:r>
        <w:rPr>
          <w:rFonts w:hint="default" w:ascii="Times New Roman" w:hAnsi="Times New Roman" w:eastAsia="宋体" w:cs="Times New Roman"/>
          <w:color w:val="auto"/>
          <w:kern w:val="2"/>
          <w:szCs w:val="21"/>
        </w:rPr>
        <w:t>保修期内易耗品仍需免费提供，不与易耗品使用期限挂钩。保修期以甲方验收报告签订日始，按365天/年计，保修范围包括合同中所有配置</w:t>
      </w:r>
      <w:r>
        <w:rPr>
          <w:rFonts w:hint="eastAsia" w:ascii="Times New Roman" w:hAnsi="Times New Roman" w:eastAsia="宋体" w:cs="Times New Roman"/>
          <w:color w:val="auto"/>
          <w:kern w:val="2"/>
          <w:szCs w:val="21"/>
          <w:lang w:eastAsia="zh-CN"/>
        </w:rPr>
        <w:t>和第三方产品，且不排除人为因素</w:t>
      </w:r>
      <w:r>
        <w:rPr>
          <w:rFonts w:hint="default" w:ascii="Times New Roman" w:hAnsi="Times New Roman" w:eastAsia="宋体" w:cs="Times New Roman"/>
          <w:color w:val="auto"/>
          <w:kern w:val="2"/>
          <w:szCs w:val="21"/>
        </w:rPr>
        <w:t>。并确保设备开机率≥9</w:t>
      </w:r>
      <w:r>
        <w:rPr>
          <w:rFonts w:hint="eastAsia" w:ascii="Times New Roman" w:hAnsi="Times New Roman" w:eastAsia="宋体" w:cs="Times New Roman"/>
          <w:color w:val="auto"/>
          <w:kern w:val="2"/>
          <w:szCs w:val="21"/>
          <w:lang w:val="en-US" w:eastAsia="zh-CN"/>
        </w:rPr>
        <w:t>8</w:t>
      </w:r>
      <w:r>
        <w:rPr>
          <w:rFonts w:hint="default" w:ascii="Times New Roman" w:hAnsi="Times New Roman" w:eastAsia="宋体" w:cs="Times New Roman"/>
          <w:color w:val="auto"/>
          <w:kern w:val="2"/>
          <w:szCs w:val="21"/>
        </w:rPr>
        <w:t>%，如设备故障停机率超过</w:t>
      </w:r>
      <w:r>
        <w:rPr>
          <w:rFonts w:hint="eastAsia" w:ascii="Times New Roman" w:hAnsi="Times New Roman" w:eastAsia="宋体" w:cs="Times New Roman"/>
          <w:color w:val="auto"/>
          <w:kern w:val="2"/>
          <w:szCs w:val="21"/>
          <w:lang w:val="en-US" w:eastAsia="zh-CN"/>
        </w:rPr>
        <w:t>2</w:t>
      </w:r>
      <w:r>
        <w:rPr>
          <w:rFonts w:hint="default" w:ascii="Times New Roman" w:hAnsi="Times New Roman" w:eastAsia="宋体" w:cs="Times New Roman"/>
          <w:color w:val="auto"/>
          <w:kern w:val="2"/>
          <w:szCs w:val="21"/>
        </w:rPr>
        <w:t>%（一年按365天计算，每年</w:t>
      </w:r>
      <w:r>
        <w:rPr>
          <w:rFonts w:hint="eastAsia" w:ascii="Times New Roman" w:hAnsi="Times New Roman" w:eastAsia="宋体" w:cs="Times New Roman"/>
          <w:color w:val="auto"/>
          <w:kern w:val="2"/>
          <w:szCs w:val="21"/>
          <w:lang w:val="en-US" w:eastAsia="zh-CN"/>
        </w:rPr>
        <w:t>7</w:t>
      </w:r>
      <w:r>
        <w:rPr>
          <w:rFonts w:hint="default" w:ascii="Times New Roman" w:hAnsi="Times New Roman" w:eastAsia="宋体" w:cs="Times New Roman"/>
          <w:color w:val="auto"/>
          <w:kern w:val="2"/>
          <w:szCs w:val="21"/>
        </w:rPr>
        <w:t>天），保修期顺延</w:t>
      </w:r>
      <w:r>
        <w:rPr>
          <w:rFonts w:hint="eastAsia" w:ascii="Times New Roman" w:hAnsi="Times New Roman" w:eastAsia="宋体" w:cs="Times New Roman"/>
          <w:color w:val="auto"/>
          <w:kern w:val="2"/>
          <w:szCs w:val="21"/>
        </w:rPr>
        <w:t>：</w:t>
      </w:r>
      <w:r>
        <w:rPr>
          <w:rFonts w:hint="default" w:ascii="Times New Roman" w:hAnsi="Times New Roman" w:eastAsia="宋体" w:cs="Times New Roman"/>
          <w:color w:val="auto"/>
          <w:kern w:val="2"/>
          <w:szCs w:val="21"/>
        </w:rPr>
        <w:t>多停机一天，延保两周。保修期满，若续保，保修费不得超过产品总价的5%（具体保修费</w:t>
      </w:r>
      <w:r>
        <w:rPr>
          <w:rFonts w:hint="eastAsia" w:ascii="Times New Roman" w:hAnsi="Times New Roman" w:eastAsia="宋体" w:cs="Times New Roman"/>
          <w:color w:val="auto"/>
          <w:kern w:val="2"/>
          <w:szCs w:val="21"/>
          <w:lang w:eastAsia="zh-CN"/>
        </w:rPr>
        <w:t>由</w:t>
      </w:r>
      <w:r>
        <w:rPr>
          <w:rFonts w:hint="default" w:ascii="Times New Roman" w:hAnsi="Times New Roman" w:eastAsia="宋体" w:cs="Times New Roman"/>
          <w:color w:val="auto"/>
          <w:kern w:val="2"/>
          <w:szCs w:val="21"/>
        </w:rPr>
        <w:t>双方另行商议）。</w:t>
      </w:r>
    </w:p>
    <w:p w14:paraId="2A7F25E2">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5721936">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保修期内提供每年</w:t>
      </w:r>
      <w:r>
        <w:rPr>
          <w:rFonts w:hint="default" w:ascii="Times New Roman" w:hAnsi="Times New Roman" w:eastAsia="宋体" w:cs="Times New Roman"/>
          <w:color w:val="auto"/>
          <w:kern w:val="2"/>
          <w:szCs w:val="21"/>
          <w:u w:val="single"/>
        </w:rPr>
        <w:t xml:space="preserve"> </w:t>
      </w:r>
      <w:r>
        <w:rPr>
          <w:rFonts w:hint="eastAsia" w:ascii="Times New Roman" w:hAnsi="Times New Roman" w:eastAsia="宋体" w:cs="Times New Roman"/>
          <w:color w:val="auto"/>
          <w:kern w:val="2"/>
          <w:szCs w:val="21"/>
          <w:u w:val="single"/>
          <w:lang w:val="en-US" w:eastAsia="zh-CN"/>
        </w:rPr>
        <w:t xml:space="preserve">  </w:t>
      </w:r>
      <w:r>
        <w:rPr>
          <w:rFonts w:hint="default" w:ascii="Times New Roman" w:hAnsi="Times New Roman" w:eastAsia="宋体" w:cs="Times New Roman"/>
          <w:color w:val="auto"/>
          <w:kern w:val="2"/>
          <w:szCs w:val="21"/>
          <w:u w:val="single"/>
        </w:rPr>
        <w:t xml:space="preserve"> </w:t>
      </w:r>
      <w:r>
        <w:rPr>
          <w:rFonts w:hint="default" w:ascii="Times New Roman" w:hAnsi="Times New Roman" w:eastAsia="宋体" w:cs="Times New Roman"/>
          <w:color w:val="auto"/>
          <w:kern w:val="2"/>
          <w:szCs w:val="21"/>
        </w:rPr>
        <w:t>次保养（质控），或制定有效保养（质控）计划，并按计划执行，每年提供保养（质控）分析报告，并经甲方工程师签字确认，留档备查</w:t>
      </w:r>
      <w:r>
        <w:rPr>
          <w:rFonts w:hint="eastAsia" w:ascii="Times New Roman" w:hAnsi="Times New Roman" w:eastAsia="宋体" w:cs="Times New Roman"/>
          <w:color w:val="auto"/>
          <w:kern w:val="2"/>
          <w:szCs w:val="21"/>
          <w:lang w:eastAsia="zh-CN"/>
        </w:rPr>
        <w:t>，</w:t>
      </w:r>
      <w:r>
        <w:rPr>
          <w:rFonts w:hint="eastAsia" w:ascii="Times New Roman" w:hAnsi="Times New Roman" w:eastAsia="宋体" w:cs="Times New Roman"/>
          <w:b/>
          <w:bCs/>
          <w:color w:val="auto"/>
          <w:kern w:val="2"/>
          <w:szCs w:val="21"/>
          <w:lang w:eastAsia="zh-CN"/>
        </w:rPr>
        <w:t>若未按合同要求提供保养服务，设备将自动延保</w:t>
      </w:r>
      <w:r>
        <w:rPr>
          <w:rFonts w:hint="eastAsia" w:ascii="Times New Roman" w:hAnsi="Times New Roman" w:eastAsia="宋体" w:cs="Times New Roman"/>
          <w:b/>
          <w:bCs/>
          <w:color w:val="auto"/>
          <w:kern w:val="2"/>
          <w:szCs w:val="21"/>
          <w:lang w:val="en-US" w:eastAsia="zh-CN"/>
        </w:rPr>
        <w:t>1年</w:t>
      </w:r>
      <w:r>
        <w:rPr>
          <w:rFonts w:hint="default" w:ascii="Times New Roman" w:hAnsi="Times New Roman" w:eastAsia="宋体" w:cs="Times New Roman"/>
          <w:color w:val="auto"/>
          <w:kern w:val="2"/>
          <w:szCs w:val="21"/>
        </w:rPr>
        <w:t>。</w:t>
      </w:r>
      <w:r>
        <w:rPr>
          <w:rFonts w:hint="default" w:ascii="Times New Roman" w:hAnsi="Times New Roman" w:eastAsia="宋体" w:cs="Times New Roman"/>
          <w:color w:val="auto"/>
          <w:kern w:val="2"/>
        </w:rPr>
        <w:t>保修期内质控或者计量检测不合格的，乙方必须免费承担校准检修服务，直至检测合格</w:t>
      </w:r>
      <w:r>
        <w:rPr>
          <w:rFonts w:hint="default" w:ascii="Times New Roman" w:hAnsi="Times New Roman" w:eastAsia="宋体" w:cs="Times New Roman"/>
          <w:color w:val="auto"/>
          <w:kern w:val="2"/>
          <w:szCs w:val="21"/>
        </w:rPr>
        <w:t>。</w:t>
      </w:r>
    </w:p>
    <w:p w14:paraId="36D37830">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无论在保修期内还是保修期外，乙方必须上门维修。出保后的维修，只收取配件成本费，免收上门费、人工费和其他工时杂</w:t>
      </w:r>
      <w:r>
        <w:rPr>
          <w:rFonts w:hint="eastAsia" w:ascii="Times New Roman" w:hAnsi="Times New Roman" w:eastAsia="宋体" w:cs="Times New Roman"/>
          <w:color w:val="auto"/>
          <w:kern w:val="2"/>
          <w:szCs w:val="21"/>
          <w:lang w:eastAsia="zh-CN"/>
        </w:rPr>
        <w:t>费</w:t>
      </w:r>
      <w:r>
        <w:rPr>
          <w:rFonts w:hint="default" w:ascii="Times New Roman" w:hAnsi="Times New Roman" w:eastAsia="宋体" w:cs="Times New Roman"/>
          <w:color w:val="auto"/>
          <w:kern w:val="2"/>
          <w:szCs w:val="21"/>
        </w:rPr>
        <w:t>。乙方工程师至甲方维修本设备，必须事先与甲方医学装备部设备维修科取得联系，并做相应登记；在维修过程中与甲方工程师共同完成维修工作。否则引起的一切责任由乙方负责。</w:t>
      </w:r>
    </w:p>
    <w:p w14:paraId="78421465">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如设备软件升级，乙方负责免费软件升级，保证软件为在国内已取得注册证认证的最新、最高版本。</w:t>
      </w:r>
    </w:p>
    <w:p w14:paraId="14D01B0A">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如有设备具有远程维修诊断功能，乙方需在签订合同前告知甲方，并按甲方要求签订保密协议及承诺书后，乙方按照甲方要求负责免费为甲方安装，并在保证数据安全的前提下进行远程操作。</w:t>
      </w:r>
    </w:p>
    <w:p w14:paraId="3C903CF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如乙方提供的设备设有维修软件密码，乙方保证无条件地为甲方免费打开，直至最底层维修模式。</w:t>
      </w:r>
    </w:p>
    <w:p w14:paraId="4D8FF83B">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若该设备涉及网络问题，甲方只负责提供一个网络接口，设备内部的局域网建设由乙方负责提供。</w:t>
      </w:r>
    </w:p>
    <w:p w14:paraId="0AE7A958">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乙方须免费开放所投产品的所有输入输出接口，能与</w:t>
      </w:r>
      <w:r>
        <w:rPr>
          <w:rFonts w:hint="eastAsia" w:ascii="Times New Roman" w:hAnsi="Times New Roman" w:eastAsia="宋体" w:cs="Times New Roman"/>
          <w:color w:val="auto"/>
          <w:kern w:val="2"/>
          <w:szCs w:val="21"/>
        </w:rPr>
        <w:t>甲方</w:t>
      </w:r>
      <w:r>
        <w:rPr>
          <w:rFonts w:hint="default" w:ascii="Times New Roman" w:hAnsi="Times New Roman" w:eastAsia="宋体" w:cs="Times New Roman"/>
          <w:color w:val="auto"/>
          <w:kern w:val="2"/>
          <w:szCs w:val="21"/>
        </w:rPr>
        <w:t>现有网络及信息系统对接。如接入第三方系统产生费用，该费用由乙方承担。</w:t>
      </w:r>
    </w:p>
    <w:p w14:paraId="4283E74C">
      <w:pPr>
        <w:numPr>
          <w:ilvl w:val="0"/>
          <w:numId w:val="9"/>
        </w:numPr>
        <w:spacing w:line="360" w:lineRule="auto"/>
        <w:ind w:firstLine="420" w:firstLineChars="200"/>
        <w:rPr>
          <w:rFonts w:hint="default" w:ascii="Times New Roman" w:hAnsi="Times New Roman" w:eastAsia="宋体" w:cs="Times New Roman"/>
          <w:color w:val="auto"/>
          <w:kern w:val="2"/>
          <w:szCs w:val="21"/>
        </w:rPr>
      </w:pPr>
      <w:r>
        <w:rPr>
          <w:rFonts w:hint="eastAsia" w:ascii="Times New Roman" w:hAnsi="Times New Roman" w:eastAsia="宋体" w:cs="Times New Roman"/>
          <w:color w:val="auto"/>
          <w:kern w:val="2"/>
          <w:szCs w:val="21"/>
        </w:rPr>
        <w:t>乙方承诺在设备使用期间，该设备对应专机专用耗材保证无条件正常供应，若发生因耗材停产造成设备无法使用的情况，由乙方承担该设备停用开始时的折旧费。</w:t>
      </w:r>
    </w:p>
    <w:p w14:paraId="1A606F66">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第七条  违约责任</w:t>
      </w:r>
    </w:p>
    <w:p w14:paraId="7689F0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自本协议生效之日起，双方应严格依约</w:t>
      </w:r>
      <w:r>
        <w:rPr>
          <w:rFonts w:hint="eastAsia" w:ascii="Times New Roman" w:hAnsi="Times New Roman" w:eastAsia="宋体" w:cs="Times New Roman"/>
          <w:color w:val="auto"/>
          <w:kern w:val="2"/>
          <w:szCs w:val="21"/>
          <w:lang w:eastAsia="zh-CN"/>
        </w:rPr>
        <w:t>履</w:t>
      </w:r>
      <w:r>
        <w:rPr>
          <w:rFonts w:hint="default" w:ascii="Times New Roman" w:hAnsi="Times New Roman" w:eastAsia="宋体" w:cs="Times New Roman"/>
          <w:color w:val="auto"/>
          <w:kern w:val="2"/>
          <w:szCs w:val="21"/>
        </w:rPr>
        <w:t>行。若任何一方违反本协议规定，应赔偿由此给其他方造成的损失。</w:t>
      </w:r>
    </w:p>
    <w:p w14:paraId="0C86B30C">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14:paraId="0DF7CA4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乙方向甲方提供假冒伪劣产品的，乙方按本批次所购产品金额的10倍向甲方支付</w:t>
      </w:r>
      <w:r>
        <w:rPr>
          <w:rFonts w:hint="eastAsia" w:ascii="Times New Roman" w:hAnsi="Times New Roman" w:eastAsia="宋体" w:cs="Times New Roman"/>
          <w:color w:val="auto"/>
          <w:kern w:val="2"/>
          <w:szCs w:val="21"/>
        </w:rPr>
        <w:t>赔偿</w:t>
      </w:r>
      <w:r>
        <w:rPr>
          <w:rFonts w:hint="default" w:ascii="Times New Roman" w:hAnsi="Times New Roman" w:eastAsia="宋体" w:cs="Times New Roman"/>
          <w:color w:val="auto"/>
          <w:kern w:val="2"/>
          <w:szCs w:val="21"/>
        </w:rPr>
        <w:t>金。</w:t>
      </w:r>
    </w:p>
    <w:p w14:paraId="5E809960">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乙方其他违约行为的，乙方</w:t>
      </w:r>
      <w:r>
        <w:rPr>
          <w:rFonts w:hint="eastAsia" w:ascii="Times New Roman" w:hAnsi="Times New Roman" w:eastAsia="宋体" w:cs="Times New Roman"/>
          <w:color w:val="auto"/>
          <w:kern w:val="2"/>
          <w:szCs w:val="21"/>
        </w:rPr>
        <w:t>自愿</w:t>
      </w:r>
      <w:r>
        <w:rPr>
          <w:rFonts w:hint="default" w:ascii="Times New Roman" w:hAnsi="Times New Roman" w:eastAsia="宋体" w:cs="Times New Roman"/>
          <w:color w:val="auto"/>
          <w:kern w:val="2"/>
          <w:szCs w:val="21"/>
        </w:rPr>
        <w:t>按违约期内甲方向乙方购货总额的30%计算，向甲方支付违约金。如果乙方违约，在收到甲方通知后的10日内没有或拒不承担违约责任的，</w:t>
      </w:r>
      <w:r>
        <w:rPr>
          <w:rFonts w:hint="eastAsia" w:ascii="Times New Roman" w:hAnsi="Times New Roman" w:eastAsia="宋体" w:cs="Times New Roman"/>
          <w:color w:val="auto"/>
          <w:kern w:val="2"/>
          <w:szCs w:val="21"/>
        </w:rPr>
        <w:t>乙方同意</w:t>
      </w:r>
      <w:r>
        <w:rPr>
          <w:rFonts w:hint="default" w:ascii="Times New Roman" w:hAnsi="Times New Roman" w:eastAsia="宋体" w:cs="Times New Roman"/>
          <w:color w:val="auto"/>
          <w:kern w:val="2"/>
          <w:szCs w:val="21"/>
        </w:rPr>
        <w:t>则甲方有权从尚</w:t>
      </w:r>
      <w:r>
        <w:rPr>
          <w:rFonts w:hint="eastAsia" w:ascii="Times New Roman" w:hAnsi="Times New Roman" w:eastAsia="宋体" w:cs="Times New Roman"/>
          <w:color w:val="auto"/>
          <w:kern w:val="2"/>
          <w:szCs w:val="21"/>
          <w:lang w:eastAsia="zh-CN"/>
        </w:rPr>
        <w:t>未</w:t>
      </w:r>
      <w:r>
        <w:rPr>
          <w:rFonts w:hint="default" w:ascii="Times New Roman" w:hAnsi="Times New Roman" w:eastAsia="宋体" w:cs="Times New Roman"/>
          <w:color w:val="auto"/>
          <w:kern w:val="2"/>
          <w:szCs w:val="21"/>
        </w:rPr>
        <w:t>支付乙方的购货价款中扣回违约金。</w:t>
      </w:r>
    </w:p>
    <w:p w14:paraId="2E9F8E3E">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因乙方的违约行为给甲方造成损失的（包括所有直接和间</w:t>
      </w:r>
      <w:r>
        <w:rPr>
          <w:rFonts w:hint="eastAsia" w:ascii="Times New Roman" w:hAnsi="Times New Roman" w:eastAsia="宋体" w:cs="Times New Roman"/>
          <w:color w:val="auto"/>
          <w:kern w:val="2"/>
          <w:szCs w:val="21"/>
          <w:lang w:eastAsia="zh-CN"/>
        </w:rPr>
        <w:t>接</w:t>
      </w:r>
      <w:r>
        <w:rPr>
          <w:rFonts w:hint="default" w:ascii="Times New Roman" w:hAnsi="Times New Roman" w:eastAsia="宋体" w:cs="Times New Roman"/>
          <w:color w:val="auto"/>
          <w:kern w:val="2"/>
          <w:szCs w:val="21"/>
        </w:rPr>
        <w:t>损失），如果违约金不足以补偿该损失部分的，甲方有权继续要求乙方赔偿甲方所有实际损失，并保留</w:t>
      </w:r>
      <w:r>
        <w:rPr>
          <w:rFonts w:hint="eastAsia" w:ascii="Times New Roman" w:hAnsi="Times New Roman" w:eastAsia="宋体" w:cs="Times New Roman"/>
          <w:color w:val="auto"/>
          <w:kern w:val="2"/>
          <w:szCs w:val="21"/>
        </w:rPr>
        <w:t>追偿</w:t>
      </w:r>
      <w:r>
        <w:rPr>
          <w:rFonts w:hint="default" w:ascii="Times New Roman" w:hAnsi="Times New Roman" w:eastAsia="宋体" w:cs="Times New Roman"/>
          <w:color w:val="auto"/>
          <w:kern w:val="2"/>
          <w:szCs w:val="21"/>
        </w:rPr>
        <w:t>的权利。</w:t>
      </w:r>
    </w:p>
    <w:p w14:paraId="2ECD16B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乙方对本合同所约定的设备价格负责，如果产生与设备价值、成本相关的任何法律纠纷由乙方承担，甲方不承担任何相关法律责任。</w:t>
      </w:r>
    </w:p>
    <w:p w14:paraId="1D3160FA">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1C0D8E95">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以上各项交付的违约金并不影响乙方继续履行本协议的其他各项义务。</w:t>
      </w:r>
    </w:p>
    <w:p w14:paraId="4BEE6708">
      <w:pPr>
        <w:numPr>
          <w:ilvl w:val="0"/>
          <w:numId w:val="10"/>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color w:val="auto"/>
          <w:kern w:val="2"/>
          <w:szCs w:val="21"/>
        </w:rPr>
        <w:t>，由此导致的甲方损失包括但不限于诉讼费、鉴定费、侵权赔偿、律师费等费用应当由乙方赔偿给甲方</w:t>
      </w:r>
      <w:r>
        <w:rPr>
          <w:rFonts w:hint="default" w:ascii="Times New Roman" w:hAnsi="Times New Roman" w:eastAsia="宋体" w:cs="Times New Roman"/>
          <w:color w:val="auto"/>
          <w:kern w:val="2"/>
          <w:szCs w:val="21"/>
        </w:rPr>
        <w:t>。</w:t>
      </w:r>
    </w:p>
    <w:p w14:paraId="11F9FEF5">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第八条  合同解除与终止</w:t>
      </w:r>
    </w:p>
    <w:p w14:paraId="0B6C387E">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本合同签订后，任何一方无正当理由均不得单方解除合同，否则应按照本合同总价款的30%承担违约责任。</w:t>
      </w:r>
    </w:p>
    <w:p w14:paraId="755FC2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11E37ABB">
      <w:pPr>
        <w:numPr>
          <w:ilvl w:val="0"/>
          <w:numId w:val="11"/>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任何一方由于下列原因而导致不能或暂时不能履行全部或部分合同义务的，不负责任：水灾、火灾、地震、干</w:t>
      </w:r>
      <w:r>
        <w:rPr>
          <w:rFonts w:hint="eastAsia" w:ascii="Times New Roman" w:hAnsi="Times New Roman" w:eastAsia="宋体" w:cs="Times New Roman"/>
          <w:color w:val="auto"/>
          <w:kern w:val="2"/>
          <w:szCs w:val="21"/>
          <w:lang w:eastAsia="zh-CN"/>
        </w:rPr>
        <w:t>旱</w:t>
      </w:r>
      <w:r>
        <w:rPr>
          <w:rFonts w:hint="default" w:ascii="Times New Roman" w:hAnsi="Times New Roman" w:eastAsia="宋体" w:cs="Times New Roman"/>
          <w:color w:val="auto"/>
          <w:kern w:val="2"/>
          <w:szCs w:val="21"/>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524EA6D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第九条 保密条款</w:t>
      </w:r>
    </w:p>
    <w:p w14:paraId="48D49299">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B2BB051">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双方应确保己方人员</w:t>
      </w:r>
      <w:r>
        <w:rPr>
          <w:rFonts w:hint="eastAsia" w:ascii="Times New Roman" w:hAnsi="Times New Roman" w:eastAsia="宋体" w:cs="Times New Roman"/>
          <w:color w:val="auto"/>
          <w:kern w:val="2"/>
          <w:szCs w:val="21"/>
          <w:lang w:eastAsia="zh-CN"/>
        </w:rPr>
        <w:t>遵</w:t>
      </w:r>
      <w:r>
        <w:rPr>
          <w:rFonts w:hint="default" w:ascii="Times New Roman" w:hAnsi="Times New Roman" w:eastAsia="宋体" w:cs="Times New Roman"/>
          <w:color w:val="auto"/>
          <w:kern w:val="2"/>
          <w:szCs w:val="21"/>
        </w:rPr>
        <w:t>守本条约定保密义务，否则由此产生的一切后果由违约方承担责任。</w:t>
      </w:r>
    </w:p>
    <w:p w14:paraId="1FF5A695">
      <w:pPr>
        <w:numPr>
          <w:ilvl w:val="0"/>
          <w:numId w:val="12"/>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本条约定在本协议解除、终止或被认为无效后仍然有效。</w:t>
      </w:r>
    </w:p>
    <w:p w14:paraId="02FA5F21">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rPr>
      </w:pPr>
      <w:r>
        <w:rPr>
          <w:rFonts w:hint="default" w:ascii="Times New Roman" w:hAnsi="Times New Roman" w:eastAsia="宋体" w:cs="Times New Roman"/>
          <w:b/>
          <w:bCs/>
          <w:color w:val="auto"/>
          <w:kern w:val="2"/>
          <w:sz w:val="24"/>
          <w:szCs w:val="24"/>
        </w:rPr>
        <w:t>第十条 其他</w:t>
      </w:r>
    </w:p>
    <w:p w14:paraId="10888047">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双方应本着友好协商的原则，解决与本合同有关的一切争议。如一方不愿协商或协商开始后30日内无法解决，应提交甲方所在地人民法院裁决。</w:t>
      </w:r>
    </w:p>
    <w:p w14:paraId="659CCE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有关本采购项目的采购文件以及相关函件（如澄清函、确认函等）、供应商投标文件均构成本合同不可分割的一部分，与本合同具有同等法律效力。</w:t>
      </w:r>
    </w:p>
    <w:p w14:paraId="3C487A3E">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本合同未尽事宜及变更，应由甲乙双方另行签订书面补充协议确定。</w:t>
      </w:r>
    </w:p>
    <w:p w14:paraId="538C59A0">
      <w:pPr>
        <w:numPr>
          <w:ilvl w:val="0"/>
          <w:numId w:val="13"/>
        </w:numPr>
        <w:spacing w:line="360" w:lineRule="auto"/>
        <w:ind w:firstLine="420" w:firstLineChars="200"/>
        <w:rPr>
          <w:rFonts w:hint="default" w:ascii="Times New Roman" w:hAnsi="Times New Roman" w:eastAsia="宋体" w:cs="Times New Roman"/>
          <w:color w:val="auto"/>
          <w:kern w:val="2"/>
          <w:szCs w:val="21"/>
        </w:rPr>
      </w:pPr>
      <w:r>
        <w:rPr>
          <w:rFonts w:hint="default" w:ascii="Times New Roman" w:hAnsi="Times New Roman" w:eastAsia="宋体" w:cs="Times New Roman"/>
          <w:color w:val="auto"/>
          <w:kern w:val="2"/>
          <w:szCs w:val="21"/>
        </w:rPr>
        <w:t>本合同一式叁份，经双方签字盖章并加盖骑缝章后生效。甲方执贰份，乙方执壹份，具有同等效力。</w:t>
      </w:r>
    </w:p>
    <w:p w14:paraId="492F349C">
      <w:pPr>
        <w:spacing w:line="360" w:lineRule="auto"/>
        <w:ind w:firstLine="420" w:firstLineChars="200"/>
        <w:rPr>
          <w:rFonts w:hint="default" w:ascii="Times New Roman" w:hAnsi="Times New Roman" w:eastAsia="宋体" w:cs="Times New Roman"/>
          <w:color w:val="auto"/>
          <w:kern w:val="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250"/>
      </w:tblGrid>
      <w:tr w14:paraId="3BA4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4643" w:type="dxa"/>
            <w:tcBorders>
              <w:top w:val="nil"/>
              <w:left w:val="nil"/>
              <w:bottom w:val="nil"/>
              <w:right w:val="nil"/>
            </w:tcBorders>
            <w:noWrap w:val="0"/>
            <w:vAlign w:val="top"/>
          </w:tcPr>
          <w:p w14:paraId="583BFFB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甲方（盖章）：南京市江宁医院</w:t>
            </w:r>
          </w:p>
        </w:tc>
        <w:tc>
          <w:tcPr>
            <w:tcW w:w="4643" w:type="dxa"/>
            <w:tcBorders>
              <w:top w:val="nil"/>
              <w:left w:val="nil"/>
              <w:bottom w:val="nil"/>
              <w:right w:val="nil"/>
            </w:tcBorders>
            <w:noWrap w:val="0"/>
            <w:vAlign w:val="top"/>
          </w:tcPr>
          <w:p w14:paraId="686F6C7E">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乙方（盖章）：</w:t>
            </w:r>
          </w:p>
        </w:tc>
      </w:tr>
      <w:tr w14:paraId="12B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43" w:type="dxa"/>
            <w:tcBorders>
              <w:top w:val="nil"/>
              <w:left w:val="nil"/>
              <w:bottom w:val="nil"/>
              <w:right w:val="nil"/>
            </w:tcBorders>
            <w:noWrap w:val="0"/>
            <w:vAlign w:val="top"/>
          </w:tcPr>
          <w:p w14:paraId="72FAB7ED">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地址：江宁区东山街道湖山路169号</w:t>
            </w:r>
          </w:p>
        </w:tc>
        <w:tc>
          <w:tcPr>
            <w:tcW w:w="4643" w:type="dxa"/>
            <w:tcBorders>
              <w:top w:val="nil"/>
              <w:left w:val="nil"/>
              <w:bottom w:val="nil"/>
              <w:right w:val="nil"/>
            </w:tcBorders>
            <w:noWrap w:val="0"/>
            <w:vAlign w:val="top"/>
          </w:tcPr>
          <w:p w14:paraId="7914553A">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地址：</w:t>
            </w:r>
          </w:p>
        </w:tc>
      </w:tr>
      <w:tr w14:paraId="5A3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1A2F211B">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电话：</w:t>
            </w:r>
            <w:r>
              <w:rPr>
                <w:rFonts w:hint="eastAsia" w:ascii="Times New Roman" w:hAnsi="Times New Roman" w:eastAsia="宋体" w:cs="Times New Roman"/>
                <w:b/>
                <w:bCs/>
                <w:color w:val="auto"/>
                <w:kern w:val="2"/>
                <w:szCs w:val="21"/>
                <w:lang w:val="en-US" w:eastAsia="zh-CN"/>
              </w:rPr>
              <w:t>025-</w:t>
            </w:r>
            <w:r>
              <w:rPr>
                <w:rFonts w:hint="default" w:ascii="Times New Roman" w:hAnsi="Times New Roman" w:eastAsia="宋体" w:cs="Times New Roman"/>
                <w:b/>
                <w:bCs/>
                <w:color w:val="auto"/>
                <w:kern w:val="2"/>
                <w:szCs w:val="21"/>
              </w:rPr>
              <w:t>52087332</w:t>
            </w:r>
          </w:p>
        </w:tc>
        <w:tc>
          <w:tcPr>
            <w:tcW w:w="4643" w:type="dxa"/>
            <w:tcBorders>
              <w:top w:val="nil"/>
              <w:left w:val="nil"/>
              <w:bottom w:val="nil"/>
              <w:right w:val="nil"/>
            </w:tcBorders>
            <w:noWrap w:val="0"/>
            <w:vAlign w:val="top"/>
          </w:tcPr>
          <w:p w14:paraId="3F93A46A">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电话：</w:t>
            </w:r>
          </w:p>
        </w:tc>
      </w:tr>
      <w:tr w14:paraId="436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643" w:type="dxa"/>
            <w:tcBorders>
              <w:top w:val="nil"/>
              <w:left w:val="nil"/>
              <w:bottom w:val="nil"/>
              <w:right w:val="nil"/>
            </w:tcBorders>
            <w:noWrap w:val="0"/>
            <w:vAlign w:val="top"/>
          </w:tcPr>
          <w:p w14:paraId="079AE901">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c>
          <w:tcPr>
            <w:tcW w:w="4643" w:type="dxa"/>
            <w:tcBorders>
              <w:top w:val="nil"/>
              <w:left w:val="nil"/>
              <w:bottom w:val="nil"/>
              <w:right w:val="nil"/>
            </w:tcBorders>
            <w:noWrap w:val="0"/>
            <w:vAlign w:val="top"/>
          </w:tcPr>
          <w:p w14:paraId="3B51E3F6">
            <w:pPr>
              <w:spacing w:line="360" w:lineRule="auto"/>
              <w:rPr>
                <w:rFonts w:hint="default" w:ascii="Times New Roman" w:hAnsi="Times New Roman" w:eastAsia="宋体" w:cs="Times New Roman"/>
                <w:b/>
                <w:bCs/>
                <w:color w:val="auto"/>
                <w:kern w:val="2"/>
                <w:szCs w:val="21"/>
              </w:rPr>
            </w:pPr>
            <w:r>
              <w:rPr>
                <w:rFonts w:hint="eastAsia" w:ascii="Times New Roman" w:hAnsi="Times New Roman" w:eastAsia="宋体" w:cs="Times New Roman"/>
                <w:b/>
                <w:bCs/>
                <w:color w:val="auto"/>
                <w:kern w:val="2"/>
                <w:szCs w:val="21"/>
                <w:lang w:eastAsia="zh-CN"/>
              </w:rPr>
              <w:t>法定代表人</w:t>
            </w:r>
            <w:r>
              <w:rPr>
                <w:rFonts w:hint="default" w:ascii="Times New Roman" w:hAnsi="Times New Roman" w:eastAsia="宋体" w:cs="Times New Roman"/>
                <w:b/>
                <w:bCs/>
                <w:color w:val="auto"/>
                <w:kern w:val="2"/>
                <w:szCs w:val="21"/>
              </w:rPr>
              <w:t>（签字）：</w:t>
            </w:r>
          </w:p>
        </w:tc>
      </w:tr>
      <w:tr w14:paraId="09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4643" w:type="dxa"/>
            <w:tcBorders>
              <w:top w:val="nil"/>
              <w:left w:val="nil"/>
              <w:bottom w:val="nil"/>
              <w:right w:val="nil"/>
            </w:tcBorders>
            <w:noWrap w:val="0"/>
            <w:vAlign w:val="top"/>
          </w:tcPr>
          <w:p w14:paraId="5670D919">
            <w:pPr>
              <w:spacing w:line="360" w:lineRule="auto"/>
              <w:rPr>
                <w:rFonts w:hint="eastAsia" w:ascii="Times New Roman" w:hAnsi="Times New Roman" w:eastAsia="宋体" w:cs="Times New Roman"/>
                <w:b/>
                <w:bCs/>
                <w:color w:val="auto"/>
                <w:kern w:val="2"/>
                <w:szCs w:val="21"/>
                <w:lang w:eastAsia="zh-CN"/>
              </w:rPr>
            </w:pPr>
          </w:p>
        </w:tc>
        <w:tc>
          <w:tcPr>
            <w:tcW w:w="4643" w:type="dxa"/>
            <w:tcBorders>
              <w:top w:val="nil"/>
              <w:left w:val="nil"/>
              <w:bottom w:val="nil"/>
              <w:right w:val="nil"/>
            </w:tcBorders>
            <w:noWrap w:val="0"/>
            <w:vAlign w:val="top"/>
          </w:tcPr>
          <w:p w14:paraId="2AEE95CD">
            <w:pPr>
              <w:spacing w:line="360" w:lineRule="auto"/>
              <w:rPr>
                <w:rFonts w:hint="eastAsia" w:ascii="Times New Roman" w:hAnsi="Times New Roman" w:eastAsia="宋体" w:cs="Times New Roman"/>
                <w:b/>
                <w:bCs/>
                <w:color w:val="auto"/>
                <w:kern w:val="2"/>
                <w:szCs w:val="21"/>
                <w:lang w:eastAsia="zh-CN"/>
              </w:rPr>
            </w:pPr>
            <w:r>
              <w:rPr>
                <w:rFonts w:hint="eastAsia" w:ascii="Times New Roman" w:hAnsi="Times New Roman" w:eastAsia="宋体" w:cs="Times New Roman"/>
                <w:b/>
                <w:bCs/>
                <w:color w:val="auto"/>
                <w:kern w:val="2"/>
                <w:szCs w:val="21"/>
                <w:lang w:eastAsia="zh-CN"/>
              </w:rPr>
              <w:t>手机：</w:t>
            </w:r>
          </w:p>
        </w:tc>
      </w:tr>
      <w:tr w14:paraId="151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4643" w:type="dxa"/>
            <w:tcBorders>
              <w:top w:val="nil"/>
              <w:left w:val="nil"/>
              <w:bottom w:val="nil"/>
              <w:right w:val="nil"/>
            </w:tcBorders>
            <w:noWrap w:val="0"/>
            <w:vAlign w:val="top"/>
          </w:tcPr>
          <w:p w14:paraId="419A5647">
            <w:pPr>
              <w:spacing w:line="360" w:lineRule="auto"/>
              <w:rPr>
                <w:rFonts w:hint="default" w:ascii="Times New Roman" w:hAnsi="Times New Roman" w:eastAsia="宋体" w:cs="Times New Roman"/>
                <w:b/>
                <w:bCs/>
                <w:color w:val="auto"/>
                <w:kern w:val="2"/>
                <w:szCs w:val="21"/>
                <w:lang w:val="en-US" w:eastAsia="zh-CN"/>
              </w:rPr>
            </w:pPr>
            <w:r>
              <w:rPr>
                <w:rFonts w:hint="eastAsia" w:ascii="Times New Roman" w:hAnsi="Times New Roman" w:eastAsia="宋体" w:cs="Times New Roman"/>
                <w:b/>
                <w:bCs/>
                <w:color w:val="auto"/>
                <w:kern w:val="2"/>
                <w:szCs w:val="21"/>
                <w:lang w:eastAsia="zh-CN"/>
              </w:rPr>
              <w:t>经办人（签字）：</w:t>
            </w:r>
          </w:p>
        </w:tc>
        <w:tc>
          <w:tcPr>
            <w:tcW w:w="4643" w:type="dxa"/>
            <w:tcBorders>
              <w:top w:val="nil"/>
              <w:left w:val="nil"/>
              <w:bottom w:val="nil"/>
              <w:right w:val="nil"/>
            </w:tcBorders>
            <w:noWrap w:val="0"/>
            <w:vAlign w:val="top"/>
          </w:tcPr>
          <w:p w14:paraId="6412EFA2">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项目经理（签字）：</w:t>
            </w:r>
          </w:p>
        </w:tc>
      </w:tr>
      <w:tr w14:paraId="40C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643" w:type="dxa"/>
            <w:tcBorders>
              <w:top w:val="nil"/>
              <w:left w:val="nil"/>
              <w:bottom w:val="nil"/>
              <w:right w:val="nil"/>
            </w:tcBorders>
            <w:noWrap w:val="0"/>
            <w:vAlign w:val="top"/>
          </w:tcPr>
          <w:p w14:paraId="2E0342FA">
            <w:pPr>
              <w:spacing w:line="360" w:lineRule="auto"/>
              <w:rPr>
                <w:rFonts w:hint="default" w:ascii="Times New Roman" w:hAnsi="Times New Roman" w:eastAsia="宋体" w:cs="Times New Roman"/>
                <w:b/>
                <w:bCs/>
                <w:color w:val="auto"/>
                <w:kern w:val="2"/>
                <w:szCs w:val="21"/>
                <w:lang w:val="en-US" w:eastAsia="zh-CN"/>
              </w:rPr>
            </w:pPr>
          </w:p>
        </w:tc>
        <w:tc>
          <w:tcPr>
            <w:tcW w:w="4643" w:type="dxa"/>
            <w:tcBorders>
              <w:top w:val="nil"/>
              <w:left w:val="nil"/>
              <w:bottom w:val="nil"/>
              <w:right w:val="nil"/>
            </w:tcBorders>
            <w:noWrap w:val="0"/>
            <w:vAlign w:val="top"/>
          </w:tcPr>
          <w:p w14:paraId="723A1218">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手机：</w:t>
            </w:r>
          </w:p>
        </w:tc>
      </w:tr>
      <w:tr w14:paraId="6E6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643" w:type="dxa"/>
            <w:tcBorders>
              <w:top w:val="nil"/>
              <w:left w:val="nil"/>
              <w:bottom w:val="nil"/>
              <w:right w:val="nil"/>
            </w:tcBorders>
            <w:noWrap w:val="0"/>
            <w:vAlign w:val="top"/>
          </w:tcPr>
          <w:p w14:paraId="56830D80">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2E881CE7">
            <w:pPr>
              <w:spacing w:line="360" w:lineRule="auto"/>
              <w:rPr>
                <w:rFonts w:hint="eastAsia" w:ascii="Times New Roman" w:hAnsi="Times New Roman" w:eastAsia="宋体" w:cs="Times New Roman"/>
                <w:b/>
                <w:bCs/>
                <w:color w:val="auto"/>
                <w:kern w:val="2"/>
                <w:szCs w:val="21"/>
                <w:lang w:eastAsia="zh-CN"/>
              </w:rPr>
            </w:pPr>
            <w:r>
              <w:rPr>
                <w:rFonts w:hint="default" w:ascii="Times New Roman" w:hAnsi="Times New Roman" w:eastAsia="宋体" w:cs="Times New Roman"/>
                <w:b/>
                <w:bCs/>
                <w:color w:val="auto"/>
                <w:kern w:val="2"/>
                <w:szCs w:val="21"/>
              </w:rPr>
              <w:t>开户行：</w:t>
            </w:r>
          </w:p>
        </w:tc>
      </w:tr>
      <w:tr w14:paraId="15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2A7C5EB9">
            <w:pPr>
              <w:spacing w:line="360" w:lineRule="auto"/>
              <w:rPr>
                <w:rFonts w:hint="default" w:ascii="Times New Roman" w:hAnsi="Times New Roman" w:eastAsia="宋体" w:cs="Times New Roman"/>
                <w:b/>
                <w:bCs/>
                <w:color w:val="auto"/>
                <w:kern w:val="2"/>
                <w:szCs w:val="21"/>
              </w:rPr>
            </w:pPr>
          </w:p>
        </w:tc>
        <w:tc>
          <w:tcPr>
            <w:tcW w:w="4643" w:type="dxa"/>
            <w:tcBorders>
              <w:top w:val="nil"/>
              <w:left w:val="nil"/>
              <w:bottom w:val="nil"/>
              <w:right w:val="nil"/>
            </w:tcBorders>
            <w:noWrap w:val="0"/>
            <w:vAlign w:val="top"/>
          </w:tcPr>
          <w:p w14:paraId="0593F659">
            <w:pPr>
              <w:spacing w:line="360" w:lineRule="auto"/>
              <w:rPr>
                <w:rFonts w:hint="default" w:ascii="Times New Roman" w:hAnsi="Times New Roman" w:eastAsia="宋体" w:cs="Times New Roman"/>
                <w:b/>
                <w:bCs/>
                <w:color w:val="auto"/>
                <w:kern w:val="2"/>
                <w:szCs w:val="21"/>
                <w:lang w:val="en-US" w:eastAsia="zh-CN"/>
              </w:rPr>
            </w:pPr>
            <w:r>
              <w:rPr>
                <w:rFonts w:hint="default" w:ascii="Times New Roman" w:hAnsi="Times New Roman" w:eastAsia="宋体" w:cs="Times New Roman"/>
                <w:b/>
                <w:bCs/>
                <w:color w:val="auto"/>
                <w:kern w:val="2"/>
                <w:szCs w:val="21"/>
              </w:rPr>
              <w:t>账号：</w:t>
            </w:r>
          </w:p>
        </w:tc>
      </w:tr>
      <w:tr w14:paraId="357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643" w:type="dxa"/>
            <w:tcBorders>
              <w:top w:val="nil"/>
              <w:left w:val="nil"/>
              <w:bottom w:val="nil"/>
              <w:right w:val="nil"/>
            </w:tcBorders>
            <w:noWrap w:val="0"/>
            <w:vAlign w:val="top"/>
          </w:tcPr>
          <w:p w14:paraId="498CB7D4">
            <w:pPr>
              <w:spacing w:line="360" w:lineRule="auto"/>
              <w:rPr>
                <w:rFonts w:hint="default" w:ascii="Times New Roman" w:hAnsi="Times New Roman" w:eastAsia="宋体" w:cs="Times New Roman"/>
                <w:b/>
                <w:bCs/>
                <w:color w:val="auto"/>
                <w:kern w:val="2"/>
                <w:szCs w:val="21"/>
              </w:rPr>
            </w:pPr>
            <w:r>
              <w:rPr>
                <w:rFonts w:hint="default" w:ascii="Times New Roman" w:hAnsi="Times New Roman" w:eastAsia="宋体" w:cs="Times New Roman"/>
                <w:b/>
                <w:bCs/>
                <w:color w:val="auto"/>
                <w:kern w:val="2"/>
                <w:szCs w:val="21"/>
              </w:rPr>
              <w:t xml:space="preserve">日期：      年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 xml:space="preserve">月   </w:t>
            </w:r>
            <w:r>
              <w:rPr>
                <w:rFonts w:hint="eastAsia" w:ascii="Times New Roman" w:hAnsi="Times New Roman" w:eastAsia="宋体" w:cs="Times New Roman"/>
                <w:b/>
                <w:bCs/>
                <w:color w:val="auto"/>
                <w:kern w:val="2"/>
                <w:szCs w:val="21"/>
              </w:rPr>
              <w:t xml:space="preserve"> </w:t>
            </w:r>
            <w:r>
              <w:rPr>
                <w:rFonts w:hint="default" w:ascii="Times New Roman" w:hAnsi="Times New Roman" w:eastAsia="宋体" w:cs="Times New Roman"/>
                <w:b/>
                <w:bCs/>
                <w:color w:val="auto"/>
                <w:kern w:val="2"/>
                <w:szCs w:val="21"/>
              </w:rPr>
              <w:t>日</w:t>
            </w:r>
          </w:p>
        </w:tc>
        <w:tc>
          <w:tcPr>
            <w:tcW w:w="4643" w:type="dxa"/>
            <w:tcBorders>
              <w:top w:val="nil"/>
              <w:left w:val="nil"/>
              <w:bottom w:val="nil"/>
              <w:right w:val="nil"/>
            </w:tcBorders>
            <w:noWrap w:val="0"/>
            <w:vAlign w:val="top"/>
          </w:tcPr>
          <w:p w14:paraId="298AD69B">
            <w:pPr>
              <w:spacing w:line="360" w:lineRule="auto"/>
              <w:rPr>
                <w:rFonts w:hint="default" w:ascii="Times New Roman" w:hAnsi="Times New Roman" w:eastAsia="宋体" w:cs="Times New Roman"/>
                <w:b/>
                <w:bCs/>
                <w:color w:val="auto"/>
                <w:kern w:val="2"/>
                <w:szCs w:val="21"/>
              </w:rPr>
            </w:pPr>
          </w:p>
        </w:tc>
      </w:tr>
    </w:tbl>
    <w:p w14:paraId="273D6C3B">
      <w:pPr>
        <w:spacing w:line="240" w:lineRule="auto"/>
        <w:ind w:left="-50" w:leftChars="-95" w:hanging="149" w:hangingChars="71"/>
        <w:rPr>
          <w:rFonts w:hint="eastAsia" w:ascii="Times New Roman" w:hAnsi="Times New Roman" w:eastAsia="新宋体" w:cs="Times New Roman"/>
          <w:color w:val="auto"/>
          <w:kern w:val="2"/>
          <w:szCs w:val="21"/>
          <w:lang w:eastAsia="zh-CN"/>
        </w:rPr>
      </w:pPr>
      <w:r>
        <w:rPr>
          <w:rFonts w:hint="default" w:ascii="Times New Roman" w:hAnsi="Times New Roman" w:eastAsia="新宋体" w:cs="Times New Roman"/>
          <w:color w:val="auto"/>
          <w:kern w:val="2"/>
          <w:szCs w:val="21"/>
        </w:rPr>
        <w:t>附件1：设备配置清单</w:t>
      </w:r>
      <w:r>
        <w:rPr>
          <w:rFonts w:hint="eastAsia" w:ascii="Times New Roman" w:hAnsi="Times New Roman" w:eastAsia="新宋体" w:cs="Times New Roman"/>
          <w:color w:val="auto"/>
          <w:kern w:val="2"/>
          <w:szCs w:val="21"/>
          <w:lang w:eastAsia="zh-CN"/>
        </w:rPr>
        <w:t>、设备配套耗材</w:t>
      </w:r>
      <w:r>
        <w:rPr>
          <w:rFonts w:hint="eastAsia" w:ascii="Times New Roman" w:hAnsi="Times New Roman" w:eastAsia="新宋体" w:cs="Times New Roman"/>
          <w:color w:val="auto"/>
          <w:kern w:val="2"/>
          <w:szCs w:val="21"/>
          <w:lang w:val="en-US" w:eastAsia="zh-CN"/>
        </w:rPr>
        <w:t>/</w:t>
      </w:r>
      <w:r>
        <w:rPr>
          <w:rFonts w:hint="eastAsia" w:ascii="Times New Roman" w:hAnsi="Times New Roman" w:eastAsia="新宋体" w:cs="Times New Roman"/>
          <w:color w:val="auto"/>
          <w:kern w:val="2"/>
          <w:szCs w:val="21"/>
          <w:lang w:eastAsia="zh-CN"/>
        </w:rPr>
        <w:t>试剂清单（有配套耗材</w:t>
      </w:r>
      <w:r>
        <w:rPr>
          <w:rFonts w:hint="eastAsia" w:ascii="Times New Roman" w:hAnsi="Times New Roman" w:eastAsia="新宋体" w:cs="Times New Roman"/>
          <w:color w:val="auto"/>
          <w:kern w:val="2"/>
          <w:szCs w:val="21"/>
          <w:lang w:val="en-US" w:eastAsia="zh-CN"/>
        </w:rPr>
        <w:t>/试剂需附</w:t>
      </w:r>
      <w:r>
        <w:rPr>
          <w:rFonts w:hint="eastAsia" w:ascii="Times New Roman" w:hAnsi="Times New Roman" w:eastAsia="新宋体" w:cs="Times New Roman"/>
          <w:color w:val="auto"/>
          <w:kern w:val="2"/>
          <w:szCs w:val="21"/>
          <w:lang w:eastAsia="zh-CN"/>
        </w:rPr>
        <w:t>）</w:t>
      </w:r>
    </w:p>
    <w:p w14:paraId="7FCCCAA3">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附件2：南京市江宁医院医疗设备供应商验收须知</w:t>
      </w:r>
    </w:p>
    <w:p w14:paraId="2513C124">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附件3：南京市江宁医院医疗设备安装（含维修）单位消防、安全生产、治安管理承诺书</w:t>
      </w:r>
    </w:p>
    <w:p w14:paraId="3FCB4BF1">
      <w:pPr>
        <w:spacing w:line="240" w:lineRule="auto"/>
        <w:ind w:left="-50" w:leftChars="-95" w:hanging="149" w:hangingChars="71"/>
        <w:rPr>
          <w:rFonts w:hint="default" w:ascii="Times New Roman" w:hAnsi="Times New Roman" w:eastAsia="新宋体" w:cs="Times New Roman"/>
          <w:color w:val="auto"/>
          <w:kern w:val="2"/>
          <w:szCs w:val="21"/>
        </w:rPr>
      </w:pPr>
      <w:r>
        <w:rPr>
          <w:rFonts w:hint="default" w:ascii="Times New Roman" w:hAnsi="Times New Roman" w:eastAsia="新宋体" w:cs="Times New Roman"/>
          <w:color w:val="auto"/>
          <w:kern w:val="2"/>
          <w:szCs w:val="21"/>
        </w:rPr>
        <w:t>附件4：南京市江宁医院医药产品购销廉洁条例</w:t>
      </w:r>
    </w:p>
    <w:p w14:paraId="5311F10D">
      <w:pPr>
        <w:spacing w:line="240" w:lineRule="auto"/>
        <w:ind w:left="-50" w:leftChars="-95" w:hanging="149" w:hangingChars="71"/>
        <w:rPr>
          <w:rFonts w:hint="default" w:ascii="Times New Roman" w:hAnsi="Times New Roman" w:eastAsia="黑体" w:cs="Times New Roman"/>
          <w:color w:val="auto"/>
          <w:kern w:val="2"/>
          <w:sz w:val="32"/>
          <w:szCs w:val="40"/>
        </w:rPr>
      </w:pPr>
      <w:r>
        <w:rPr>
          <w:rFonts w:hint="default" w:ascii="Times New Roman" w:hAnsi="Times New Roman" w:eastAsia="新宋体" w:cs="Times New Roman"/>
          <w:color w:val="auto"/>
          <w:kern w:val="2"/>
          <w:szCs w:val="21"/>
        </w:rPr>
        <w:t>附件5：南京市政府采购供应商信用记录表暨信用承诺书</w:t>
      </w:r>
    </w:p>
    <w:p w14:paraId="3BB29D03">
      <w:pPr>
        <w:pStyle w:val="33"/>
        <w:rPr>
          <w:rFonts w:hint="eastAsia" w:ascii="宋体" w:hAnsi="宋体" w:eastAsia="宋体" w:cs="宋体"/>
          <w:color w:val="000000"/>
          <w:szCs w:val="36"/>
          <w:highlight w:val="none"/>
        </w:rPr>
      </w:pPr>
    </w:p>
    <w:p w14:paraId="65773735">
      <w:pPr>
        <w:rPr>
          <w:rFonts w:hint="eastAsia" w:ascii="宋体" w:hAnsi="宋体" w:eastAsia="宋体" w:cs="宋体"/>
          <w:color w:val="000000"/>
          <w:szCs w:val="36"/>
          <w:highlight w:val="none"/>
        </w:rPr>
      </w:pPr>
      <w:r>
        <w:rPr>
          <w:rFonts w:hint="eastAsia" w:ascii="宋体" w:hAnsi="宋体" w:eastAsia="宋体" w:cs="宋体"/>
          <w:color w:val="000000"/>
          <w:szCs w:val="36"/>
          <w:highlight w:val="none"/>
        </w:rPr>
        <w:br w:type="page"/>
      </w:r>
    </w:p>
    <w:p w14:paraId="06D2C5E6">
      <w:pPr>
        <w:pStyle w:val="2"/>
        <w:numPr>
          <w:ilvl w:val="0"/>
          <w:numId w:val="14"/>
        </w:numPr>
        <w:bidi w:val="0"/>
        <w:rPr>
          <w:rFonts w:hint="eastAsia"/>
          <w:highlight w:val="none"/>
        </w:rPr>
      </w:pPr>
      <w:bookmarkStart w:id="32" w:name="_Toc16818"/>
      <w:bookmarkStart w:id="33" w:name="_Toc109304974"/>
      <w:r>
        <w:rPr>
          <w:rFonts w:hint="eastAsia"/>
          <w:highlight w:val="none"/>
        </w:rPr>
        <w:t>项目需求</w:t>
      </w:r>
      <w:bookmarkEnd w:id="32"/>
      <w:bookmarkEnd w:id="33"/>
    </w:p>
    <w:p w14:paraId="5CCF2037">
      <w:pPr>
        <w:pStyle w:val="13"/>
        <w:rPr>
          <w:rFonts w:hint="eastAsia" w:ascii="宋体" w:hAnsi="宋体" w:eastAsia="宋体" w:cs="宋体"/>
          <w:b/>
          <w:bCs/>
          <w:color w:val="000000"/>
          <w:sz w:val="24"/>
          <w:szCs w:val="24"/>
          <w:highlight w:val="yellow"/>
          <w:lang w:val="en-US" w:eastAsia="zh-CN" w:bidi="ar-SA"/>
        </w:rPr>
      </w:pPr>
      <w:bookmarkStart w:id="34" w:name="_Toc109304975"/>
    </w:p>
    <w:tbl>
      <w:tblPr>
        <w:tblStyle w:val="3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05"/>
        <w:gridCol w:w="1622"/>
        <w:gridCol w:w="1755"/>
        <w:gridCol w:w="1755"/>
      </w:tblGrid>
      <w:tr w14:paraId="177AC8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1694D63F">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分包</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4878CE29">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货物名称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EA6499">
            <w:pPr>
              <w:numPr>
                <w:ilvl w:val="0"/>
                <w:numId w:val="0"/>
              </w:numPr>
              <w:jc w:val="both"/>
              <w:rPr>
                <w:rFonts w:hint="eastAsia" w:ascii="宋体" w:hAnsi="宋体" w:eastAsia="宋体" w:cs="宋体"/>
                <w:b w:val="0"/>
                <w:bCs w:val="0"/>
                <w:kern w:val="2"/>
                <w:sz w:val="24"/>
                <w:szCs w:val="24"/>
                <w:highlight w:val="none"/>
                <w:lang w:eastAsia="zh-CN"/>
              </w:rPr>
            </w:pPr>
            <w:r>
              <w:rPr>
                <w:rFonts w:hint="eastAsia" w:ascii="宋体" w:hAnsi="宋体" w:cs="宋体"/>
                <w:b w:val="0"/>
                <w:bCs w:val="0"/>
                <w:kern w:val="2"/>
                <w:sz w:val="24"/>
                <w:szCs w:val="24"/>
                <w:highlight w:val="none"/>
                <w:lang w:eastAsia="zh-CN"/>
              </w:rPr>
              <w:t>数量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8F88DB1">
            <w:pPr>
              <w:numPr>
                <w:ilvl w:val="0"/>
                <w:numId w:val="0"/>
              </w:numPr>
              <w:jc w:val="both"/>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rPr>
              <w:t>交货地点</w:t>
            </w:r>
          </w:p>
        </w:tc>
      </w:tr>
      <w:tr w14:paraId="1A212A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05" w:type="dxa"/>
            <w:tcBorders>
              <w:top w:val="single" w:color="auto" w:sz="4" w:space="0"/>
              <w:left w:val="single" w:color="auto" w:sz="6" w:space="0"/>
              <w:bottom w:val="single" w:color="auto" w:sz="4" w:space="0"/>
              <w:right w:val="single" w:color="auto" w:sz="4" w:space="0"/>
            </w:tcBorders>
            <w:noWrap w:val="0"/>
            <w:vAlign w:val="center"/>
          </w:tcPr>
          <w:p w14:paraId="058B88C3">
            <w:pPr>
              <w:numPr>
                <w:ilvl w:val="0"/>
                <w:numId w:val="0"/>
              </w:numPr>
              <w:jc w:val="both"/>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01</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20655E1F">
            <w:pPr>
              <w:widowControl/>
              <w:numPr>
                <w:ilvl w:val="0"/>
                <w:numId w:val="0"/>
              </w:numPr>
              <w:spacing w:line="360" w:lineRule="auto"/>
              <w:jc w:val="both"/>
              <w:textAlignment w:val="center"/>
              <w:rPr>
                <w:rFonts w:hint="default"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3D打印系统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12D5A2">
            <w:pPr>
              <w:widowControl/>
              <w:numPr>
                <w:ilvl w:val="0"/>
                <w:numId w:val="0"/>
              </w:numPr>
              <w:spacing w:line="360" w:lineRule="auto"/>
              <w:jc w:val="both"/>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1台</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0939EE">
            <w:pPr>
              <w:widowControl/>
              <w:numPr>
                <w:ilvl w:val="0"/>
                <w:numId w:val="0"/>
              </w:numPr>
              <w:spacing w:line="360" w:lineRule="auto"/>
              <w:jc w:val="both"/>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5FDC03CF">
      <w:pPr>
        <w:rPr>
          <w:rFonts w:hint="eastAsia" w:ascii="宋体" w:hAnsi="宋体" w:eastAsia="宋体" w:cs="宋体"/>
          <w:b/>
          <w:bCs/>
          <w:color w:val="000000"/>
          <w:sz w:val="24"/>
          <w:szCs w:val="24"/>
          <w:highlight w:val="none"/>
          <w:lang w:eastAsia="zh-CN"/>
        </w:rPr>
      </w:pPr>
    </w:p>
    <w:p w14:paraId="742EA35D">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一、技术规格</w:t>
      </w:r>
    </w:p>
    <w:p w14:paraId="3CB8DBC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1.最大成型范围：长≥550mm×宽≥450mm×高≥650mm</w:t>
      </w:r>
    </w:p>
    <w:p w14:paraId="41184FF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2.数据收集时间：12-30S</w:t>
      </w:r>
    </w:p>
    <w:p w14:paraId="140BD81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3.数据处理时间：≤60s</w:t>
      </w:r>
    </w:p>
    <w:p w14:paraId="6683F41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4.打印完成时间：8-60min</w:t>
      </w:r>
    </w:p>
    <w:p w14:paraId="6758458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≤8min ( 长50mm×宽50mm×高110mm)</w:t>
      </w:r>
    </w:p>
    <w:p w14:paraId="4390858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≤13min ( 长80mm×宽70mm×高150mm)</w:t>
      </w:r>
    </w:p>
    <w:p w14:paraId="158409D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5.最快打印速度：≤35mm/s</w:t>
      </w:r>
    </w:p>
    <w:p w14:paraId="57070839">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6.成型技术：熔融堆积</w:t>
      </w:r>
    </w:p>
    <w:p w14:paraId="2C3E164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7.打印支具涵盖范围：掌指关节、腕关节、肘关节、膝关节、踝关节、膝踝关节、腰托、颈托、胸腰、颈胸骶。</w:t>
      </w:r>
    </w:p>
    <w:p w14:paraId="41F541C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8.软件存储病例数：无限量</w:t>
      </w:r>
    </w:p>
    <w:p w14:paraId="2B0680E2">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9.成型精度：L&lt;100mm±1mm;L≥100mm±0.5%xL</w:t>
      </w:r>
    </w:p>
    <w:p w14:paraId="4B05039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10.打印材料：医用高分子聚酯材料，产品形态：颗粒型</w:t>
      </w:r>
    </w:p>
    <w:p w14:paraId="29C07F72">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11.打印支具密度：0.74-0.81g/cm3</w:t>
      </w:r>
    </w:p>
    <w:p w14:paraId="7D2C6F6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12.最大支具重量不超过1000g</w:t>
      </w:r>
    </w:p>
    <w:p w14:paraId="1AC2C9A6">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13.打印层厚：0.4mm-1.5mm</w:t>
      </w:r>
    </w:p>
    <w:p w14:paraId="36B0667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14.机器尺寸不超过1270mm*890mm*1770mm</w:t>
      </w:r>
    </w:p>
    <w:p w14:paraId="47707BD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15.Z轴定位精度±0.04mm</w:t>
      </w:r>
    </w:p>
    <w:p w14:paraId="0AF104D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16.功率不超过750W</w:t>
      </w:r>
    </w:p>
    <w:p w14:paraId="4A023CCF">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17.基座：钢结构</w:t>
      </w:r>
    </w:p>
    <w:p w14:paraId="11B20E6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18.配备安全锁，保证操作人员安全</w:t>
      </w:r>
    </w:p>
    <w:p w14:paraId="338D6D2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19.通过CE认证，进入工业和信息化部《首批增材制造典型应用场景》</w:t>
      </w:r>
    </w:p>
    <w:p w14:paraId="189108D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扫描仪参数：</w:t>
      </w:r>
    </w:p>
    <w:p w14:paraId="6338C14C">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1.光源形式：白色LED光源，可见光</w:t>
      </w:r>
    </w:p>
    <w:p w14:paraId="379F6A6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2.扫描精度：最高0.05mm</w:t>
      </w:r>
    </w:p>
    <w:p w14:paraId="0F2AD6A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3.体积精度：0.05+0.1mm/m</w:t>
      </w:r>
    </w:p>
    <w:p w14:paraId="0A093076">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4.扫描&amp;拼接速度：≥1,200,000点/秒，≥20FPS</w:t>
      </w:r>
    </w:p>
    <w:p w14:paraId="56C317C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bidi="ar-SA"/>
        </w:rPr>
        <w:t>△</w:t>
      </w:r>
      <w:r>
        <w:rPr>
          <w:rFonts w:hint="eastAsia" w:ascii="宋体" w:hAnsi="宋体" w:eastAsia="宋体" w:cs="宋体"/>
          <w:color w:val="000000"/>
          <w:kern w:val="2"/>
          <w:sz w:val="28"/>
          <w:szCs w:val="28"/>
          <w:highlight w:val="none"/>
          <w:lang w:val="en-US" w:eastAsia="zh-CN" w:bidi="ar-SA"/>
        </w:rPr>
        <w:t>5.扫描模式：标志点拼接、特征拼接、纹理拼接、混合拼接</w:t>
      </w:r>
    </w:p>
    <w:p w14:paraId="3BF1921A">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6.扫描景深：200-700mm</w:t>
      </w:r>
    </w:p>
    <w:p w14:paraId="40F4956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7.扫描范围：≤430mm*450mm</w:t>
      </w:r>
    </w:p>
    <w:p w14:paraId="1DEB572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8.空间点距：0.25mm-3mm</w:t>
      </w:r>
    </w:p>
    <w:p w14:paraId="59A91813">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9.标定方式：快速标定，精准标定</w:t>
      </w:r>
    </w:p>
    <w:p w14:paraId="7E71B08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10.基准工作距：470mm±30mm</w:t>
      </w:r>
    </w:p>
    <w:p w14:paraId="0AF498F4">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11.支持彩色扫描</w:t>
      </w:r>
    </w:p>
    <w:p w14:paraId="1C391D1C">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12.有内置纹理相机</w:t>
      </w:r>
    </w:p>
    <w:p w14:paraId="4194067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bCs/>
          <w:color w:val="000000"/>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13.设备尺寸：≤112mm×114mm×241mm</w:t>
      </w:r>
    </w:p>
    <w:p w14:paraId="23F53B9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二、配置要求</w:t>
      </w:r>
    </w:p>
    <w:p w14:paraId="2EF853A0">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1.即时3D外固定打印机</w:t>
      </w:r>
    </w:p>
    <w:p w14:paraId="7909F7E5">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2.即时3D打印外固定支具线切割设计系统</w:t>
      </w:r>
    </w:p>
    <w:p w14:paraId="6AC8C767">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3.3D即时打印外固定信息处理系统</w:t>
      </w:r>
    </w:p>
    <w:p w14:paraId="01BC2F11">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4.三维扫描仪</w:t>
      </w:r>
    </w:p>
    <w:p w14:paraId="76A3BA48">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lang w:val="en-US" w:eastAsia="zh-CN" w:bidi="ar-SA"/>
        </w:rPr>
        <w:t>5.便携式计算机</w:t>
      </w:r>
    </w:p>
    <w:p w14:paraId="0DF2C36D">
      <w:pPr>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bCs/>
          <w:color w:val="000000"/>
          <w:kern w:val="0"/>
          <w:sz w:val="28"/>
          <w:szCs w:val="28"/>
          <w:highlight w:val="none"/>
          <w:lang w:val="en-US" w:eastAsia="zh-CN"/>
        </w:rPr>
      </w:pPr>
      <w:r>
        <w:rPr>
          <w:rFonts w:hint="eastAsia" w:ascii="宋体" w:hAnsi="宋体" w:eastAsia="宋体" w:cs="宋体"/>
          <w:color w:val="000000"/>
          <w:kern w:val="2"/>
          <w:sz w:val="28"/>
          <w:szCs w:val="28"/>
          <w:highlight w:val="none"/>
          <w:lang w:val="en-US" w:eastAsia="zh-CN" w:bidi="ar-SA"/>
        </w:rPr>
        <w:t>6.钳子、剪刀、毛刷等、工具包</w:t>
      </w:r>
    </w:p>
    <w:p w14:paraId="30EFD70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三、免费质保期</w:t>
      </w:r>
    </w:p>
    <w:p w14:paraId="5189667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≥4年</w:t>
      </w:r>
      <w:r>
        <w:rPr>
          <w:rFonts w:hint="eastAsia" w:ascii="宋体" w:hAnsi="宋体" w:eastAsia="宋体" w:cs="宋体"/>
          <w:color w:val="000000"/>
          <w:sz w:val="28"/>
          <w:szCs w:val="28"/>
          <w:highlight w:val="none"/>
          <w:lang w:val="en-US" w:eastAsia="zh-CN"/>
        </w:rPr>
        <w:t>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≥4年</w:t>
      </w:r>
      <w:r>
        <w:rPr>
          <w:rFonts w:hint="eastAsia" w:ascii="宋体" w:hAnsi="宋体" w:eastAsia="宋体" w:cs="宋体"/>
          <w:color w:val="000000"/>
          <w:sz w:val="28"/>
          <w:szCs w:val="28"/>
          <w:highlight w:val="none"/>
          <w:lang w:val="en-US" w:eastAsia="zh-CN"/>
        </w:rPr>
        <w:t>原厂整机质保服务，质保期内软件免费更新。针对上面内容提供证明材料</w:t>
      </w:r>
    </w:p>
    <w:p w14:paraId="629D474F">
      <w:pPr>
        <w:widowControl/>
        <w:numPr>
          <w:ilvl w:val="0"/>
          <w:numId w:val="0"/>
        </w:numPr>
        <w:tabs>
          <w:tab w:val="left" w:pos="720"/>
        </w:tabs>
        <w:spacing w:line="276" w:lineRule="auto"/>
        <w:ind w:left="0" w:leftChars="0" w:firstLine="400" w:firstLineChars="0"/>
        <w:jc w:val="left"/>
        <w:outlineLvl w:val="1"/>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bidi="ar-SA"/>
        </w:rPr>
        <w:t>三</w:t>
      </w:r>
      <w:r>
        <w:rPr>
          <w:rFonts w:hint="eastAsia" w:ascii="宋体" w:hAnsi="宋体" w:eastAsia="宋体" w:cs="宋体"/>
          <w:b/>
          <w:bCs/>
          <w:color w:val="000000"/>
          <w:sz w:val="24"/>
          <w:szCs w:val="24"/>
          <w:highlight w:val="none"/>
          <w:lang w:val="en-US" w:eastAsia="zh-CN" w:bidi="ar-SA"/>
        </w:rPr>
        <w:t>、</w:t>
      </w:r>
      <w:r>
        <w:rPr>
          <w:rFonts w:hint="eastAsia" w:ascii="宋体" w:hAnsi="宋体" w:cs="宋体"/>
          <w:b/>
          <w:bCs/>
          <w:color w:val="000000"/>
          <w:sz w:val="24"/>
          <w:szCs w:val="24"/>
          <w:highlight w:val="none"/>
          <w:lang w:val="en-US" w:eastAsia="zh-CN"/>
        </w:rPr>
        <w:t>设备使用寿命</w:t>
      </w:r>
    </w:p>
    <w:p w14:paraId="43BD33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p>
    <w:p w14:paraId="269BE3C2">
      <w:pPr>
        <w:widowControl/>
        <w:numPr>
          <w:ilvl w:val="0"/>
          <w:numId w:val="0"/>
        </w:numPr>
        <w:tabs>
          <w:tab w:val="left" w:pos="720"/>
        </w:tabs>
        <w:spacing w:line="276" w:lineRule="auto"/>
        <w:ind w:left="0" w:leftChars="0" w:firstLine="400" w:firstLineChars="0"/>
        <w:jc w:val="left"/>
        <w:outlineLvl w:val="1"/>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lang w:val="en-US" w:eastAsia="zh-CN" w:bidi="ar-SA"/>
        </w:rPr>
        <w:t>四、</w:t>
      </w:r>
      <w:r>
        <w:rPr>
          <w:rFonts w:hint="eastAsia" w:ascii="宋体" w:hAnsi="宋体" w:cs="宋体"/>
          <w:b/>
          <w:bCs/>
          <w:color w:val="000000"/>
          <w:sz w:val="24"/>
          <w:szCs w:val="24"/>
          <w:highlight w:val="none"/>
          <w:lang w:val="en-US" w:eastAsia="zh-CN"/>
        </w:rPr>
        <w:t>项目服务</w:t>
      </w:r>
      <w:r>
        <w:rPr>
          <w:rFonts w:hint="eastAsia" w:ascii="宋体" w:hAnsi="宋体" w:eastAsia="宋体" w:cs="宋体"/>
          <w:b/>
          <w:bCs/>
          <w:color w:val="000000"/>
          <w:sz w:val="24"/>
          <w:szCs w:val="24"/>
          <w:highlight w:val="none"/>
          <w:lang w:val="en-US" w:eastAsia="zh-CN"/>
        </w:rPr>
        <w:t>要求</w:t>
      </w:r>
    </w:p>
    <w:p w14:paraId="639E759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w:t>
      </w:r>
      <w:r>
        <w:rPr>
          <w:rFonts w:hint="eastAsia" w:ascii="宋体" w:hAnsi="宋体" w:cs="宋体"/>
          <w:color w:val="000000"/>
          <w:sz w:val="28"/>
          <w:szCs w:val="28"/>
          <w:highlight w:val="none"/>
          <w:lang w:val="en-US" w:eastAsia="zh-CN"/>
        </w:rPr>
        <w:t>包括但不限于</w:t>
      </w:r>
      <w:r>
        <w:rPr>
          <w:rFonts w:hint="eastAsia" w:ascii="宋体" w:hAnsi="宋体" w:eastAsia="宋体" w:cs="宋体"/>
          <w:color w:val="000000"/>
          <w:sz w:val="28"/>
          <w:szCs w:val="28"/>
          <w:highlight w:val="none"/>
          <w:lang w:val="en-US" w:eastAsia="zh-CN"/>
        </w:rPr>
        <w:t>设备到货安装方案、操作流程、配送方案及追溯措施、安装完成后与采购人对接保障其运行</w:t>
      </w:r>
      <w:r>
        <w:rPr>
          <w:rFonts w:hint="eastAsia" w:ascii="宋体" w:hAnsi="宋体" w:cs="宋体"/>
          <w:color w:val="000000"/>
          <w:sz w:val="28"/>
          <w:szCs w:val="28"/>
          <w:highlight w:val="none"/>
          <w:lang w:val="en-US" w:eastAsia="zh-CN"/>
        </w:rPr>
        <w:t>的</w:t>
      </w:r>
      <w:r>
        <w:rPr>
          <w:rFonts w:hint="eastAsia" w:ascii="宋体" w:hAnsi="宋体" w:eastAsia="宋体" w:cs="宋体"/>
          <w:color w:val="000000"/>
          <w:sz w:val="28"/>
          <w:szCs w:val="28"/>
          <w:highlight w:val="none"/>
          <w:lang w:val="en-US" w:eastAsia="zh-CN"/>
        </w:rPr>
        <w:t>方案</w:t>
      </w:r>
      <w:r>
        <w:rPr>
          <w:rFonts w:hint="eastAsia" w:ascii="宋体" w:hAnsi="宋体" w:cs="宋体"/>
          <w:color w:val="000000"/>
          <w:sz w:val="28"/>
          <w:szCs w:val="28"/>
          <w:highlight w:val="none"/>
          <w:lang w:val="en-US" w:eastAsia="zh-CN"/>
        </w:rPr>
        <w:t>等</w:t>
      </w:r>
    </w:p>
    <w:p w14:paraId="58BC9E2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2.培训方案：包括但不限于质保期内和质保期外培训计划及方案</w:t>
      </w:r>
      <w:r>
        <w:rPr>
          <w:rFonts w:hint="eastAsia" w:ascii="宋体" w:hAnsi="宋体" w:cs="宋体"/>
          <w:color w:val="000000"/>
          <w:sz w:val="28"/>
          <w:szCs w:val="28"/>
          <w:highlight w:val="none"/>
          <w:lang w:val="en-US" w:eastAsia="zh-CN"/>
        </w:rPr>
        <w:t>，</w:t>
      </w:r>
      <w:r>
        <w:rPr>
          <w:rFonts w:hint="eastAsia" w:ascii="宋体" w:hAnsi="宋体" w:eastAsia="宋体" w:cs="宋体"/>
          <w:color w:val="000000"/>
          <w:sz w:val="28"/>
          <w:szCs w:val="28"/>
          <w:highlight w:val="none"/>
          <w:lang w:val="en-US" w:eastAsia="zh-CN"/>
        </w:rPr>
        <w:t>包括：培训内容、培训方法、培训师资等</w:t>
      </w:r>
      <w:r>
        <w:rPr>
          <w:rFonts w:hint="eastAsia" w:ascii="宋体" w:hAnsi="宋体" w:cs="宋体"/>
          <w:color w:val="000000"/>
          <w:sz w:val="28"/>
          <w:szCs w:val="28"/>
          <w:highlight w:val="none"/>
          <w:lang w:val="en-US" w:eastAsia="zh-CN"/>
        </w:rPr>
        <w:t>，若质保期外培训需付费，请在方案中明确，若无则视为所有培训方案均无费用产生。</w:t>
      </w:r>
    </w:p>
    <w:p w14:paraId="5047A9A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.质量管理与控制方案：供应商根据项目需求提供质量管理与控制方案，包括但不限于使用过程中发现的质量问题进行跟踪和处理</w:t>
      </w:r>
      <w:r>
        <w:rPr>
          <w:rFonts w:hint="eastAsia" w:ascii="宋体" w:hAnsi="宋体" w:cs="宋体"/>
          <w:color w:val="000000"/>
          <w:sz w:val="28"/>
          <w:szCs w:val="28"/>
          <w:highlight w:val="none"/>
          <w:lang w:val="en-US" w:eastAsia="zh-CN"/>
        </w:rPr>
        <w:t>，明确质控/校准周期及服务方案等</w:t>
      </w:r>
      <w:r>
        <w:rPr>
          <w:rFonts w:hint="eastAsia" w:ascii="宋体" w:hAnsi="宋体" w:eastAsia="宋体" w:cs="宋体"/>
          <w:color w:val="000000"/>
          <w:sz w:val="28"/>
          <w:szCs w:val="28"/>
          <w:highlight w:val="none"/>
          <w:lang w:val="en-US" w:eastAsia="zh-CN"/>
        </w:rPr>
        <w:t>。</w:t>
      </w:r>
    </w:p>
    <w:p w14:paraId="00F28C34">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设备巡检、保养、质控等方案，质保期外设备易损件维修报价、整机质保服务报价等。</w:t>
      </w:r>
    </w:p>
    <w:p w14:paraId="3043658C">
      <w:pPr>
        <w:pStyle w:val="13"/>
        <w:rPr>
          <w:rFonts w:hint="eastAsia"/>
          <w:lang w:val="en-US" w:eastAsia="zh-CN"/>
        </w:rPr>
      </w:pPr>
    </w:p>
    <w:p w14:paraId="0B3FE817">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sz w:val="28"/>
          <w:szCs w:val="28"/>
          <w:highlight w:val="none"/>
          <w:lang w:val="en-US" w:eastAsia="zh-CN"/>
        </w:rPr>
        <w:sectPr>
          <w:footerReference r:id="rId4" w:type="default"/>
          <w:pgSz w:w="11906" w:h="16838"/>
          <w:pgMar w:top="1270" w:right="1800" w:bottom="1270" w:left="1800" w:header="851" w:footer="992" w:gutter="0"/>
          <w:pgNumType w:fmt="decimal" w:start="1"/>
          <w:cols w:space="1701" w:num="1"/>
          <w:docGrid w:linePitch="360" w:charSpace="0"/>
        </w:sectPr>
      </w:pPr>
    </w:p>
    <w:p w14:paraId="01DAE792">
      <w:pPr>
        <w:pStyle w:val="13"/>
        <w:rPr>
          <w:rFonts w:hint="default"/>
          <w:lang w:val="en-US" w:eastAsia="zh-CN"/>
        </w:rPr>
      </w:pPr>
    </w:p>
    <w:p w14:paraId="73CD9CD8">
      <w:pPr>
        <w:pStyle w:val="2"/>
        <w:numPr>
          <w:ilvl w:val="0"/>
          <w:numId w:val="14"/>
        </w:numPr>
        <w:bidi w:val="0"/>
        <w:ind w:left="0" w:leftChars="0" w:firstLine="0" w:firstLineChars="0"/>
        <w:rPr>
          <w:rFonts w:hint="eastAsia"/>
          <w:highlight w:val="none"/>
        </w:rPr>
      </w:pPr>
      <w:bookmarkStart w:id="35" w:name="_Toc7406"/>
      <w:r>
        <w:rPr>
          <w:rFonts w:hint="eastAsia"/>
          <w:highlight w:val="none"/>
        </w:rPr>
        <w:t>评审方法及评审标准</w:t>
      </w:r>
      <w:bookmarkEnd w:id="0"/>
      <w:bookmarkEnd w:id="34"/>
      <w:bookmarkEnd w:id="35"/>
    </w:p>
    <w:p w14:paraId="13164AB1">
      <w:pPr>
        <w:spacing w:before="156" w:after="156"/>
        <w:ind w:firstLine="643"/>
        <w:outlineLvl w:val="1"/>
        <w:rPr>
          <w:rFonts w:hint="eastAsia" w:ascii="宋体" w:hAnsi="宋体" w:cs="宋体"/>
          <w:b/>
          <w:color w:val="000000"/>
          <w:sz w:val="32"/>
          <w:szCs w:val="32"/>
          <w:highlight w:val="none"/>
        </w:rPr>
      </w:pPr>
      <w:bookmarkStart w:id="36" w:name="_Toc12296"/>
      <w:bookmarkStart w:id="37" w:name="_Toc4647"/>
      <w:bookmarkStart w:id="38" w:name="_Toc24217_WPSOffice_Level2"/>
      <w:bookmarkStart w:id="39" w:name="_Toc17445"/>
      <w:r>
        <w:rPr>
          <w:rFonts w:hint="eastAsia" w:ascii="宋体" w:hAnsi="宋体" w:cs="宋体"/>
          <w:b/>
          <w:color w:val="000000"/>
          <w:sz w:val="32"/>
          <w:szCs w:val="32"/>
          <w:highlight w:val="none"/>
        </w:rPr>
        <w:t>一、资格审查</w:t>
      </w:r>
      <w:bookmarkEnd w:id="36"/>
      <w:bookmarkEnd w:id="37"/>
      <w:bookmarkEnd w:id="38"/>
      <w:bookmarkEnd w:id="39"/>
    </w:p>
    <w:p w14:paraId="593C27B0">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4"/>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rPr>
                <w:rFonts w:hint="eastAsia" w:ascii="宋体" w:hAnsi="宋体" w:cs="宋体"/>
                <w:color w:val="000000"/>
                <w:highlight w:val="none"/>
              </w:rPr>
            </w:pPr>
            <w:r>
              <w:rPr>
                <w:rFonts w:hint="eastAsia" w:eastAsia="宋体"/>
                <w:lang w:val="en-US" w:eastAsia="zh-CN"/>
              </w:rPr>
              <w:t>南京市政府采购供应商信用记录表暨信用承诺书</w:t>
            </w:r>
          </w:p>
        </w:tc>
        <w:tc>
          <w:tcPr>
            <w:tcW w:w="4335" w:type="dxa"/>
            <w:vMerge w:val="continue"/>
            <w:vAlign w:val="center"/>
          </w:tcPr>
          <w:p w14:paraId="5C8EE178">
            <w:pPr>
              <w:jc w:val="left"/>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1"/>
        <w:rPr>
          <w:rFonts w:hint="eastAsia" w:ascii="宋体" w:hAnsi="宋体" w:cs="宋体"/>
          <w:b/>
          <w:color w:val="000000"/>
          <w:sz w:val="32"/>
          <w:szCs w:val="32"/>
          <w:highlight w:val="none"/>
        </w:rPr>
      </w:pPr>
      <w:bookmarkStart w:id="40" w:name="_Toc18818"/>
      <w:bookmarkStart w:id="41" w:name="_Toc17529"/>
      <w:r>
        <w:rPr>
          <w:rFonts w:hint="eastAsia" w:ascii="宋体" w:hAnsi="宋体" w:cs="宋体"/>
          <w:b/>
          <w:color w:val="000000"/>
          <w:sz w:val="32"/>
          <w:szCs w:val="32"/>
          <w:highlight w:val="none"/>
        </w:rPr>
        <w:t>二、符合性审查</w:t>
      </w:r>
      <w:bookmarkEnd w:id="40"/>
      <w:bookmarkEnd w:id="41"/>
    </w:p>
    <w:p w14:paraId="66FCBD3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4"/>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1"/>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2" w:name="_Toc11959"/>
      <w:r>
        <w:rPr>
          <w:rFonts w:hint="eastAsia" w:ascii="宋体" w:hAnsi="宋体" w:cs="宋体"/>
          <w:color w:val="000000"/>
          <w:sz w:val="20"/>
          <w:highlight w:val="none"/>
        </w:rPr>
        <w:t xml:space="preserve">  </w:t>
      </w:r>
    </w:p>
    <w:p w14:paraId="095C5DFD">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1"/>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43" w:name="_Toc17823"/>
      <w:bookmarkStart w:id="44" w:name="_Toc3702"/>
      <w:r>
        <w:rPr>
          <w:rFonts w:hint="eastAsia" w:ascii="宋体" w:hAnsi="宋体" w:cs="宋体"/>
          <w:b/>
          <w:color w:val="000000"/>
          <w:sz w:val="32"/>
          <w:szCs w:val="32"/>
          <w:highlight w:val="none"/>
        </w:rPr>
        <w:t>三、评分办法—综合评分法</w:t>
      </w:r>
      <w:bookmarkEnd w:id="42"/>
      <w:bookmarkEnd w:id="43"/>
      <w:bookmarkEnd w:id="44"/>
    </w:p>
    <w:p w14:paraId="70EEF8EA">
      <w:pPr>
        <w:pStyle w:val="323"/>
        <w:shd w:val="clear" w:color="auto" w:fill="auto"/>
        <w:spacing w:line="240" w:lineRule="auto"/>
        <w:ind w:firstLine="422"/>
        <w:outlineLvl w:val="1"/>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、评审标准</w:t>
      </w:r>
    </w:p>
    <w:p w14:paraId="5EC15038">
      <w:pPr>
        <w:pStyle w:val="323"/>
        <w:shd w:val="clear" w:color="auto" w:fill="auto"/>
        <w:spacing w:line="240" w:lineRule="auto"/>
        <w:ind w:firstLine="422"/>
        <w:outlineLvl w:val="1"/>
        <w:rPr>
          <w:rFonts w:hint="default" w:ascii="宋体" w:hAnsi="宋体" w:eastAsia="宋体" w:cs="宋体"/>
          <w:b/>
          <w:color w:val="000000"/>
          <w:sz w:val="28"/>
          <w:szCs w:val="28"/>
          <w:highlight w:val="none"/>
          <w:lang w:val="en-US" w:eastAsia="zh-CN"/>
        </w:rPr>
      </w:pPr>
      <w:r>
        <w:rPr>
          <w:rFonts w:hint="eastAsia" w:ascii="宋体" w:hAnsi="宋体" w:cs="宋体"/>
          <w:b/>
          <w:color w:val="000000"/>
          <w:sz w:val="28"/>
          <w:szCs w:val="28"/>
          <w:highlight w:val="none"/>
          <w:lang w:eastAsia="zh-CN"/>
        </w:rPr>
        <w:t>采购包</w:t>
      </w:r>
      <w:r>
        <w:rPr>
          <w:rFonts w:hint="eastAsia" w:ascii="宋体" w:hAnsi="宋体" w:cs="宋体"/>
          <w:b/>
          <w:color w:val="000000"/>
          <w:sz w:val="28"/>
          <w:szCs w:val="28"/>
          <w:highlight w:val="none"/>
          <w:lang w:val="en-US" w:eastAsia="zh-CN"/>
        </w:rPr>
        <w:t>1：</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82A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2DEF71BD">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cs="Times New Roman"/>
                <w:bCs/>
                <w:color w:val="000000"/>
                <w:sz w:val="24"/>
                <w:highlight w:val="none"/>
                <w:lang w:val="en-US" w:eastAsia="zh-CN"/>
              </w:rPr>
              <w:t>30</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cs="Times New Roman"/>
                <w:bCs/>
                <w:color w:val="000000"/>
                <w:sz w:val="24"/>
                <w:highlight w:val="none"/>
                <w:lang w:val="en-US" w:eastAsia="zh-CN"/>
              </w:rPr>
              <w:t>30</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21DAC64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00165C1D">
            <w:pPr>
              <w:numPr>
                <w:ilvl w:val="0"/>
                <w:numId w:val="15"/>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4BC416D8">
            <w:pPr>
              <w:adjustRightInd w:val="0"/>
              <w:snapToGrid w:val="0"/>
              <w:spacing w:after="0" w:line="440" w:lineRule="exact"/>
              <w:ind w:firstLine="480" w:firstLineChars="200"/>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000000"/>
                <w:sz w:val="24"/>
                <w:highlight w:val="none"/>
                <w:lang w:val="en-US" w:eastAsia="zh-CN"/>
              </w:rPr>
              <w:t>基础质保期</w:t>
            </w:r>
            <w:r>
              <w:rPr>
                <w:rFonts w:hint="eastAsia" w:ascii="宋体" w:hAnsi="宋体" w:cs="Times New Roman"/>
                <w:bCs/>
                <w:color w:val="auto"/>
                <w:sz w:val="24"/>
                <w:highlight w:val="none"/>
                <w:lang w:val="en-US" w:eastAsia="zh-CN"/>
              </w:rPr>
              <w:t>4</w:t>
            </w:r>
            <w:r>
              <w:rPr>
                <w:rFonts w:hint="eastAsia" w:ascii="宋体" w:hAnsi="宋体" w:eastAsia="宋体" w:cs="Times New Roman"/>
                <w:bCs/>
                <w:color w:val="auto"/>
                <w:sz w:val="24"/>
                <w:highlight w:val="none"/>
                <w:lang w:val="en-US" w:eastAsia="zh-CN"/>
              </w:rPr>
              <w:t>年，</w:t>
            </w:r>
            <w:r>
              <w:rPr>
                <w:rFonts w:hint="eastAsia" w:ascii="宋体" w:hAnsi="宋体" w:cs="Times New Roman"/>
                <w:bCs/>
                <w:color w:val="auto"/>
                <w:sz w:val="24"/>
                <w:highlight w:val="none"/>
                <w:lang w:val="en-US" w:eastAsia="zh-CN"/>
              </w:rPr>
              <w:t>基础分2分，</w:t>
            </w:r>
            <w:r>
              <w:rPr>
                <w:rFonts w:hint="eastAsia" w:ascii="宋体" w:hAnsi="宋体" w:eastAsia="宋体" w:cs="Times New Roman"/>
                <w:bCs/>
                <w:color w:val="auto"/>
                <w:sz w:val="24"/>
                <w:highlight w:val="none"/>
                <w:lang w:val="en-US" w:eastAsia="zh-CN"/>
              </w:rPr>
              <w:t>每增加1年增加</w:t>
            </w:r>
            <w:r>
              <w:rPr>
                <w:rFonts w:hint="eastAsia" w:ascii="宋体" w:hAnsi="宋体" w:cs="Times New Roman"/>
                <w:bCs/>
                <w:color w:val="auto"/>
                <w:sz w:val="24"/>
                <w:highlight w:val="none"/>
                <w:lang w:val="en-US" w:eastAsia="zh-CN"/>
              </w:rPr>
              <w:t>1</w:t>
            </w:r>
            <w:r>
              <w:rPr>
                <w:rFonts w:hint="eastAsia" w:ascii="宋体" w:hAnsi="宋体" w:eastAsia="宋体" w:cs="Times New Roman"/>
                <w:bCs/>
                <w:color w:val="auto"/>
                <w:sz w:val="24"/>
                <w:highlight w:val="none"/>
                <w:lang w:val="en-US" w:eastAsia="zh-CN"/>
              </w:rPr>
              <w:t>分，最高</w:t>
            </w:r>
            <w:r>
              <w:rPr>
                <w:rFonts w:hint="eastAsia" w:ascii="宋体" w:hAnsi="宋体" w:cs="Times New Roman"/>
                <w:bCs/>
                <w:color w:val="auto"/>
                <w:sz w:val="24"/>
                <w:highlight w:val="none"/>
                <w:lang w:val="en-US" w:eastAsia="zh-CN"/>
              </w:rPr>
              <w:t>8</w:t>
            </w:r>
            <w:r>
              <w:rPr>
                <w:rFonts w:hint="eastAsia" w:ascii="宋体" w:hAnsi="宋体" w:eastAsia="宋体" w:cs="Times New Roman"/>
                <w:bCs/>
                <w:color w:val="auto"/>
                <w:sz w:val="24"/>
                <w:highlight w:val="none"/>
                <w:lang w:val="en-US" w:eastAsia="zh-CN"/>
              </w:rPr>
              <w:t>分。</w:t>
            </w:r>
          </w:p>
          <w:p w14:paraId="40376E72">
            <w:pPr>
              <w:numPr>
                <w:ilvl w:val="0"/>
                <w:numId w:val="15"/>
              </w:numPr>
              <w:adjustRightInd w:val="0"/>
              <w:snapToGrid w:val="0"/>
              <w:spacing w:before="145" w:beforeLines="50" w:after="0" w:line="440" w:lineRule="exact"/>
              <w:rPr>
                <w:rFonts w:hint="eastAsia" w:ascii="宋体" w:hAnsi="宋体" w:cs="Times New Roman"/>
                <w:b/>
                <w:bCs w:val="0"/>
                <w:color w:val="auto"/>
                <w:sz w:val="24"/>
                <w:highlight w:val="none"/>
                <w:lang w:eastAsia="zh-CN"/>
              </w:rPr>
            </w:pPr>
            <w:r>
              <w:rPr>
                <w:rFonts w:hint="eastAsia" w:ascii="宋体" w:hAnsi="宋体" w:cs="Times New Roman"/>
                <w:b/>
                <w:bCs w:val="0"/>
                <w:color w:val="auto"/>
                <w:sz w:val="24"/>
                <w:highlight w:val="none"/>
                <w:lang w:eastAsia="zh-CN"/>
              </w:rPr>
              <w:t>设备使用寿命（</w:t>
            </w:r>
            <w:r>
              <w:rPr>
                <w:rFonts w:hint="eastAsia" w:ascii="宋体" w:hAnsi="宋体" w:cs="Times New Roman"/>
                <w:b/>
                <w:bCs w:val="0"/>
                <w:color w:val="auto"/>
                <w:sz w:val="24"/>
                <w:highlight w:val="none"/>
                <w:lang w:val="en-US" w:eastAsia="zh-CN"/>
              </w:rPr>
              <w:t>8分</w:t>
            </w:r>
            <w:r>
              <w:rPr>
                <w:rFonts w:hint="eastAsia" w:ascii="宋体" w:hAnsi="宋体" w:cs="Times New Roman"/>
                <w:b/>
                <w:bCs w:val="0"/>
                <w:color w:val="auto"/>
                <w:sz w:val="24"/>
                <w:highlight w:val="none"/>
                <w:lang w:eastAsia="zh-CN"/>
              </w:rPr>
              <w:t>）</w:t>
            </w:r>
          </w:p>
          <w:p w14:paraId="0B38CE3C">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auto"/>
                <w:sz w:val="24"/>
                <w:highlight w:val="none"/>
                <w:lang w:val="en-US" w:eastAsia="zh-CN"/>
              </w:rPr>
              <w:t>基础使用寿命4年，</w:t>
            </w:r>
            <w:r>
              <w:rPr>
                <w:rFonts w:hint="eastAsia" w:ascii="宋体" w:hAnsi="宋体" w:cs="Times New Roman"/>
                <w:bCs/>
                <w:color w:val="000000"/>
                <w:sz w:val="24"/>
                <w:highlight w:val="none"/>
                <w:lang w:val="en-US" w:eastAsia="zh-CN"/>
              </w:rPr>
              <w:t>基础分2分，每增加一年增加1分，满分8分</w:t>
            </w:r>
            <w:r>
              <w:rPr>
                <w:rFonts w:hint="eastAsia" w:ascii="宋体" w:hAnsi="宋体" w:eastAsia="宋体" w:cs="Times New Roman"/>
                <w:bCs/>
                <w:color w:val="000000"/>
                <w:sz w:val="24"/>
                <w:highlight w:val="none"/>
                <w:lang w:val="en-US" w:eastAsia="zh-CN"/>
              </w:rPr>
              <w:t>。</w:t>
            </w:r>
          </w:p>
          <w:p w14:paraId="4CAE65B9">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05BC7C5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2270B81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47D4BD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31AF11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1395FA82">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2E1A9731">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23CB7D0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00A38695">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684F896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6FD5CC2D">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7160CB09">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0DB5D5B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69E1C176">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10E53EC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541B76B1">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102934EF">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2747F55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49DADB9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2A71531D">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0819678A">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6525BDFB">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770F03A0">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w:t>
            </w:r>
            <w:r>
              <w:rPr>
                <w:rFonts w:hint="eastAsia" w:ascii="宋体" w:hAnsi="宋体" w:cs="Times New Roman"/>
                <w:bCs/>
                <w:color w:val="000000"/>
                <w:sz w:val="24"/>
                <w:highlight w:val="none"/>
                <w:lang w:val="en-US" w:eastAsia="zh-CN"/>
              </w:rPr>
              <w:t>同型号同供应商</w:t>
            </w:r>
            <w:r>
              <w:rPr>
                <w:rFonts w:hint="eastAsia" w:ascii="宋体" w:hAnsi="宋体" w:eastAsia="宋体" w:cs="Times New Roman"/>
                <w:bCs/>
                <w:color w:val="000000"/>
                <w:sz w:val="24"/>
                <w:highlight w:val="none"/>
                <w:lang w:val="en-US" w:eastAsia="zh-CN"/>
              </w:rPr>
              <w:t>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p w14:paraId="5461D2C3">
            <w:pPr>
              <w:numPr>
                <w:ilvl w:val="0"/>
                <w:numId w:val="0"/>
              </w:numPr>
              <w:adjustRightInd w:val="0"/>
              <w:snapToGrid w:val="0"/>
              <w:spacing w:after="0" w:line="440" w:lineRule="exact"/>
              <w:rPr>
                <w:rFonts w:hint="eastAsia" w:ascii="宋体" w:hAnsi="宋体" w:cs="Times New Roman"/>
                <w:b/>
                <w:bCs/>
                <w:color w:val="000000"/>
                <w:sz w:val="24"/>
                <w:highlight w:val="none"/>
                <w:lang w:val="en-US" w:eastAsia="zh-CN"/>
              </w:rPr>
            </w:pPr>
            <w:r>
              <w:rPr>
                <w:rFonts w:hint="eastAsia" w:ascii="宋体" w:hAnsi="宋体" w:eastAsia="宋体" w:cs="Times New Roman"/>
                <w:b/>
                <w:bCs/>
                <w:color w:val="000000"/>
                <w:sz w:val="24"/>
                <w:szCs w:val="22"/>
                <w:lang w:val="en-US" w:eastAsia="zh-CN" w:bidi="ar-SA"/>
              </w:rPr>
              <w:t>（</w:t>
            </w:r>
            <w:r>
              <w:rPr>
                <w:rFonts w:hint="eastAsia" w:ascii="宋体" w:hAnsi="宋体" w:cs="Times New Roman"/>
                <w:b/>
                <w:bCs/>
                <w:color w:val="000000"/>
                <w:sz w:val="24"/>
                <w:szCs w:val="22"/>
                <w:lang w:val="en-US" w:eastAsia="zh-CN" w:bidi="ar-SA"/>
              </w:rPr>
              <w:t>七</w:t>
            </w:r>
            <w:r>
              <w:rPr>
                <w:rFonts w:hint="eastAsia" w:ascii="宋体" w:hAnsi="宋体" w:eastAsia="宋体" w:cs="Times New Roman"/>
                <w:b/>
                <w:bCs/>
                <w:color w:val="000000"/>
                <w:sz w:val="24"/>
                <w:szCs w:val="22"/>
                <w:lang w:val="en-US" w:eastAsia="zh-CN" w:bidi="ar-SA"/>
              </w:rPr>
              <w:t>）</w:t>
            </w:r>
            <w:r>
              <w:rPr>
                <w:rFonts w:hint="eastAsia" w:ascii="宋体" w:hAnsi="宋体" w:eastAsia="宋体" w:cs="Times New Roman"/>
                <w:b/>
                <w:bCs/>
                <w:color w:val="000000"/>
                <w:sz w:val="24"/>
                <w:highlight w:val="none"/>
                <w:lang w:val="en-US" w:eastAsia="zh-CN"/>
              </w:rPr>
              <w:t>附加项</w:t>
            </w:r>
            <w:r>
              <w:rPr>
                <w:rFonts w:hint="eastAsia" w:ascii="宋体" w:hAnsi="宋体" w:cs="Times New Roman"/>
                <w:b/>
                <w:bCs/>
                <w:color w:val="000000"/>
                <w:sz w:val="24"/>
                <w:highlight w:val="none"/>
                <w:lang w:val="en-US" w:eastAsia="zh-CN"/>
              </w:rPr>
              <w:t>（+）</w:t>
            </w:r>
          </w:p>
          <w:p w14:paraId="4E38DF77">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textAlignment w:val="auto"/>
              <w:rPr>
                <w:rFonts w:hint="default" w:ascii="宋体" w:hAnsi="宋体" w:cs="Times New Roman"/>
                <w:b/>
                <w:bCs/>
                <w:color w:val="000000"/>
                <w:sz w:val="24"/>
                <w:highlight w:val="none"/>
                <w:lang w:val="en-US" w:eastAsia="zh-CN"/>
              </w:rPr>
            </w:pPr>
            <w:r>
              <w:rPr>
                <w:rFonts w:hint="eastAsia" w:ascii="宋体" w:hAnsi="宋体" w:cs="Times New Roman"/>
                <w:bCs/>
                <w:color w:val="000000"/>
                <w:sz w:val="24"/>
                <w:highlight w:val="none"/>
                <w:lang w:val="en-US" w:eastAsia="zh-CN"/>
              </w:rPr>
              <w:t>若</w:t>
            </w:r>
            <w:r>
              <w:rPr>
                <w:rFonts w:hint="eastAsia" w:ascii="宋体" w:hAnsi="宋体" w:eastAsia="宋体" w:cs="Times New Roman"/>
                <w:bCs/>
                <w:color w:val="000000"/>
                <w:sz w:val="24"/>
                <w:highlight w:val="none"/>
                <w:lang w:val="en-US" w:eastAsia="zh-CN"/>
              </w:rPr>
              <w:t>有配套耗材/试剂的，</w:t>
            </w:r>
            <w:r>
              <w:rPr>
                <w:rFonts w:hint="eastAsia" w:ascii="宋体" w:hAnsi="宋体" w:cs="Times New Roman"/>
                <w:bCs/>
                <w:color w:val="000000"/>
                <w:sz w:val="24"/>
                <w:highlight w:val="none"/>
                <w:lang w:val="en-US" w:eastAsia="zh-CN"/>
              </w:rPr>
              <w:t>耗材/试剂</w:t>
            </w:r>
            <w:r>
              <w:rPr>
                <w:rFonts w:hint="eastAsia" w:ascii="宋体" w:hAnsi="宋体" w:eastAsia="宋体" w:cs="Times New Roman"/>
                <w:bCs/>
                <w:color w:val="000000"/>
                <w:sz w:val="24"/>
                <w:highlight w:val="none"/>
                <w:lang w:val="en-US" w:eastAsia="zh-CN"/>
              </w:rPr>
              <w:t>综合评价</w:t>
            </w:r>
            <w:r>
              <w:rPr>
                <w:rFonts w:hint="eastAsia" w:ascii="宋体" w:hAnsi="宋体" w:cs="Times New Roman"/>
                <w:bCs/>
                <w:color w:val="000000"/>
                <w:sz w:val="24"/>
                <w:highlight w:val="none"/>
                <w:lang w:val="en-US" w:eastAsia="zh-CN"/>
              </w:rPr>
              <w:t>情况将作为附加项</w:t>
            </w:r>
            <w:r>
              <w:rPr>
                <w:rFonts w:hint="eastAsia" w:ascii="宋体" w:hAnsi="宋体" w:eastAsia="宋体" w:cs="Times New Roman"/>
                <w:bCs/>
                <w:color w:val="000000"/>
                <w:sz w:val="24"/>
                <w:highlight w:val="none"/>
                <w:lang w:val="en-US" w:eastAsia="zh-CN"/>
              </w:rPr>
              <w:t>纳入设备综合评分结果。</w:t>
            </w:r>
          </w:p>
        </w:tc>
      </w:tr>
    </w:tbl>
    <w:p w14:paraId="3D903B3D">
      <w:pPr>
        <w:shd w:val="clear" w:color="auto" w:fill="auto"/>
        <w:spacing w:line="440" w:lineRule="exact"/>
        <w:rPr>
          <w:rFonts w:hint="eastAsia" w:hAnsi="宋体"/>
          <w:b/>
          <w:color w:val="000000"/>
          <w:sz w:val="24"/>
          <w:szCs w:val="32"/>
          <w:highlight w:val="none"/>
        </w:rPr>
      </w:pPr>
    </w:p>
    <w:p w14:paraId="7758E563">
      <w:pPr>
        <w:shd w:val="clear" w:color="auto" w:fill="auto"/>
        <w:spacing w:line="440" w:lineRule="exact"/>
        <w:rPr>
          <w:rFonts w:hint="eastAsia" w:hAnsi="宋体"/>
          <w:b/>
          <w:color w:val="000000"/>
          <w:sz w:val="24"/>
          <w:szCs w:val="32"/>
          <w:highlight w:val="none"/>
        </w:rPr>
        <w:sectPr>
          <w:pgSz w:w="11906" w:h="16838"/>
          <w:pgMar w:top="1270" w:right="1800" w:bottom="1270" w:left="1800" w:header="851" w:footer="992" w:gutter="0"/>
          <w:pgNumType w:fmt="decimal" w:start="1"/>
          <w:cols w:space="1701" w:num="1"/>
          <w:docGrid w:linePitch="360" w:charSpace="0"/>
        </w:sectPr>
      </w:pPr>
    </w:p>
    <w:p w14:paraId="72063563">
      <w:pPr>
        <w:shd w:val="clear" w:color="auto" w:fill="auto"/>
        <w:spacing w:line="440" w:lineRule="exact"/>
        <w:rPr>
          <w:rFonts w:ascii="宋体" w:hAnsi="宋体"/>
          <w:b/>
          <w:bCs/>
          <w:color w:val="000000"/>
          <w:sz w:val="24"/>
          <w:szCs w:val="22"/>
          <w:highlight w:val="none"/>
        </w:rPr>
      </w:pPr>
      <w:r>
        <w:rPr>
          <w:rFonts w:hint="eastAsia" w:hAnsi="宋体"/>
          <w:b/>
          <w:color w:val="000000"/>
          <w:sz w:val="24"/>
          <w:szCs w:val="32"/>
          <w:highlight w:val="none"/>
        </w:rPr>
        <w:t>说明：</w:t>
      </w:r>
    </w:p>
    <w:p w14:paraId="709F449B">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1</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上述评分办法均以投标文件、评委的判断为准。</w:t>
      </w:r>
    </w:p>
    <w:p w14:paraId="5B372C68">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2</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评标委员会不保证有效报价最低的供应商成交。</w:t>
      </w:r>
    </w:p>
    <w:p w14:paraId="1B4ADB3C">
      <w:pPr>
        <w:widowControl/>
        <w:shd w:val="clear" w:color="auto" w:fill="auto"/>
        <w:spacing w:line="360" w:lineRule="auto"/>
        <w:ind w:firstLine="442"/>
        <w:rPr>
          <w:rFonts w:hint="eastAsia"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3</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若供应商提供虚假资料，一经查实作无效</w:t>
      </w:r>
      <w:r>
        <w:rPr>
          <w:rFonts w:hint="eastAsia" w:ascii="宋体" w:hAnsi="宋体" w:cs="宋体"/>
          <w:b/>
          <w:bCs/>
          <w:color w:val="000000"/>
          <w:sz w:val="24"/>
          <w:szCs w:val="22"/>
          <w:highlight w:val="none"/>
          <w:lang w:val="en-US" w:eastAsia="zh-CN"/>
        </w:rPr>
        <w:t>响应文件</w:t>
      </w:r>
      <w:r>
        <w:rPr>
          <w:rFonts w:hint="eastAsia" w:ascii="宋体" w:hAnsi="宋体" w:cs="宋体"/>
          <w:b/>
          <w:bCs/>
          <w:color w:val="000000"/>
          <w:sz w:val="24"/>
          <w:szCs w:val="22"/>
          <w:highlight w:val="none"/>
          <w:lang w:val="zh-CN"/>
        </w:rPr>
        <w:t>处理。</w:t>
      </w:r>
    </w:p>
    <w:p w14:paraId="6DDB89DC">
      <w:pPr>
        <w:widowControl/>
        <w:shd w:val="clear" w:color="auto" w:fill="auto"/>
        <w:spacing w:line="360" w:lineRule="auto"/>
        <w:ind w:firstLine="442"/>
        <w:rPr>
          <w:rFonts w:hint="default" w:ascii="宋体" w:hAnsi="宋体" w:eastAsia="宋体" w:cs="宋体"/>
          <w:b/>
          <w:bCs/>
          <w:color w:val="FF0000"/>
          <w:sz w:val="24"/>
          <w:szCs w:val="22"/>
          <w:highlight w:val="none"/>
          <w:lang w:val="en-US" w:eastAsia="zh-CN"/>
        </w:rPr>
      </w:pPr>
      <w:r>
        <w:rPr>
          <w:rFonts w:hint="eastAsia" w:ascii="宋体" w:hAnsi="宋体" w:cs="宋体"/>
          <w:b/>
          <w:bCs/>
          <w:color w:val="FF0000"/>
          <w:sz w:val="24"/>
          <w:szCs w:val="22"/>
          <w:highlight w:val="none"/>
          <w:lang w:val="en-US" w:eastAsia="zh-CN"/>
        </w:rPr>
        <w:t>4.有配套耗材/试剂的，耗材/试剂将按照《南京市江宁医院耗材/试剂院内磋商材料目录》进行评价，评价结果将纳入设备综合评分附加项，按照最终综合评分进行排名。</w:t>
      </w:r>
    </w:p>
    <w:p w14:paraId="5429E4C0">
      <w:pPr>
        <w:widowControl/>
        <w:shd w:val="clear" w:color="auto" w:fill="auto"/>
        <w:spacing w:line="360" w:lineRule="auto"/>
        <w:ind w:firstLine="442"/>
        <w:rPr>
          <w:rFonts w:hint="eastAsia" w:ascii="宋体" w:hAnsi="宋体" w:cs="宋体"/>
          <w:b/>
          <w:bCs/>
          <w:color w:val="000000"/>
          <w:sz w:val="22"/>
          <w:szCs w:val="21"/>
          <w:highlight w:val="none"/>
          <w:lang w:val="zh-CN"/>
        </w:rPr>
      </w:pPr>
    </w:p>
    <w:p w14:paraId="335720DA">
      <w:pPr>
        <w:pStyle w:val="96"/>
        <w:shd w:val="clear" w:color="auto" w:fill="auto"/>
        <w:rPr>
          <w:rFonts w:hint="eastAsia" w:ascii="宋体" w:hAnsi="宋体" w:cs="宋体"/>
          <w:b/>
          <w:bCs/>
          <w:color w:val="000000"/>
          <w:sz w:val="22"/>
          <w:szCs w:val="21"/>
          <w:highlight w:val="none"/>
          <w:lang w:val="zh-CN"/>
        </w:rPr>
      </w:pPr>
    </w:p>
    <w:p w14:paraId="21CDB6B7">
      <w:pPr>
        <w:pStyle w:val="96"/>
        <w:shd w:val="clear" w:color="auto" w:fill="auto"/>
        <w:rPr>
          <w:rFonts w:hint="eastAsia" w:ascii="宋体" w:hAnsi="宋体" w:cs="宋体"/>
          <w:b/>
          <w:bCs/>
          <w:color w:val="000000"/>
          <w:sz w:val="22"/>
          <w:szCs w:val="21"/>
          <w:highlight w:val="none"/>
          <w:lang w:val="zh-CN"/>
        </w:rPr>
      </w:pPr>
    </w:p>
    <w:p w14:paraId="4B45DE0A">
      <w:pPr>
        <w:pStyle w:val="96"/>
        <w:shd w:val="clear" w:color="auto" w:fill="auto"/>
        <w:rPr>
          <w:rFonts w:hint="eastAsia" w:ascii="宋体" w:hAnsi="宋体" w:cs="宋体"/>
          <w:b/>
          <w:bCs/>
          <w:color w:val="000000"/>
          <w:sz w:val="22"/>
          <w:szCs w:val="21"/>
          <w:highlight w:val="none"/>
          <w:lang w:val="zh-CN"/>
        </w:rPr>
        <w:sectPr>
          <w:pgSz w:w="11906" w:h="16838"/>
          <w:pgMar w:top="1270" w:right="1800" w:bottom="1270" w:left="1800" w:header="851" w:footer="992" w:gutter="0"/>
          <w:pgNumType w:fmt="decimal" w:start="1"/>
          <w:cols w:space="1701" w:num="1"/>
          <w:docGrid w:linePitch="360" w:charSpace="0"/>
        </w:sectPr>
      </w:pPr>
    </w:p>
    <w:bookmarkEnd w:id="1"/>
    <w:p w14:paraId="6D3395C2">
      <w:pPr>
        <w:pStyle w:val="2"/>
        <w:numPr>
          <w:ilvl w:val="0"/>
          <w:numId w:val="14"/>
        </w:numPr>
        <w:bidi w:val="0"/>
        <w:rPr>
          <w:rFonts w:hint="eastAsia"/>
          <w:lang w:val="en-US" w:eastAsia="zh-CN"/>
        </w:rPr>
      </w:pPr>
      <w:r>
        <w:rPr>
          <w:rFonts w:hint="eastAsia"/>
        </w:rPr>
        <w:t>南京</w:t>
      </w:r>
      <w:r>
        <w:rPr>
          <w:rFonts w:hint="eastAsia"/>
          <w:lang w:eastAsia="zh-CN"/>
        </w:rPr>
        <w:t>市江宁</w:t>
      </w:r>
      <w:r>
        <w:rPr>
          <w:rFonts w:hint="eastAsia"/>
        </w:rPr>
        <w:t>医院</w:t>
      </w:r>
      <w:r>
        <w:rPr>
          <w:rFonts w:hint="eastAsia"/>
          <w:lang w:val="en-US" w:eastAsia="zh-CN"/>
        </w:rPr>
        <w:t>院内磋商响应文件目录</w:t>
      </w:r>
    </w:p>
    <w:p w14:paraId="36FF8B49">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kern w:val="2"/>
          <w:sz w:val="24"/>
          <w:szCs w:val="24"/>
        </w:rPr>
        <w:t>欢迎生产企业、经营企业以及潜在供应商前来我院</w:t>
      </w:r>
      <w:r>
        <w:rPr>
          <w:rFonts w:hint="eastAsia" w:ascii="Times New Roman" w:hAnsi="Times New Roman" w:eastAsia="方正仿宋简体" w:cs="Times New Roman"/>
          <w:kern w:val="2"/>
          <w:sz w:val="24"/>
          <w:szCs w:val="24"/>
          <w:lang w:eastAsia="zh-CN"/>
        </w:rPr>
        <w:t>参与该项目的院内磋商</w:t>
      </w:r>
      <w:r>
        <w:rPr>
          <w:rFonts w:hint="default" w:ascii="Times New Roman" w:hAnsi="Times New Roman" w:eastAsia="方正仿宋简体" w:cs="Times New Roman"/>
          <w:kern w:val="2"/>
          <w:sz w:val="24"/>
          <w:szCs w:val="24"/>
        </w:rPr>
        <w:t>。</w:t>
      </w:r>
      <w:r>
        <w:rPr>
          <w:rFonts w:hint="eastAsia" w:ascii="Times New Roman" w:hAnsi="Times New Roman" w:eastAsia="方正仿宋简体" w:cs="Times New Roman"/>
          <w:b/>
          <w:color w:val="FF0000"/>
          <w:kern w:val="2"/>
          <w:sz w:val="24"/>
          <w:szCs w:val="24"/>
          <w:lang w:eastAsia="zh-CN"/>
        </w:rPr>
        <w:t>请按照以下清单准备磋商标书资料</w:t>
      </w:r>
      <w:r>
        <w:rPr>
          <w:rFonts w:hint="default" w:ascii="Times New Roman" w:hAnsi="Times New Roman" w:eastAsia="方正仿宋简体" w:cs="Times New Roman"/>
          <w:b/>
          <w:color w:val="FF0000"/>
          <w:kern w:val="2"/>
          <w:sz w:val="24"/>
          <w:szCs w:val="24"/>
          <w:lang w:val="en-US" w:eastAsia="zh-CN"/>
        </w:rPr>
        <w:t>，</w:t>
      </w:r>
      <w:r>
        <w:rPr>
          <w:rFonts w:hint="default" w:ascii="Times New Roman" w:hAnsi="Times New Roman" w:eastAsia="方正仿宋简体" w:cs="Times New Roman"/>
          <w:b/>
          <w:color w:val="FF0000"/>
          <w:kern w:val="2"/>
          <w:sz w:val="24"/>
          <w:szCs w:val="24"/>
        </w:rPr>
        <w:t>并保证所提供的各种材料真实、有效、齐全，承担相应的法律责任。请按下列顺序装订</w:t>
      </w:r>
      <w:r>
        <w:rPr>
          <w:rFonts w:hint="default" w:ascii="Times New Roman" w:hAnsi="Times New Roman" w:eastAsia="方正仿宋简体" w:cs="Times New Roman"/>
          <w:kern w:val="2"/>
          <w:sz w:val="24"/>
          <w:szCs w:val="24"/>
        </w:rPr>
        <w:t>：</w:t>
      </w:r>
    </w:p>
    <w:p w14:paraId="481ABC0E">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封面：包括</w:t>
      </w:r>
      <w:r>
        <w:rPr>
          <w:rFonts w:hint="eastAsia" w:ascii="Times New Roman" w:hAnsi="Times New Roman" w:eastAsia="方正仿宋简体" w:cs="Times New Roman"/>
          <w:kern w:val="2"/>
          <w:sz w:val="24"/>
          <w:szCs w:val="24"/>
          <w:lang w:val="en-US" w:eastAsia="zh-CN" w:bidi="ar-SA"/>
        </w:rPr>
        <w:t>项目编号、</w:t>
      </w:r>
      <w:r>
        <w:rPr>
          <w:rFonts w:hint="default" w:ascii="Times New Roman" w:hAnsi="Times New Roman" w:eastAsia="方正仿宋简体" w:cs="Times New Roman"/>
          <w:kern w:val="2"/>
          <w:sz w:val="24"/>
          <w:szCs w:val="24"/>
          <w:lang w:val="en-US" w:eastAsia="zh-CN" w:bidi="ar-SA"/>
        </w:rPr>
        <w:t>项目名称、品牌型号、</w:t>
      </w: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名称、联系人姓名及联系电话等。</w:t>
      </w:r>
    </w:p>
    <w:p w14:paraId="45D0E08A">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投标产品报价清单</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设备有附件或核心配件的需分项报价）</w:t>
      </w:r>
      <w:r>
        <w:rPr>
          <w:rFonts w:hint="eastAsia" w:ascii="Times New Roman" w:hAnsi="Times New Roman" w:eastAsia="方正仿宋简体" w:cs="Times New Roman"/>
          <w:kern w:val="2"/>
          <w:sz w:val="24"/>
          <w:szCs w:val="24"/>
          <w:lang w:val="en-US" w:eastAsia="zh-CN" w:bidi="ar-SA"/>
        </w:rPr>
        <w:t>。</w:t>
      </w:r>
    </w:p>
    <w:p w14:paraId="06FBE5F6">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highlight w:val="none"/>
          <w:lang w:val="en-US" w:eastAsia="zh-CN" w:bidi="ar-SA"/>
        </w:rPr>
        <w:t>如设备有配套使用耗材/试剂，</w:t>
      </w:r>
      <w:r>
        <w:rPr>
          <w:rFonts w:hint="eastAsia" w:ascii="Times New Roman" w:hAnsi="Times New Roman" w:eastAsia="方正仿宋简体" w:cs="Times New Roman"/>
          <w:kern w:val="2"/>
          <w:sz w:val="24"/>
          <w:szCs w:val="24"/>
          <w:highlight w:val="none"/>
          <w:lang w:val="en-US" w:eastAsia="zh-CN" w:bidi="ar-SA"/>
        </w:rPr>
        <w:t>必须</w:t>
      </w:r>
      <w:r>
        <w:rPr>
          <w:rFonts w:hint="default" w:ascii="Times New Roman" w:hAnsi="Times New Roman" w:eastAsia="方正仿宋简体" w:cs="Times New Roman"/>
          <w:kern w:val="2"/>
          <w:sz w:val="24"/>
          <w:szCs w:val="24"/>
          <w:highlight w:val="none"/>
          <w:lang w:val="en-US" w:eastAsia="zh-CN" w:bidi="ar-SA"/>
        </w:rPr>
        <w:t>提供</w:t>
      </w:r>
      <w:r>
        <w:rPr>
          <w:rFonts w:hint="eastAsia" w:ascii="Times New Roman" w:hAnsi="Times New Roman" w:eastAsia="方正仿宋简体" w:cs="Times New Roman"/>
          <w:kern w:val="2"/>
          <w:sz w:val="24"/>
          <w:szCs w:val="24"/>
          <w:highlight w:val="none"/>
          <w:lang w:val="en-US" w:eastAsia="zh-CN" w:bidi="ar-SA"/>
        </w:rPr>
        <w:t>所有需配套</w:t>
      </w:r>
      <w:r>
        <w:rPr>
          <w:rFonts w:hint="default" w:ascii="Times New Roman" w:hAnsi="Times New Roman" w:eastAsia="方正仿宋简体" w:cs="Times New Roman"/>
          <w:kern w:val="2"/>
          <w:sz w:val="24"/>
          <w:szCs w:val="24"/>
          <w:highlight w:val="none"/>
          <w:lang w:val="en-US" w:eastAsia="zh-CN" w:bidi="ar-SA"/>
        </w:rPr>
        <w:t>用耗材/试剂清单</w:t>
      </w:r>
      <w:r>
        <w:rPr>
          <w:rFonts w:hint="eastAsia" w:ascii="Times New Roman" w:hAnsi="Times New Roman" w:eastAsia="方正仿宋简体" w:cs="Times New Roman"/>
          <w:kern w:val="2"/>
          <w:sz w:val="24"/>
          <w:szCs w:val="24"/>
          <w:highlight w:val="none"/>
          <w:lang w:val="en-US" w:eastAsia="zh-CN" w:bidi="ar-SA"/>
        </w:rPr>
        <w:t>，另，</w:t>
      </w:r>
      <w:r>
        <w:rPr>
          <w:rFonts w:hint="eastAsia" w:ascii="Times New Roman" w:hAnsi="Times New Roman" w:eastAsia="方正仿宋简体" w:cs="Times New Roman"/>
          <w:b/>
          <w:bCs/>
          <w:kern w:val="2"/>
          <w:sz w:val="24"/>
          <w:szCs w:val="24"/>
          <w:highlight w:val="none"/>
          <w:lang w:val="en-US" w:eastAsia="zh-CN" w:bidi="ar-SA"/>
        </w:rPr>
        <w:t>请按照《南京市江宁医院耗材/试剂院内磋商材料目录》另准备纸质文件和电子文件</w:t>
      </w:r>
      <w:r>
        <w:rPr>
          <w:rFonts w:hint="default" w:ascii="Times New Roman" w:hAnsi="Times New Roman" w:eastAsia="方正仿宋简体" w:cs="Times New Roman"/>
          <w:b/>
          <w:bCs/>
          <w:kern w:val="2"/>
          <w:sz w:val="24"/>
          <w:szCs w:val="24"/>
          <w:highlight w:val="none"/>
          <w:lang w:val="en-US" w:eastAsia="zh-CN" w:bidi="ar-SA"/>
        </w:rPr>
        <w:t>。</w:t>
      </w:r>
    </w:p>
    <w:p w14:paraId="44CD5282">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产品资质（包括注册证、国际认证</w:t>
      </w:r>
      <w:r>
        <w:rPr>
          <w:rFonts w:hint="eastAsia" w:ascii="Times New Roman" w:hAnsi="Times New Roman" w:eastAsia="方正仿宋简体" w:cs="Times New Roman"/>
          <w:kern w:val="2"/>
          <w:sz w:val="24"/>
          <w:szCs w:val="24"/>
          <w:highlight w:val="none"/>
          <w:lang w:val="en-US" w:eastAsia="zh-CN" w:bidi="ar-SA"/>
        </w:rPr>
        <w:t>、其他强制认证证书</w:t>
      </w:r>
      <w:r>
        <w:rPr>
          <w:rFonts w:hint="default" w:ascii="Times New Roman" w:hAnsi="Times New Roman" w:eastAsia="方正仿宋简体" w:cs="Times New Roman"/>
          <w:kern w:val="2"/>
          <w:sz w:val="24"/>
          <w:szCs w:val="24"/>
          <w:highlight w:val="none"/>
          <w:lang w:val="en-US" w:eastAsia="zh-CN" w:bidi="ar-SA"/>
        </w:rPr>
        <w:t>等）。</w:t>
      </w:r>
    </w:p>
    <w:p w14:paraId="0BE7539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供应商</w:t>
      </w:r>
      <w:r>
        <w:rPr>
          <w:rFonts w:hint="default" w:ascii="Times New Roman" w:hAnsi="Times New Roman" w:eastAsia="方正仿宋简体" w:cs="Times New Roman"/>
          <w:kern w:val="2"/>
          <w:sz w:val="24"/>
          <w:szCs w:val="24"/>
          <w:lang w:val="en-US" w:eastAsia="zh-CN" w:bidi="ar-SA"/>
        </w:rPr>
        <w:t>资质</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b w:val="0"/>
          <w:bCs w:val="0"/>
          <w:kern w:val="2"/>
          <w:sz w:val="24"/>
          <w:szCs w:val="24"/>
          <w:lang w:val="en-US" w:eastAsia="zh-CN" w:bidi="ar-SA"/>
        </w:rPr>
        <w:t>营业执照</w:t>
      </w:r>
      <w:r>
        <w:rPr>
          <w:rFonts w:hint="eastAsia" w:ascii="Times New Roman" w:hAnsi="Times New Roman" w:eastAsia="方正仿宋简体" w:cs="Times New Roman"/>
          <w:b w:val="0"/>
          <w:bCs w:val="0"/>
          <w:kern w:val="2"/>
          <w:sz w:val="24"/>
          <w:szCs w:val="24"/>
          <w:lang w:val="en-US" w:eastAsia="zh-CN" w:bidi="ar-SA"/>
        </w:rPr>
        <w:t>、经营备案/许可</w:t>
      </w:r>
      <w:r>
        <w:rPr>
          <w:rFonts w:hint="default" w:ascii="Times New Roman" w:hAnsi="Times New Roman" w:eastAsia="方正仿宋简体" w:cs="Times New Roman"/>
          <w:b w:val="0"/>
          <w:bCs w:val="0"/>
          <w:kern w:val="2"/>
          <w:sz w:val="24"/>
          <w:szCs w:val="24"/>
          <w:lang w:val="en-US" w:eastAsia="zh-CN" w:bidi="ar-SA"/>
        </w:rPr>
        <w:t>等</w:t>
      </w:r>
      <w:r>
        <w:rPr>
          <w:rFonts w:hint="eastAsia" w:ascii="Times New Roman" w:hAnsi="Times New Roman" w:eastAsia="方正仿宋简体" w:cs="Times New Roman"/>
          <w:kern w:val="2"/>
          <w:sz w:val="24"/>
          <w:szCs w:val="24"/>
          <w:lang w:val="en-US" w:eastAsia="zh-CN" w:bidi="ar-SA"/>
        </w:rPr>
        <w:t>）</w:t>
      </w:r>
      <w:r>
        <w:rPr>
          <w:rFonts w:hint="default" w:ascii="Times New Roman" w:hAnsi="Times New Roman" w:eastAsia="方正仿宋简体" w:cs="Times New Roman"/>
          <w:kern w:val="2"/>
          <w:sz w:val="24"/>
          <w:szCs w:val="24"/>
          <w:lang w:val="en-US" w:eastAsia="zh-CN" w:bidi="ar-SA"/>
        </w:rPr>
        <w:t>。</w:t>
      </w:r>
    </w:p>
    <w:p w14:paraId="74672DCA">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生产厂家授权书（</w:t>
      </w:r>
      <w:r>
        <w:rPr>
          <w:rFonts w:hint="eastAsia" w:ascii="Times New Roman" w:hAnsi="Times New Roman" w:eastAsia="方正仿宋简体" w:cs="Times New Roman"/>
          <w:kern w:val="2"/>
          <w:sz w:val="24"/>
          <w:szCs w:val="24"/>
          <w:lang w:val="en-US" w:eastAsia="zh-CN" w:bidi="ar-SA"/>
        </w:rPr>
        <w:t>进口设备必须提供</w:t>
      </w:r>
      <w:r>
        <w:rPr>
          <w:rFonts w:hint="default" w:ascii="Times New Roman" w:hAnsi="Times New Roman" w:eastAsia="方正仿宋简体" w:cs="Times New Roman"/>
          <w:kern w:val="2"/>
          <w:sz w:val="24"/>
          <w:szCs w:val="24"/>
          <w:lang w:val="en-US" w:eastAsia="zh-CN" w:bidi="ar-SA"/>
        </w:rPr>
        <w:t>）。</w:t>
      </w:r>
    </w:p>
    <w:p w14:paraId="6097458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生产厂家资质（营业执照、生产备案/许可、经营备案/许可等）</w:t>
      </w:r>
    </w:p>
    <w:p w14:paraId="656E58A1">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法人授权书</w:t>
      </w:r>
      <w:r>
        <w:rPr>
          <w:rFonts w:hint="eastAsia" w:ascii="Times New Roman" w:hAnsi="Times New Roman" w:eastAsia="方正仿宋简体" w:cs="Times New Roman"/>
          <w:kern w:val="2"/>
          <w:sz w:val="24"/>
          <w:szCs w:val="24"/>
          <w:highlight w:val="none"/>
          <w:lang w:val="en-US" w:eastAsia="zh-CN" w:bidi="ar-SA"/>
        </w:rPr>
        <w:t>（若法人进行直接投标，可不提供授权书）、</w:t>
      </w:r>
      <w:r>
        <w:rPr>
          <w:rFonts w:hint="default" w:ascii="Times New Roman" w:hAnsi="Times New Roman" w:eastAsia="方正仿宋简体" w:cs="Times New Roman"/>
          <w:kern w:val="2"/>
          <w:sz w:val="24"/>
          <w:szCs w:val="24"/>
          <w:highlight w:val="none"/>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授权经销人员</w:t>
      </w:r>
      <w:r>
        <w:rPr>
          <w:rFonts w:hint="default" w:ascii="Times New Roman" w:hAnsi="Times New Roman" w:eastAsia="方正仿宋简体" w:cs="Times New Roman"/>
          <w:b w:val="0"/>
          <w:bCs w:val="0"/>
          <w:kern w:val="2"/>
          <w:sz w:val="24"/>
          <w:szCs w:val="24"/>
          <w:highlight w:val="none"/>
          <w:lang w:val="en-US" w:eastAsia="zh-CN" w:bidi="ar-SA"/>
        </w:rPr>
        <w:t>人员在</w:t>
      </w:r>
      <w:r>
        <w:rPr>
          <w:rFonts w:hint="eastAsia" w:ascii="Times New Roman" w:hAnsi="Times New Roman" w:eastAsia="方正仿宋简体" w:cs="Times New Roman"/>
          <w:b w:val="0"/>
          <w:bCs w:val="0"/>
          <w:kern w:val="2"/>
          <w:sz w:val="24"/>
          <w:szCs w:val="24"/>
          <w:highlight w:val="none"/>
          <w:lang w:val="en-US" w:eastAsia="zh-CN" w:bidi="ar-SA"/>
        </w:rPr>
        <w:t>该</w:t>
      </w:r>
      <w:r>
        <w:rPr>
          <w:rFonts w:hint="default" w:ascii="Times New Roman" w:hAnsi="Times New Roman" w:eastAsia="方正仿宋简体" w:cs="Times New Roman"/>
          <w:b w:val="0"/>
          <w:bCs w:val="0"/>
          <w:kern w:val="2"/>
          <w:sz w:val="24"/>
          <w:szCs w:val="24"/>
          <w:highlight w:val="none"/>
          <w:lang w:val="en-US" w:eastAsia="zh-CN" w:bidi="ar-SA"/>
        </w:rPr>
        <w:t>公司所缴纳社保证明（</w:t>
      </w:r>
      <w:r>
        <w:rPr>
          <w:rFonts w:hint="eastAsia" w:ascii="Times New Roman" w:hAnsi="Times New Roman" w:eastAsia="方正仿宋简体" w:cs="Times New Roman"/>
          <w:kern w:val="2"/>
          <w:sz w:val="24"/>
          <w:szCs w:val="24"/>
          <w:highlight w:val="none"/>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none"/>
          <w:lang w:val="en-US" w:eastAsia="zh-CN" w:bidi="ar-SA"/>
        </w:rPr>
        <w:t>）。</w:t>
      </w:r>
    </w:p>
    <w:p w14:paraId="3C2AE24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技术参数响应及偏离表。</w:t>
      </w:r>
    </w:p>
    <w:p w14:paraId="75324057">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设备铭牌照片（若设备铭牌未明确设备使用寿命，则需提供说明书中相关说明，非医疗器械需提供生产厂家对设备使用寿命的承诺函）</w:t>
      </w:r>
    </w:p>
    <w:p w14:paraId="4EE5CBFF">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质量管理与控制方案，包含但不限于使用过程中发现的质量问题进行跟踪和处理，明确质控/校准周期及服务方案等。</w:t>
      </w:r>
    </w:p>
    <w:p w14:paraId="0E861885">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售后服务</w:t>
      </w:r>
      <w:r>
        <w:rPr>
          <w:rFonts w:hint="eastAsia" w:ascii="Times New Roman" w:hAnsi="Times New Roman" w:eastAsia="方正仿宋简体" w:cs="Times New Roman"/>
          <w:kern w:val="2"/>
          <w:sz w:val="24"/>
          <w:szCs w:val="24"/>
          <w:highlight w:val="none"/>
          <w:lang w:val="en-US" w:eastAsia="zh-CN" w:bidi="ar-SA"/>
        </w:rPr>
        <w:t>方案，据项目需求提供售后服务方案，包括但不限于售后服务体系、售后服务机构及人员、售后服务应答及处理时间，质保期内设备巡检、保养、质控等方案，质保期外设备易损件维修报价、整机质保服务报价等。</w:t>
      </w:r>
    </w:p>
    <w:p w14:paraId="0DB261A4">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w:t>
      </w: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产品，供应商</w:t>
      </w:r>
      <w:r>
        <w:rPr>
          <w:rFonts w:hint="eastAsia" w:ascii="Times New Roman" w:hAnsi="Times New Roman" w:eastAsia="方正仿宋简体" w:cs="Times New Roman"/>
          <w:kern w:val="2"/>
          <w:sz w:val="24"/>
          <w:szCs w:val="24"/>
          <w:highlight w:val="none"/>
          <w:lang w:val="en-US" w:eastAsia="zh-CN" w:bidi="ar-SA"/>
        </w:rPr>
        <w:t>自2023年1月1日以来的同项目销售业绩，提供</w:t>
      </w:r>
      <w:r>
        <w:rPr>
          <w:rFonts w:hint="default" w:ascii="Times New Roman" w:hAnsi="Times New Roman" w:eastAsia="方正仿宋简体" w:cs="Times New Roman"/>
          <w:kern w:val="2"/>
          <w:sz w:val="24"/>
          <w:szCs w:val="24"/>
          <w:highlight w:val="none"/>
          <w:lang w:val="en-US" w:eastAsia="zh-CN" w:bidi="ar-SA"/>
        </w:rPr>
        <w:t>中标通知书或合同，非同型号产品或非供应商销售记录无效。</w:t>
      </w:r>
    </w:p>
    <w:p w14:paraId="596D0633">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具备履行合同所必需的设备和专业技术能力的书面声明</w:t>
      </w:r>
      <w:r>
        <w:rPr>
          <w:rFonts w:hint="default" w:ascii="Times New Roman" w:hAnsi="Times New Roman" w:eastAsia="方正仿宋简体" w:cs="Times New Roman"/>
          <w:kern w:val="2"/>
          <w:sz w:val="24"/>
          <w:szCs w:val="24"/>
          <w:highlight w:val="none"/>
          <w:lang w:val="en-US" w:eastAsia="zh-CN" w:bidi="ar-SA"/>
        </w:rPr>
        <w:t>。</w:t>
      </w:r>
    </w:p>
    <w:p w14:paraId="36AC0433">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参加本次采购活动前3年内在经营活动中没有重大违法记录的书面声明</w:t>
      </w:r>
    </w:p>
    <w:p w14:paraId="40B6B94C">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zh-CN" w:eastAsia="zh-CN" w:bidi="ar-SA"/>
        </w:rPr>
        <w:t>南京市政府采购供应商信用记录表暨信用承诺书</w:t>
      </w:r>
      <w:r>
        <w:rPr>
          <w:rFonts w:hint="eastAsia" w:ascii="Times New Roman" w:hAnsi="Times New Roman" w:eastAsia="方正仿宋简体" w:cs="Times New Roman"/>
          <w:kern w:val="2"/>
          <w:sz w:val="24"/>
          <w:szCs w:val="24"/>
          <w:highlight w:val="none"/>
          <w:lang w:val="en-US" w:eastAsia="zh-CN" w:bidi="ar-SA"/>
        </w:rPr>
        <w:t>。</w:t>
      </w:r>
    </w:p>
    <w:p w14:paraId="57A5E92E">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磋商响应函。</w:t>
      </w:r>
    </w:p>
    <w:p w14:paraId="5290DD8F">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承诺函</w:t>
      </w:r>
    </w:p>
    <w:p w14:paraId="632074D5">
      <w:pPr>
        <w:keepNext w:val="0"/>
        <w:keepLines w:val="0"/>
        <w:pageBreakBefore w:val="0"/>
        <w:widowControl w:val="0"/>
        <w:numPr>
          <w:ilvl w:val="0"/>
          <w:numId w:val="16"/>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材料真实性及购销廉洁声明。</w:t>
      </w:r>
    </w:p>
    <w:p w14:paraId="52F993E5">
      <w:pPr>
        <w:keepNext w:val="0"/>
        <w:keepLines w:val="0"/>
        <w:pageBreakBefore w:val="0"/>
        <w:widowControl w:val="0"/>
        <w:numPr>
          <w:ilvl w:val="0"/>
          <w:numId w:val="0"/>
        </w:numPr>
        <w:kinsoku/>
        <w:wordWrap/>
        <w:overflowPunct/>
        <w:topLinePunct w:val="0"/>
        <w:autoSpaceDE/>
        <w:autoSpaceDN/>
        <w:bidi w:val="0"/>
        <w:adjustRightInd w:val="0"/>
        <w:snapToGrid w:val="0"/>
        <w:ind w:left="284" w:leftChars="0"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p>
    <w:p w14:paraId="4F8D75ED">
      <w:pPr>
        <w:keepNext w:val="0"/>
        <w:keepLines w:val="0"/>
        <w:pageBreakBefore w:val="0"/>
        <w:widowControl/>
        <w:kinsoku/>
        <w:wordWrap/>
        <w:overflowPunct/>
        <w:topLinePunct w:val="0"/>
        <w:autoSpaceDE/>
        <w:autoSpaceDN/>
        <w:bidi w:val="0"/>
        <w:adjustRightInd/>
        <w:snapToGrid w:val="0"/>
        <w:ind w:firstLine="480" w:firstLineChars="200"/>
        <w:jc w:val="left"/>
        <w:textAlignment w:val="auto"/>
        <w:rPr>
          <w:rFonts w:hint="eastAsia" w:ascii="Times New Roman" w:hAnsi="Times New Roman" w:eastAsia="方正仿宋简体" w:cs="Times New Roman"/>
          <w:kern w:val="2"/>
          <w:sz w:val="24"/>
          <w:szCs w:val="24"/>
          <w:highlight w:val="none"/>
          <w:lang w:eastAsia="zh-CN"/>
        </w:r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default" w:ascii="Times New Roman" w:hAnsi="Times New Roman" w:eastAsia="方正仿宋简体" w:cs="Times New Roman"/>
          <w:kern w:val="2"/>
          <w:sz w:val="24"/>
          <w:szCs w:val="24"/>
        </w:rPr>
        <w:t>，复印公章无效</w:t>
      </w:r>
      <w:r>
        <w:rPr>
          <w:rFonts w:hint="default" w:ascii="Times New Roman" w:hAnsi="Times New Roman" w:eastAsia="方正仿宋简体" w:cs="Times New Roman"/>
          <w:kern w:val="2"/>
          <w:sz w:val="24"/>
          <w:szCs w:val="24"/>
          <w:lang w:eastAsia="zh-CN"/>
        </w:rPr>
        <w:t>，副本可为复印件，</w:t>
      </w:r>
      <w:r>
        <w:rPr>
          <w:rFonts w:hint="eastAsia" w:ascii="Times New Roman" w:hAnsi="Times New Roman" w:eastAsia="方正仿宋简体" w:cs="Times New Roman"/>
          <w:b/>
          <w:bCs/>
          <w:color w:val="FF0000"/>
          <w:kern w:val="2"/>
          <w:sz w:val="24"/>
          <w:szCs w:val="24"/>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lang w:eastAsia="zh-CN"/>
        </w:rPr>
        <w:t>要求提供正本一份，副本</w:t>
      </w:r>
      <w:r>
        <w:rPr>
          <w:rFonts w:hint="eastAsia" w:eastAsia="方正仿宋简体" w:cs="Times New Roman"/>
          <w:b/>
          <w:bCs/>
          <w:color w:val="FF0000"/>
          <w:kern w:val="2"/>
          <w:sz w:val="24"/>
          <w:szCs w:val="24"/>
          <w:lang w:eastAsia="zh-CN"/>
        </w:rPr>
        <w:t>四</w:t>
      </w:r>
      <w:r>
        <w:rPr>
          <w:rFonts w:hint="default" w:ascii="Times New Roman" w:hAnsi="Times New Roman" w:eastAsia="方正仿宋简体" w:cs="Times New Roman"/>
          <w:b/>
          <w:bCs/>
          <w:color w:val="FF0000"/>
          <w:kern w:val="2"/>
          <w:sz w:val="24"/>
          <w:szCs w:val="24"/>
          <w:lang w:eastAsia="zh-CN"/>
        </w:rPr>
        <w:t>份，</w:t>
      </w:r>
      <w:r>
        <w:rPr>
          <w:rFonts w:hint="eastAsia" w:ascii="Times New Roman" w:hAnsi="Times New Roman" w:eastAsia="方正仿宋简体" w:cs="Times New Roman"/>
          <w:b/>
          <w:bCs/>
          <w:color w:val="FF0000"/>
          <w:kern w:val="2"/>
          <w:sz w:val="24"/>
          <w:szCs w:val="24"/>
          <w:lang w:eastAsia="zh-CN"/>
        </w:rPr>
        <w:t>电子标书一份</w:t>
      </w:r>
      <w:r>
        <w:rPr>
          <w:rFonts w:hint="eastAsia" w:ascii="Times New Roman" w:hAnsi="Times New Roman" w:eastAsia="方正仿宋简体" w:cs="Times New Roman"/>
          <w:kern w:val="2"/>
          <w:sz w:val="24"/>
          <w:szCs w:val="24"/>
          <w:lang w:val="en-US" w:eastAsia="zh-CN"/>
        </w:rPr>
        <w:t>，</w:t>
      </w:r>
      <w:r>
        <w:rPr>
          <w:rFonts w:hint="eastAsia" w:ascii="Times New Roman" w:hAnsi="Times New Roman" w:eastAsia="方正仿宋简体" w:cs="Times New Roman"/>
          <w:kern w:val="2"/>
          <w:sz w:val="24"/>
          <w:szCs w:val="24"/>
          <w:lang w:eastAsia="zh-CN"/>
        </w:rPr>
        <w:t>未按要求提供</w:t>
      </w:r>
      <w:r>
        <w:rPr>
          <w:rFonts w:hint="eastAsia" w:ascii="Times New Roman" w:hAnsi="Times New Roman" w:eastAsia="方正仿宋简体" w:cs="Times New Roman"/>
          <w:kern w:val="2"/>
          <w:sz w:val="24"/>
          <w:szCs w:val="24"/>
          <w:highlight w:val="none"/>
          <w:lang w:eastAsia="zh-CN"/>
        </w:rPr>
        <w:t>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737C2525">
      <w:pPr>
        <w:shd w:val="clear" w:color="auto" w:fill="auto"/>
        <w:spacing w:line="360" w:lineRule="auto"/>
        <w:jc w:val="center"/>
        <w:outlineLvl w:val="0"/>
        <w:rPr>
          <w:rFonts w:hint="eastAsia" w:ascii="宋体" w:hAnsi="宋体" w:cs="宋体"/>
          <w:b/>
          <w:bCs/>
          <w:color w:val="000000"/>
          <w:sz w:val="72"/>
          <w:szCs w:val="72"/>
          <w:highlight w:val="none"/>
        </w:rPr>
        <w:sectPr>
          <w:pgSz w:w="11906" w:h="16838"/>
          <w:pgMar w:top="1270" w:right="1800" w:bottom="1270" w:left="1800" w:header="851" w:footer="992" w:gutter="0"/>
          <w:pgNumType w:fmt="decimal" w:start="1"/>
          <w:cols w:space="1701" w:num="1"/>
          <w:docGrid w:linePitch="360" w:charSpace="0"/>
        </w:sectPr>
      </w:pPr>
    </w:p>
    <w:p w14:paraId="59AD5386">
      <w:pPr>
        <w:shd w:val="clear" w:color="auto" w:fill="auto"/>
        <w:spacing w:line="360" w:lineRule="auto"/>
        <w:jc w:val="both"/>
        <w:outlineLvl w:val="0"/>
        <w:rPr>
          <w:rFonts w:hint="eastAsia" w:ascii="Times New Roman" w:hAnsi="Times New Roman" w:eastAsia="方正仿宋简体" w:cs="Times New Roman"/>
          <w:b/>
          <w:bCs/>
          <w:kern w:val="2"/>
          <w:sz w:val="24"/>
          <w:szCs w:val="24"/>
          <w:highlight w:val="none"/>
          <w:lang w:val="en-US" w:eastAsia="zh-CN" w:bidi="ar-SA"/>
        </w:rPr>
      </w:pPr>
      <w:r>
        <w:rPr>
          <w:rFonts w:hint="eastAsia" w:ascii="Times New Roman" w:hAnsi="Times New Roman" w:eastAsia="方正仿宋简体" w:cs="Times New Roman"/>
          <w:b/>
          <w:bCs/>
          <w:kern w:val="2"/>
          <w:sz w:val="24"/>
          <w:szCs w:val="24"/>
          <w:highlight w:val="none"/>
          <w:lang w:val="en-US" w:eastAsia="zh-CN" w:bidi="ar-SA"/>
        </w:rPr>
        <w:t>附件：</w:t>
      </w:r>
      <w:r>
        <w:rPr>
          <w:rFonts w:hint="eastAsia" w:eastAsia="方正仿宋简体" w:cs="Times New Roman"/>
          <w:b/>
          <w:bCs/>
          <w:kern w:val="2"/>
          <w:sz w:val="24"/>
          <w:szCs w:val="24"/>
          <w:highlight w:val="none"/>
          <w:lang w:val="en-US" w:eastAsia="zh-CN" w:bidi="ar-SA"/>
        </w:rPr>
        <w:t xml:space="preserve">          </w:t>
      </w:r>
      <w:r>
        <w:rPr>
          <w:rFonts w:hint="eastAsia" w:ascii="Times New Roman" w:hAnsi="Times New Roman" w:eastAsia="方正仿宋简体" w:cs="Times New Roman"/>
          <w:b/>
          <w:bCs/>
          <w:kern w:val="2"/>
          <w:sz w:val="24"/>
          <w:szCs w:val="24"/>
          <w:highlight w:val="none"/>
          <w:lang w:val="en-US" w:eastAsia="zh-CN" w:bidi="ar-SA"/>
        </w:rPr>
        <w:t>南京市江宁医院耗材/试剂院内磋商材料目录</w:t>
      </w:r>
    </w:p>
    <w:p w14:paraId="11E3AA13">
      <w:pPr>
        <w:adjustRightInd w:val="0"/>
        <w:snapToGrid w:val="0"/>
        <w:spacing w:after="160"/>
        <w:ind w:firstLine="480" w:firstLineChars="200"/>
        <w:contextualSpacing/>
        <w:rPr>
          <w:rFonts w:hint="eastAsia" w:ascii="宋体" w:hAnsi="宋体" w:eastAsia="宋体" w:cs="宋体"/>
          <w:b/>
          <w:bCs/>
          <w:color w:val="000000"/>
          <w:kern w:val="0"/>
          <w:sz w:val="72"/>
          <w:szCs w:val="72"/>
          <w:highlight w:val="none"/>
          <w:lang w:eastAsia="zh-CN"/>
        </w:rPr>
      </w:pPr>
      <w:r>
        <w:rPr>
          <w:rFonts w:hint="eastAsia" w:ascii="Times New Roman" w:hAnsi="Times New Roman" w:eastAsia="方正仿宋简体" w:cs="Times New Roman"/>
          <w:kern w:val="2"/>
          <w:sz w:val="24"/>
          <w:szCs w:val="24"/>
          <w:lang w:eastAsia="zh-CN"/>
        </w:rPr>
        <w:t>投标供应商</w:t>
      </w:r>
      <w:r>
        <w:rPr>
          <w:rFonts w:hint="default" w:ascii="Times New Roman" w:hAnsi="Times New Roman" w:eastAsia="方正仿宋简体" w:cs="Times New Roman"/>
          <w:kern w:val="2"/>
          <w:sz w:val="24"/>
          <w:szCs w:val="24"/>
        </w:rPr>
        <w:t>必须提供符合我院要求的</w:t>
      </w:r>
      <w:r>
        <w:rPr>
          <w:rFonts w:hint="eastAsia" w:ascii="Times New Roman" w:hAnsi="Times New Roman" w:eastAsia="方正仿宋简体" w:cs="Times New Roman"/>
          <w:kern w:val="2"/>
          <w:sz w:val="24"/>
          <w:szCs w:val="24"/>
        </w:rPr>
        <w:t>论证</w:t>
      </w:r>
      <w:r>
        <w:rPr>
          <w:rFonts w:hint="default" w:ascii="Times New Roman" w:hAnsi="Times New Roman" w:eastAsia="方正仿宋简体" w:cs="Times New Roman"/>
          <w:kern w:val="2"/>
          <w:sz w:val="24"/>
          <w:szCs w:val="24"/>
        </w:rPr>
        <w:t>材料，</w:t>
      </w:r>
      <w:r>
        <w:rPr>
          <w:rFonts w:hint="default" w:ascii="Times New Roman" w:hAnsi="Times New Roman" w:eastAsia="方正仿宋简体" w:cs="Times New Roman"/>
          <w:b/>
          <w:color w:val="FF0000"/>
          <w:kern w:val="2"/>
          <w:sz w:val="24"/>
          <w:szCs w:val="24"/>
        </w:rPr>
        <w:t>保证所提供的各种材料真实、有效、齐全，承担相应的法律责任</w:t>
      </w:r>
      <w:r>
        <w:rPr>
          <w:rFonts w:hint="eastAsia" w:ascii="Times New Roman" w:hAnsi="Times New Roman" w:eastAsia="方正仿宋简体" w:cs="Times New Roman"/>
          <w:color w:val="FF0000"/>
          <w:kern w:val="2"/>
          <w:sz w:val="24"/>
          <w:szCs w:val="24"/>
        </w:rPr>
        <w:t>，</w:t>
      </w:r>
      <w:r>
        <w:rPr>
          <w:rFonts w:hint="default" w:ascii="Times New Roman" w:hAnsi="Times New Roman" w:eastAsia="方正仿宋简体" w:cs="Times New Roman"/>
          <w:b/>
          <w:color w:val="FF0000"/>
          <w:kern w:val="2"/>
          <w:sz w:val="24"/>
          <w:szCs w:val="24"/>
        </w:rPr>
        <w:t>请按下列顺序装订</w:t>
      </w:r>
      <w:r>
        <w:rPr>
          <w:rFonts w:hint="eastAsia" w:ascii="Times New Roman" w:hAnsi="Times New Roman" w:eastAsia="方正仿宋简体" w:cs="Times New Roman"/>
          <w:b/>
          <w:color w:val="FF0000"/>
          <w:kern w:val="2"/>
          <w:sz w:val="24"/>
          <w:szCs w:val="24"/>
        </w:rPr>
        <w:t>(以下所提供材料都作为最后评分依据)</w:t>
      </w:r>
      <w:r>
        <w:rPr>
          <w:rFonts w:hint="default" w:ascii="Times New Roman" w:hAnsi="Times New Roman" w:eastAsia="方正仿宋简体" w:cs="Times New Roman"/>
          <w:kern w:val="2"/>
          <w:sz w:val="24"/>
          <w:szCs w:val="24"/>
        </w:rPr>
        <w:t>：</w:t>
      </w:r>
    </w:p>
    <w:p w14:paraId="7FD2D842">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1、封面：所投产品项目编号、产品注册证名称、规格型号、生产厂家（品牌）、注册证号、供应商名称、联系人姓名、联系方式、邮箱；</w:t>
      </w:r>
    </w:p>
    <w:p w14:paraId="31C2E88E">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2、报价表：附件1。</w:t>
      </w:r>
    </w:p>
    <w:p w14:paraId="3F0B85CF">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3、产品资质：产品注册证（产品注册证并附一份查询注册证时的药监部门网站截图，不作为医疗器械管理产品，需提供国家药监部门发文依据，加盖公章）；</w:t>
      </w:r>
    </w:p>
    <w:p w14:paraId="05C40755">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4、生产厂家全套资质</w:t>
      </w:r>
      <w:r>
        <w:rPr>
          <w:rFonts w:hint="eastAsia" w:ascii="方正仿宋简体" w:hAnsi="宋体" w:eastAsia="方正仿宋简体" w:cs="宋体"/>
          <w:kern w:val="2"/>
          <w:sz w:val="28"/>
          <w:szCs w:val="28"/>
        </w:rPr>
        <w:t>（</w:t>
      </w:r>
      <w:r>
        <w:rPr>
          <w:rFonts w:hint="eastAsia" w:ascii="Times New Roman" w:hAnsi="Times New Roman" w:eastAsia="方正仿宋简体" w:cs="Times New Roman"/>
          <w:kern w:val="2"/>
          <w:sz w:val="24"/>
          <w:szCs w:val="24"/>
        </w:rPr>
        <w:t>营业执照、生产许可证/一类医疗器械生产备案凭证）；</w:t>
      </w:r>
    </w:p>
    <w:p w14:paraId="60F1C395">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5、供应商全套资质（经营执照、经营许可证/二类器械备案凭证）；</w:t>
      </w:r>
    </w:p>
    <w:p w14:paraId="5ADC76E3">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6、产品授权书（全流程授权不可断档）；</w:t>
      </w:r>
    </w:p>
    <w:p w14:paraId="06874AC4">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7、</w:t>
      </w:r>
      <w:r>
        <w:rPr>
          <w:rFonts w:hint="default" w:ascii="Times New Roman" w:hAnsi="Times New Roman" w:eastAsia="方正仿宋简体" w:cs="Times New Roman"/>
          <w:kern w:val="2"/>
          <w:sz w:val="24"/>
          <w:szCs w:val="24"/>
        </w:rPr>
        <w:t>公司法人身份证复印件、授权经销人员身份证复印件、法人授权书。</w:t>
      </w:r>
      <w:r>
        <w:rPr>
          <w:rFonts w:hint="eastAsia" w:ascii="Times New Roman" w:hAnsi="Times New Roman" w:eastAsia="方正仿宋简体" w:cs="Times New Roman"/>
          <w:kern w:val="2"/>
          <w:sz w:val="24"/>
          <w:szCs w:val="24"/>
        </w:rPr>
        <w:t>经销</w:t>
      </w:r>
      <w:r>
        <w:rPr>
          <w:rFonts w:hint="default" w:ascii="Times New Roman" w:hAnsi="Times New Roman" w:eastAsia="方正仿宋简体" w:cs="Times New Roman"/>
          <w:kern w:val="2"/>
          <w:sz w:val="24"/>
          <w:szCs w:val="24"/>
        </w:rPr>
        <w:t>经销人员在报名公司所缴纳社保证明（半年以上）</w:t>
      </w:r>
      <w:r>
        <w:rPr>
          <w:rFonts w:hint="eastAsia" w:ascii="Times New Roman" w:hAnsi="Times New Roman" w:eastAsia="方正仿宋简体" w:cs="Times New Roman"/>
          <w:kern w:val="2"/>
          <w:sz w:val="24"/>
          <w:szCs w:val="24"/>
        </w:rPr>
        <w:t>；</w:t>
      </w:r>
    </w:p>
    <w:p w14:paraId="154BFDFD">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8、论证材料真实性及购销廉洁声明承诺书（附件2）；</w:t>
      </w:r>
    </w:p>
    <w:p w14:paraId="62E419A3">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9、</w:t>
      </w:r>
      <w:bookmarkStart w:id="45" w:name="_Hlk107847716"/>
      <w:r>
        <w:rPr>
          <w:rFonts w:hint="eastAsia" w:ascii="Times New Roman" w:hAnsi="Times New Roman" w:eastAsia="方正仿宋简体" w:cs="Times New Roman"/>
          <w:kern w:val="2"/>
          <w:sz w:val="24"/>
          <w:szCs w:val="24"/>
        </w:rPr>
        <w:t>企业信用承诺书（附件3）</w:t>
      </w:r>
      <w:bookmarkEnd w:id="45"/>
      <w:r>
        <w:rPr>
          <w:rFonts w:hint="eastAsia" w:ascii="Times New Roman" w:hAnsi="Times New Roman" w:eastAsia="方正仿宋简体" w:cs="Times New Roman"/>
          <w:kern w:val="2"/>
          <w:sz w:val="24"/>
          <w:szCs w:val="24"/>
        </w:rPr>
        <w:t>；</w:t>
      </w:r>
    </w:p>
    <w:p w14:paraId="0F0EF720">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10、</w:t>
      </w:r>
      <w:r>
        <w:rPr>
          <w:rFonts w:hint="default" w:ascii="Times New Roman" w:hAnsi="Times New Roman" w:eastAsia="方正仿宋简体" w:cs="Times New Roman"/>
          <w:kern w:val="2"/>
          <w:sz w:val="24"/>
          <w:szCs w:val="24"/>
        </w:rPr>
        <w:t>针对</w:t>
      </w:r>
      <w:r>
        <w:rPr>
          <w:rFonts w:hint="eastAsia" w:ascii="Times New Roman" w:hAnsi="Times New Roman" w:eastAsia="方正仿宋简体" w:cs="Times New Roman"/>
          <w:kern w:val="2"/>
          <w:sz w:val="24"/>
          <w:szCs w:val="24"/>
        </w:rPr>
        <w:t>论证</w:t>
      </w:r>
      <w:r>
        <w:rPr>
          <w:rFonts w:hint="default" w:ascii="Times New Roman" w:hAnsi="Times New Roman" w:eastAsia="方正仿宋简体" w:cs="Times New Roman"/>
          <w:kern w:val="2"/>
          <w:sz w:val="24"/>
          <w:szCs w:val="24"/>
        </w:rPr>
        <w:t>产品，供应</w:t>
      </w:r>
      <w:r>
        <w:rPr>
          <w:rFonts w:hint="eastAsia" w:ascii="Times New Roman" w:hAnsi="Times New Roman" w:eastAsia="方正仿宋简体" w:cs="Times New Roman"/>
          <w:kern w:val="2"/>
          <w:sz w:val="24"/>
          <w:szCs w:val="24"/>
        </w:rPr>
        <w:t>商</w:t>
      </w:r>
      <w:r>
        <w:rPr>
          <w:rFonts w:hint="default" w:ascii="Times New Roman" w:hAnsi="Times New Roman" w:eastAsia="方正仿宋简体" w:cs="Times New Roman"/>
          <w:kern w:val="2"/>
          <w:sz w:val="24"/>
          <w:szCs w:val="24"/>
        </w:rPr>
        <w:t>在其他单位（</w:t>
      </w:r>
      <w:r>
        <w:rPr>
          <w:rFonts w:hint="eastAsia" w:ascii="Times New Roman" w:hAnsi="Times New Roman" w:eastAsia="方正仿宋简体" w:cs="Times New Roman"/>
          <w:kern w:val="2"/>
          <w:sz w:val="24"/>
          <w:szCs w:val="24"/>
        </w:rPr>
        <w:t>优先</w:t>
      </w:r>
      <w:r>
        <w:rPr>
          <w:rFonts w:hint="default" w:ascii="Times New Roman" w:hAnsi="Times New Roman" w:eastAsia="方正仿宋简体" w:cs="Times New Roman"/>
          <w:kern w:val="2"/>
          <w:sz w:val="24"/>
          <w:szCs w:val="24"/>
        </w:rPr>
        <w:t>三甲医院）合同</w:t>
      </w:r>
      <w:r>
        <w:rPr>
          <w:rFonts w:hint="eastAsia" w:ascii="Times New Roman" w:hAnsi="Times New Roman" w:eastAsia="方正仿宋简体" w:cs="Times New Roman"/>
          <w:kern w:val="2"/>
          <w:sz w:val="24"/>
          <w:szCs w:val="24"/>
        </w:rPr>
        <w:t>或相关供货发票等资料；</w:t>
      </w:r>
    </w:p>
    <w:p w14:paraId="5F822F1D">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11、产品彩页、产品说明书；</w:t>
      </w:r>
    </w:p>
    <w:p w14:paraId="60F14472">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r>
        <w:rPr>
          <w:rFonts w:hint="eastAsia" w:ascii="Times New Roman" w:hAnsi="Times New Roman" w:eastAsia="方正仿宋简体" w:cs="Times New Roman"/>
          <w:kern w:val="2"/>
          <w:sz w:val="24"/>
          <w:szCs w:val="24"/>
        </w:rPr>
        <w:t>12、样品。</w:t>
      </w:r>
    </w:p>
    <w:p w14:paraId="73777901">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p>
    <w:p w14:paraId="58520FD9">
      <w:pPr>
        <w:adjustRightInd w:val="0"/>
        <w:snapToGrid w:val="0"/>
        <w:spacing w:after="160"/>
        <w:ind w:firstLine="480" w:firstLineChars="200"/>
        <w:contextualSpacing/>
        <w:rPr>
          <w:rFonts w:hint="default" w:ascii="Times New Roman" w:hAnsi="Times New Roman" w:eastAsia="方正仿宋简体" w:cs="Times New Roman"/>
          <w:kern w:val="2"/>
          <w:sz w:val="24"/>
          <w:szCs w:val="24"/>
        </w:rPr>
      </w:pPr>
    </w:p>
    <w:p w14:paraId="5FF55FC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jc w:val="both"/>
        <w:textAlignment w:val="auto"/>
        <w:outlineLvl w:val="0"/>
        <w:rPr>
          <w:rFonts w:hint="eastAsia" w:ascii="Times New Roman" w:hAnsi="Times New Roman" w:eastAsia="方正仿宋简体" w:cs="Times New Roman"/>
          <w:b/>
          <w:bCs/>
          <w:kern w:val="2"/>
          <w:sz w:val="24"/>
          <w:szCs w:val="24"/>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default" w:ascii="Times New Roman" w:hAnsi="Times New Roman" w:eastAsia="方正仿宋简体" w:cs="Times New Roman"/>
          <w:kern w:val="2"/>
          <w:sz w:val="24"/>
          <w:szCs w:val="24"/>
        </w:rPr>
        <w:t>上述材料</w:t>
      </w:r>
      <w:r>
        <w:rPr>
          <w:rFonts w:hint="default" w:ascii="Times New Roman" w:hAnsi="Times New Roman" w:eastAsia="方正仿宋简体" w:cs="Times New Roman"/>
          <w:b/>
          <w:bCs/>
          <w:kern w:val="2"/>
          <w:sz w:val="24"/>
          <w:szCs w:val="24"/>
        </w:rPr>
        <w:t>正本必须加盖公司的公章</w:t>
      </w:r>
      <w:r>
        <w:rPr>
          <w:rFonts w:hint="eastAsia" w:ascii="Times New Roman" w:hAnsi="Times New Roman" w:eastAsia="方正仿宋简体" w:cs="Times New Roman"/>
          <w:kern w:val="2"/>
          <w:sz w:val="24"/>
          <w:szCs w:val="24"/>
        </w:rPr>
        <w:t>（</w:t>
      </w:r>
      <w:r>
        <w:rPr>
          <w:rFonts w:hint="default" w:ascii="Times New Roman" w:hAnsi="Times New Roman" w:eastAsia="方正仿宋简体" w:cs="Times New Roman"/>
          <w:kern w:val="2"/>
          <w:sz w:val="24"/>
          <w:szCs w:val="24"/>
        </w:rPr>
        <w:t>复印公章无效</w:t>
      </w:r>
      <w:r>
        <w:rPr>
          <w:rFonts w:hint="eastAsia" w:ascii="Times New Roman" w:hAnsi="Times New Roman" w:eastAsia="方正仿宋简体" w:cs="Times New Roman"/>
          <w:kern w:val="2"/>
          <w:sz w:val="24"/>
          <w:szCs w:val="24"/>
        </w:rPr>
        <w:t>）</w:t>
      </w:r>
      <w:r>
        <w:rPr>
          <w:rFonts w:hint="default" w:ascii="Times New Roman" w:hAnsi="Times New Roman" w:eastAsia="方正仿宋简体" w:cs="Times New Roman"/>
          <w:kern w:val="2"/>
          <w:sz w:val="24"/>
          <w:szCs w:val="24"/>
        </w:rPr>
        <w:t>，</w:t>
      </w:r>
      <w:r>
        <w:rPr>
          <w:rFonts w:hint="eastAsia" w:ascii="Times New Roman" w:hAnsi="Times New Roman" w:eastAsia="方正仿宋简体" w:cs="Times New Roman"/>
          <w:b/>
          <w:bCs/>
          <w:color w:val="FF0000"/>
          <w:kern w:val="2"/>
          <w:sz w:val="24"/>
          <w:szCs w:val="24"/>
        </w:rPr>
        <w:t>所有材料必须清晰，复印后无法辨别的资料均视为无效，</w:t>
      </w:r>
      <w:r>
        <w:rPr>
          <w:rFonts w:hint="default" w:ascii="Times New Roman" w:hAnsi="Times New Roman" w:eastAsia="方正仿宋简体" w:cs="Times New Roman"/>
          <w:b/>
          <w:bCs/>
          <w:color w:val="FF0000"/>
          <w:kern w:val="2"/>
          <w:sz w:val="24"/>
          <w:szCs w:val="24"/>
        </w:rPr>
        <w:t>要求提供正本一份，副本</w:t>
      </w:r>
      <w:r>
        <w:rPr>
          <w:rFonts w:hint="eastAsia" w:eastAsia="方正仿宋简体" w:cs="Times New Roman"/>
          <w:b/>
          <w:bCs/>
          <w:color w:val="FF0000"/>
          <w:kern w:val="2"/>
          <w:sz w:val="24"/>
          <w:szCs w:val="24"/>
          <w:lang w:eastAsia="zh-CN"/>
        </w:rPr>
        <w:t>四</w:t>
      </w:r>
      <w:r>
        <w:rPr>
          <w:rFonts w:hint="default" w:ascii="Times New Roman" w:hAnsi="Times New Roman" w:eastAsia="方正仿宋简体" w:cs="Times New Roman"/>
          <w:b/>
          <w:bCs/>
          <w:color w:val="FF0000"/>
          <w:kern w:val="2"/>
          <w:sz w:val="24"/>
          <w:szCs w:val="24"/>
        </w:rPr>
        <w:t>份</w:t>
      </w:r>
      <w:r>
        <w:rPr>
          <w:rFonts w:hint="eastAsia" w:eastAsia="方正仿宋简体" w:cs="Times New Roman"/>
          <w:b/>
          <w:bCs/>
          <w:color w:val="FF0000"/>
          <w:kern w:val="2"/>
          <w:sz w:val="24"/>
          <w:szCs w:val="24"/>
          <w:lang w:eastAsia="zh-CN"/>
        </w:rPr>
        <w:t>（电子标书与设备可放一起），</w:t>
      </w:r>
      <w:r>
        <w:rPr>
          <w:rFonts w:hint="default" w:ascii="Times New Roman" w:hAnsi="Times New Roman" w:eastAsia="方正仿宋简体" w:cs="Times New Roman"/>
          <w:b/>
          <w:color w:val="FF0000"/>
          <w:kern w:val="2"/>
          <w:sz w:val="24"/>
          <w:szCs w:val="24"/>
        </w:rPr>
        <w:t>副本可为复印件，</w:t>
      </w:r>
      <w:r>
        <w:rPr>
          <w:rFonts w:hint="eastAsia" w:ascii="Times New Roman" w:hAnsi="Times New Roman" w:eastAsia="方正仿宋简体" w:cs="Times New Roman"/>
          <w:b/>
          <w:bCs/>
          <w:color w:val="FF0000"/>
          <w:kern w:val="2"/>
          <w:sz w:val="24"/>
          <w:szCs w:val="24"/>
        </w:rPr>
        <w:t>样品若干。</w:t>
      </w:r>
      <w:r>
        <w:rPr>
          <w:rFonts w:hint="eastAsia" w:ascii="Times New Roman" w:hAnsi="Times New Roman" w:eastAsia="方正仿宋简体" w:cs="Times New Roman"/>
          <w:kern w:val="2"/>
          <w:sz w:val="24"/>
          <w:szCs w:val="24"/>
        </w:rPr>
        <w:t>未按要求提供</w:t>
      </w:r>
      <w:r>
        <w:rPr>
          <w:rFonts w:hint="eastAsia" w:ascii="Times New Roman" w:hAnsi="Times New Roman" w:eastAsia="方正仿宋简体" w:cs="Times New Roman"/>
          <w:kern w:val="2"/>
          <w:sz w:val="24"/>
          <w:szCs w:val="24"/>
          <w:lang w:eastAsia="zh-CN"/>
        </w:rPr>
        <w:t>投标</w:t>
      </w:r>
      <w:r>
        <w:rPr>
          <w:rFonts w:hint="eastAsia" w:ascii="Times New Roman" w:hAnsi="Times New Roman" w:eastAsia="方正仿宋简体" w:cs="Times New Roman"/>
          <w:kern w:val="2"/>
          <w:sz w:val="24"/>
          <w:szCs w:val="24"/>
        </w:rPr>
        <w:t>材料的供应商即取消竞争资格</w:t>
      </w:r>
      <w:r>
        <w:rPr>
          <w:rFonts w:hint="default" w:ascii="Times New Roman" w:hAnsi="Times New Roman" w:eastAsia="方正仿宋简体" w:cs="Times New Roman"/>
          <w:kern w:val="2"/>
          <w:sz w:val="24"/>
          <w:szCs w:val="24"/>
        </w:rPr>
        <w:t>。</w:t>
      </w:r>
    </w:p>
    <w:p w14:paraId="6EAF5D25">
      <w:pPr>
        <w:pStyle w:val="13"/>
        <w:rPr>
          <w:rFonts w:hint="eastAsia"/>
        </w:rPr>
      </w:pPr>
    </w:p>
    <w:p w14:paraId="0C53CB50">
      <w:pPr>
        <w:shd w:val="clear" w:color="auto" w:fill="auto"/>
        <w:spacing w:line="360" w:lineRule="auto"/>
        <w:jc w:val="center"/>
        <w:outlineLvl w:val="0"/>
        <w:rPr>
          <w:rFonts w:hint="eastAsia" w:ascii="宋体" w:hAnsi="宋体" w:cs="宋体"/>
          <w:b/>
          <w:bCs/>
          <w:color w:val="000000"/>
          <w:sz w:val="72"/>
          <w:szCs w:val="72"/>
          <w:highlight w:val="none"/>
          <w:lang w:eastAsia="zh-CN"/>
        </w:rPr>
      </w:pPr>
      <w:bookmarkStart w:id="46" w:name="_Toc5423"/>
      <w:r>
        <w:rPr>
          <w:rFonts w:hint="eastAsia" w:ascii="宋体" w:hAnsi="宋体" w:cs="宋体"/>
          <w:b/>
          <w:bCs/>
          <w:color w:val="000000"/>
          <w:sz w:val="72"/>
          <w:szCs w:val="72"/>
          <w:highlight w:val="none"/>
          <w:lang w:eastAsia="zh-CN"/>
        </w:rPr>
        <w:t>南京市江宁医院</w:t>
      </w:r>
    </w:p>
    <w:p w14:paraId="18BA8D52">
      <w:pPr>
        <w:shd w:val="clear" w:color="auto" w:fill="auto"/>
        <w:spacing w:line="360" w:lineRule="auto"/>
        <w:jc w:val="center"/>
        <w:outlineLvl w:val="0"/>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46"/>
    </w:p>
    <w:p w14:paraId="08633C78">
      <w:pPr>
        <w:shd w:val="clear" w:color="auto" w:fill="auto"/>
        <w:spacing w:line="360" w:lineRule="auto"/>
        <w:jc w:val="center"/>
        <w:outlineLvl w:val="0"/>
        <w:rPr>
          <w:rFonts w:hint="eastAsia" w:ascii="宋体" w:hAnsi="宋体" w:cs="宋体"/>
          <w:b/>
          <w:bCs/>
          <w:color w:val="000000"/>
          <w:sz w:val="60"/>
          <w:szCs w:val="60"/>
          <w:highlight w:val="none"/>
        </w:rPr>
      </w:pPr>
    </w:p>
    <w:p w14:paraId="68EC67C1">
      <w:pPr>
        <w:shd w:val="clear" w:color="auto" w:fill="auto"/>
        <w:spacing w:line="360" w:lineRule="auto"/>
        <w:jc w:val="center"/>
        <w:outlineLvl w:val="0"/>
        <w:rPr>
          <w:rFonts w:hint="eastAsia" w:ascii="宋体" w:hAnsi="宋体" w:cs="宋体"/>
          <w:b/>
          <w:bCs/>
          <w:color w:val="000000"/>
          <w:sz w:val="72"/>
          <w:szCs w:val="72"/>
          <w:highlight w:val="none"/>
        </w:rPr>
      </w:pPr>
    </w:p>
    <w:p w14:paraId="5B9BEBDF">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47"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47"/>
      <w:r>
        <w:rPr>
          <w:rFonts w:hint="eastAsia" w:ascii="宋体" w:hAnsi="宋体" w:eastAsia="宋体" w:cs="宋体"/>
          <w:b/>
          <w:color w:val="000000"/>
          <w:sz w:val="36"/>
          <w:szCs w:val="36"/>
          <w:highlight w:val="none"/>
          <w:u w:val="single"/>
          <w:lang w:val="en-US" w:eastAsia="zh-CN" w:bidi="ar-SA"/>
        </w:rPr>
        <w:t xml:space="preserve"> </w:t>
      </w:r>
    </w:p>
    <w:p w14:paraId="73419184">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品 牌 型 号：</w:t>
      </w:r>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5806D8CC">
      <w:pPr>
        <w:shd w:val="clear" w:color="auto" w:fill="auto"/>
        <w:spacing w:line="360" w:lineRule="auto"/>
        <w:jc w:val="center"/>
        <w:rPr>
          <w:rFonts w:ascii="宋体" w:hAnsi="宋体" w:cs="宋体"/>
          <w:b/>
          <w:color w:val="000000"/>
          <w:sz w:val="72"/>
          <w:szCs w:val="21"/>
          <w:highlight w:val="none"/>
        </w:rPr>
      </w:pPr>
    </w:p>
    <w:p w14:paraId="1942C703">
      <w:pPr>
        <w:shd w:val="clear" w:color="auto" w:fill="auto"/>
        <w:spacing w:line="360" w:lineRule="auto"/>
        <w:jc w:val="center"/>
        <w:rPr>
          <w:rFonts w:ascii="宋体" w:hAnsi="宋体" w:cs="宋体"/>
          <w:b/>
          <w:color w:val="000000"/>
          <w:sz w:val="36"/>
          <w:szCs w:val="21"/>
          <w:highlight w:val="none"/>
        </w:rPr>
      </w:pPr>
    </w:p>
    <w:p w14:paraId="6FC83838">
      <w:pPr>
        <w:shd w:val="clear" w:color="auto" w:fill="auto"/>
        <w:spacing w:line="360" w:lineRule="auto"/>
        <w:jc w:val="center"/>
        <w:rPr>
          <w:rFonts w:ascii="宋体" w:hAnsi="宋体" w:cs="宋体"/>
          <w:b/>
          <w:color w:val="000000"/>
          <w:sz w:val="36"/>
          <w:szCs w:val="21"/>
          <w:highlight w:val="none"/>
        </w:rPr>
      </w:pPr>
    </w:p>
    <w:p w14:paraId="6A032AEB">
      <w:pPr>
        <w:shd w:val="clear" w:color="auto" w:fill="auto"/>
        <w:spacing w:line="360" w:lineRule="auto"/>
        <w:jc w:val="center"/>
        <w:rPr>
          <w:rFonts w:ascii="宋体" w:hAnsi="宋体" w:cs="宋体"/>
          <w:b/>
          <w:color w:val="000000"/>
          <w:sz w:val="36"/>
          <w:szCs w:val="21"/>
          <w:highlight w:val="none"/>
        </w:rPr>
        <w:sectPr>
          <w:pgSz w:w="11906" w:h="16838"/>
          <w:pgMar w:top="1270" w:right="1800" w:bottom="1270" w:left="1800" w:header="851" w:footer="992" w:gutter="0"/>
          <w:pgNumType w:fmt="decimal" w:start="1"/>
          <w:cols w:space="1701" w:num="1"/>
          <w:docGrid w:linePitch="360" w:charSpace="0"/>
        </w:sectPr>
      </w:pPr>
    </w:p>
    <w:p w14:paraId="4BB4AF8B">
      <w:pPr>
        <w:pStyle w:val="13"/>
      </w:pPr>
    </w:p>
    <w:p w14:paraId="3162D2F0">
      <w:pPr>
        <w:numPr>
          <w:ilvl w:val="0"/>
          <w:numId w:val="0"/>
        </w:numPr>
        <w:jc w:val="left"/>
        <w:rPr>
          <w:rFonts w:hint="eastAsia" w:ascii="宋体" w:hAnsi="宋体" w:cs="宋体"/>
          <w:b/>
          <w:color w:val="000000"/>
          <w:sz w:val="32"/>
          <w:szCs w:val="32"/>
          <w:highlight w:val="none"/>
          <w:lang w:eastAsia="zh-CN"/>
        </w:rPr>
      </w:pPr>
      <w:r>
        <w:rPr>
          <w:rFonts w:hint="eastAsia" w:ascii="宋体" w:hAnsi="宋体" w:eastAsia="宋体" w:cs="宋体"/>
          <w:b/>
          <w:color w:val="000000"/>
          <w:sz w:val="32"/>
          <w:szCs w:val="32"/>
          <w:lang w:val="en-US" w:eastAsia="zh-CN" w:bidi="ar-SA"/>
        </w:rPr>
        <w:t>一、</w:t>
      </w:r>
      <w:r>
        <w:rPr>
          <w:rFonts w:hint="eastAsia" w:ascii="宋体" w:hAnsi="宋体" w:cs="宋体"/>
          <w:b/>
          <w:color w:val="000000"/>
          <w:sz w:val="32"/>
          <w:szCs w:val="32"/>
          <w:highlight w:val="none"/>
          <w:lang w:eastAsia="zh-CN"/>
        </w:rPr>
        <w:t>投标产品报价清单</w:t>
      </w:r>
    </w:p>
    <w:p w14:paraId="45F343B4">
      <w:pPr>
        <w:numPr>
          <w:ilvl w:val="0"/>
          <w:numId w:val="0"/>
        </w:numPr>
        <w:jc w:val="center"/>
        <w:rPr>
          <w:rFonts w:hint="eastAsia"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医疗设备报价单</w:t>
      </w:r>
    </w:p>
    <w:tbl>
      <w:tblPr>
        <w:tblStyle w:val="35"/>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1200"/>
        <w:gridCol w:w="1332"/>
        <w:gridCol w:w="1687"/>
        <w:gridCol w:w="1163"/>
        <w:gridCol w:w="1687"/>
        <w:gridCol w:w="2213"/>
        <w:gridCol w:w="2891"/>
      </w:tblGrid>
      <w:tr w14:paraId="657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A25E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1862" w:type="dxa"/>
            <w:vAlign w:val="center"/>
          </w:tcPr>
          <w:p w14:paraId="4502A98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设备名称</w:t>
            </w:r>
          </w:p>
        </w:tc>
        <w:tc>
          <w:tcPr>
            <w:tcW w:w="1200" w:type="dxa"/>
            <w:vAlign w:val="center"/>
          </w:tcPr>
          <w:p w14:paraId="14A883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品牌</w:t>
            </w:r>
          </w:p>
        </w:tc>
        <w:tc>
          <w:tcPr>
            <w:tcW w:w="1332" w:type="dxa"/>
            <w:vAlign w:val="center"/>
          </w:tcPr>
          <w:p w14:paraId="203D501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规格型号</w:t>
            </w:r>
          </w:p>
        </w:tc>
        <w:tc>
          <w:tcPr>
            <w:tcW w:w="1687" w:type="dxa"/>
            <w:vAlign w:val="center"/>
          </w:tcPr>
          <w:p w14:paraId="7AFE6A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24"/>
                <w:szCs w:val="24"/>
              </w:rPr>
              <w:t>注册证号</w:t>
            </w:r>
          </w:p>
        </w:tc>
        <w:tc>
          <w:tcPr>
            <w:tcW w:w="1163" w:type="dxa"/>
            <w:vAlign w:val="center"/>
          </w:tcPr>
          <w:p w14:paraId="579947A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产地</w:t>
            </w:r>
          </w:p>
        </w:tc>
        <w:tc>
          <w:tcPr>
            <w:tcW w:w="1687" w:type="dxa"/>
            <w:vAlign w:val="center"/>
          </w:tcPr>
          <w:p w14:paraId="6EE699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2213" w:type="dxa"/>
            <w:vAlign w:val="center"/>
          </w:tcPr>
          <w:p w14:paraId="13B7602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使用期限（与铭牌一直）</w:t>
            </w:r>
          </w:p>
        </w:tc>
        <w:tc>
          <w:tcPr>
            <w:tcW w:w="2891" w:type="dxa"/>
            <w:vAlign w:val="center"/>
          </w:tcPr>
          <w:p w14:paraId="7990B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免费质保期（年）</w:t>
            </w:r>
          </w:p>
        </w:tc>
      </w:tr>
      <w:tr w14:paraId="6A6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2BF30A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1862" w:type="dxa"/>
            <w:vAlign w:val="center"/>
          </w:tcPr>
          <w:p w14:paraId="01C2212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200" w:type="dxa"/>
            <w:vAlign w:val="center"/>
          </w:tcPr>
          <w:p w14:paraId="29D80E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332" w:type="dxa"/>
            <w:vAlign w:val="center"/>
          </w:tcPr>
          <w:p w14:paraId="5180096E">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07B34E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3" w:type="dxa"/>
            <w:vAlign w:val="center"/>
          </w:tcPr>
          <w:p w14:paraId="457E9E9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87" w:type="dxa"/>
            <w:vAlign w:val="center"/>
          </w:tcPr>
          <w:p w14:paraId="33C71E3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213" w:type="dxa"/>
            <w:vAlign w:val="center"/>
          </w:tcPr>
          <w:p w14:paraId="7BD3918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891" w:type="dxa"/>
            <w:vAlign w:val="center"/>
          </w:tcPr>
          <w:p w14:paraId="690CEE8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bl>
    <w:p w14:paraId="0D3309F6">
      <w:pPr>
        <w:jc w:val="center"/>
        <w:rPr>
          <w:rFonts w:hint="eastAsia" w:ascii="Times New Roman" w:hAnsi="Times New Roman" w:eastAsia="黑体"/>
          <w:b/>
          <w:bCs/>
          <w:kern w:val="2"/>
          <w:sz w:val="28"/>
          <w:szCs w:val="28"/>
          <w:lang w:val="en-US" w:eastAsia="zh-CN"/>
        </w:rPr>
      </w:pPr>
    </w:p>
    <w:p w14:paraId="4AD3FC93">
      <w:pPr>
        <w:jc w:val="center"/>
        <w:rPr>
          <w:rFonts w:hint="default" w:ascii="Times New Roman" w:hAnsi="Times New Roman" w:eastAsia="黑体"/>
          <w:b/>
          <w:bCs/>
          <w:kern w:val="2"/>
          <w:sz w:val="28"/>
          <w:szCs w:val="28"/>
          <w:lang w:val="en-US" w:eastAsia="zh-CN"/>
        </w:rPr>
      </w:pPr>
      <w:r>
        <w:rPr>
          <w:rFonts w:hint="eastAsia" w:ascii="Times New Roman" w:hAnsi="Times New Roman" w:eastAsia="黑体"/>
          <w:b/>
          <w:bCs/>
          <w:kern w:val="2"/>
          <w:sz w:val="28"/>
          <w:szCs w:val="28"/>
          <w:lang w:val="en-US" w:eastAsia="zh-CN"/>
        </w:rPr>
        <w:t>医疗设备核心</w:t>
      </w:r>
      <w:r>
        <w:rPr>
          <w:rFonts w:hint="eastAsia" w:eastAsia="黑体"/>
          <w:b/>
          <w:bCs/>
          <w:kern w:val="2"/>
          <w:sz w:val="28"/>
          <w:szCs w:val="28"/>
          <w:lang w:val="en-US" w:eastAsia="zh-CN"/>
        </w:rPr>
        <w:t>部</w:t>
      </w:r>
      <w:r>
        <w:rPr>
          <w:rFonts w:hint="eastAsia" w:ascii="Times New Roman" w:hAnsi="Times New Roman" w:eastAsia="黑体"/>
          <w:b/>
          <w:bCs/>
          <w:kern w:val="2"/>
          <w:sz w:val="28"/>
          <w:szCs w:val="28"/>
          <w:lang w:val="en-US" w:eastAsia="zh-CN"/>
        </w:rPr>
        <w:t>件</w:t>
      </w:r>
      <w:r>
        <w:rPr>
          <w:rFonts w:hint="eastAsia" w:eastAsia="黑体"/>
          <w:b/>
          <w:bCs/>
          <w:kern w:val="2"/>
          <w:sz w:val="28"/>
          <w:szCs w:val="28"/>
          <w:lang w:val="en-US" w:eastAsia="zh-CN"/>
        </w:rPr>
        <w:t>分项报价</w:t>
      </w:r>
      <w:r>
        <w:rPr>
          <w:rFonts w:hint="eastAsia" w:ascii="Times New Roman" w:hAnsi="Times New Roman" w:eastAsia="黑体"/>
          <w:b/>
          <w:bCs/>
          <w:kern w:val="2"/>
          <w:sz w:val="28"/>
          <w:szCs w:val="28"/>
          <w:lang w:val="en-US" w:eastAsia="zh-CN"/>
        </w:rPr>
        <w:t>单</w:t>
      </w:r>
    </w:p>
    <w:tbl>
      <w:tblPr>
        <w:tblStyle w:val="35"/>
        <w:tblW w:w="14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700"/>
        <w:gridCol w:w="1600"/>
        <w:gridCol w:w="1167"/>
        <w:gridCol w:w="2917"/>
        <w:gridCol w:w="5572"/>
      </w:tblGrid>
      <w:tr w14:paraId="178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29873A1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24"/>
                <w:szCs w:val="24"/>
                <w:shd w:val="clear" w:color="auto" w:fill="FFFFFF"/>
              </w:rPr>
              <w:t>序号</w:t>
            </w:r>
          </w:p>
        </w:tc>
        <w:tc>
          <w:tcPr>
            <w:tcW w:w="2700" w:type="dxa"/>
            <w:vAlign w:val="center"/>
          </w:tcPr>
          <w:p w14:paraId="1FD146D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配件名称</w:t>
            </w:r>
          </w:p>
        </w:tc>
        <w:tc>
          <w:tcPr>
            <w:tcW w:w="1600" w:type="dxa"/>
            <w:vAlign w:val="center"/>
          </w:tcPr>
          <w:p w14:paraId="702E048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color w:val="333333"/>
                <w:kern w:val="2"/>
                <w:sz w:val="24"/>
                <w:szCs w:val="24"/>
                <w:shd w:val="clear" w:color="auto" w:fill="FFFFFF"/>
                <w:lang w:eastAsia="zh-CN"/>
              </w:rPr>
              <w:t>规格型号</w:t>
            </w:r>
          </w:p>
        </w:tc>
        <w:tc>
          <w:tcPr>
            <w:tcW w:w="1167" w:type="dxa"/>
            <w:vAlign w:val="center"/>
          </w:tcPr>
          <w:p w14:paraId="43204BF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单位</w:t>
            </w:r>
          </w:p>
        </w:tc>
        <w:tc>
          <w:tcPr>
            <w:tcW w:w="2917" w:type="dxa"/>
            <w:vAlign w:val="center"/>
          </w:tcPr>
          <w:p w14:paraId="514B43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lang w:eastAsia="zh-CN"/>
              </w:rPr>
            </w:pPr>
            <w:r>
              <w:rPr>
                <w:rFonts w:hint="eastAsia" w:ascii="Times New Roman" w:hAnsi="Times New Roman" w:eastAsia="方正黑体_GBK" w:cs="Times New Roman"/>
                <w:kern w:val="2"/>
                <w:sz w:val="24"/>
                <w:szCs w:val="24"/>
                <w:lang w:eastAsia="zh-CN"/>
              </w:rPr>
              <w:t>单价（元）</w:t>
            </w:r>
          </w:p>
        </w:tc>
        <w:tc>
          <w:tcPr>
            <w:tcW w:w="5572" w:type="dxa"/>
            <w:vAlign w:val="center"/>
          </w:tcPr>
          <w:p w14:paraId="28832ED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ascii="Times New Roman" w:hAnsi="Times New Roman" w:eastAsia="方正黑体_GBK" w:cs="Times New Roman"/>
                <w:kern w:val="2"/>
                <w:sz w:val="24"/>
                <w:szCs w:val="24"/>
                <w:lang w:eastAsia="zh-CN"/>
              </w:rPr>
              <w:t>说明书要求的更换周期（没有填无）</w:t>
            </w:r>
          </w:p>
        </w:tc>
      </w:tr>
      <w:tr w14:paraId="4CA3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1EA5B21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vertAlign w:val="baseline"/>
                <w:lang w:val="en-US" w:eastAsia="zh-CN"/>
              </w:rPr>
            </w:pPr>
            <w:r>
              <w:rPr>
                <w:rFonts w:hint="default" w:ascii="Times New Roman" w:hAnsi="Times New Roman" w:cs="Times New Roman"/>
                <w:b w:val="0"/>
                <w:bCs/>
                <w:kern w:val="2"/>
                <w:sz w:val="24"/>
                <w:szCs w:val="24"/>
                <w:vertAlign w:val="baseline"/>
                <w:lang w:val="en-US" w:eastAsia="zh-CN"/>
              </w:rPr>
              <w:t>1</w:t>
            </w:r>
          </w:p>
        </w:tc>
        <w:tc>
          <w:tcPr>
            <w:tcW w:w="2700" w:type="dxa"/>
            <w:vAlign w:val="center"/>
          </w:tcPr>
          <w:p w14:paraId="169F73C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35726AF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10460441">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05FF86A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08963E73">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329E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448B7A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2</w:t>
            </w:r>
          </w:p>
        </w:tc>
        <w:tc>
          <w:tcPr>
            <w:tcW w:w="2700" w:type="dxa"/>
            <w:vAlign w:val="center"/>
          </w:tcPr>
          <w:p w14:paraId="1B1AF0BB">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600" w:type="dxa"/>
            <w:vAlign w:val="center"/>
          </w:tcPr>
          <w:p w14:paraId="296A37F8">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1167" w:type="dxa"/>
            <w:vAlign w:val="center"/>
          </w:tcPr>
          <w:p w14:paraId="5C54C56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2917" w:type="dxa"/>
            <w:vAlign w:val="center"/>
          </w:tcPr>
          <w:p w14:paraId="5ED4EA6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c>
          <w:tcPr>
            <w:tcW w:w="5572" w:type="dxa"/>
            <w:vAlign w:val="center"/>
          </w:tcPr>
          <w:p w14:paraId="2F35A27A">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vertAlign w:val="baseline"/>
              </w:rPr>
            </w:pPr>
          </w:p>
        </w:tc>
      </w:tr>
      <w:tr w14:paraId="0BF0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5E507B4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b w:val="0"/>
                <w:bCs/>
                <w:kern w:val="2"/>
                <w:sz w:val="24"/>
                <w:szCs w:val="24"/>
                <w:vertAlign w:val="baseline"/>
                <w:lang w:val="en-US" w:eastAsia="zh-CN"/>
              </w:rPr>
            </w:pPr>
            <w:r>
              <w:rPr>
                <w:rFonts w:hint="eastAsia" w:ascii="Times New Roman" w:hAnsi="Times New Roman" w:cs="Times New Roman"/>
                <w:b w:val="0"/>
                <w:bCs/>
                <w:kern w:val="2"/>
                <w:sz w:val="24"/>
                <w:szCs w:val="24"/>
                <w:vertAlign w:val="baseline"/>
                <w:lang w:val="en-US" w:eastAsia="zh-CN"/>
              </w:rPr>
              <w:t>备注</w:t>
            </w:r>
          </w:p>
        </w:tc>
        <w:tc>
          <w:tcPr>
            <w:tcW w:w="13956" w:type="dxa"/>
            <w:gridSpan w:val="5"/>
            <w:vAlign w:val="center"/>
          </w:tcPr>
          <w:p w14:paraId="4A3FB15B">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Times New Roman" w:hAnsi="Times New Roman" w:eastAsia="宋体" w:cs="Times New Roman"/>
                <w:b w:val="0"/>
                <w:bCs/>
                <w:kern w:val="2"/>
                <w:sz w:val="24"/>
                <w:szCs w:val="24"/>
                <w:vertAlign w:val="baseline"/>
                <w:lang w:eastAsia="zh-CN"/>
              </w:rPr>
            </w:pPr>
            <w:r>
              <w:rPr>
                <w:rFonts w:hint="eastAsia" w:ascii="Times New Roman" w:hAnsi="Times New Roman" w:cs="Times New Roman"/>
                <w:b w:val="0"/>
                <w:bCs/>
                <w:kern w:val="2"/>
                <w:sz w:val="24"/>
                <w:szCs w:val="24"/>
                <w:vertAlign w:val="baseline"/>
                <w:lang w:eastAsia="zh-CN"/>
              </w:rPr>
              <w:t>免费质保期原则上应包含所有核心配件及易损件，若有特殊情况请说明，若无视为默认包含在免费质保其中。</w:t>
            </w:r>
          </w:p>
        </w:tc>
      </w:tr>
    </w:tbl>
    <w:p w14:paraId="65998A7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黑体"/>
          <w:b/>
          <w:bCs/>
          <w:kern w:val="2"/>
          <w:sz w:val="28"/>
          <w:szCs w:val="28"/>
          <w:lang w:val="en-US" w:eastAsia="zh-CN"/>
        </w:rPr>
      </w:pPr>
    </w:p>
    <w:p w14:paraId="42556CB1">
      <w:pPr>
        <w:pStyle w:val="13"/>
        <w:rPr>
          <w:rFonts w:hint="eastAsia" w:ascii="Times New Roman" w:hAnsi="Times New Roman" w:eastAsia="黑体"/>
          <w:b/>
          <w:bCs/>
          <w:kern w:val="2"/>
          <w:sz w:val="28"/>
          <w:szCs w:val="28"/>
          <w:lang w:val="en-US" w:eastAsia="zh-CN"/>
        </w:rPr>
      </w:pPr>
    </w:p>
    <w:p w14:paraId="154EBF13">
      <w:pPr>
        <w:rPr>
          <w:rFonts w:hint="eastAsia" w:ascii="Times New Roman" w:hAnsi="Times New Roman" w:eastAsia="黑体"/>
          <w:b/>
          <w:bCs/>
          <w:kern w:val="2"/>
          <w:sz w:val="28"/>
          <w:szCs w:val="28"/>
          <w:lang w:val="en-US" w:eastAsia="zh-CN"/>
        </w:rPr>
      </w:pPr>
    </w:p>
    <w:p w14:paraId="19FDA6C3">
      <w:pPr>
        <w:pStyle w:val="13"/>
        <w:rPr>
          <w:rFonts w:hint="eastAsia" w:ascii="Times New Roman" w:hAnsi="Times New Roman" w:eastAsia="黑体"/>
          <w:b/>
          <w:bCs/>
          <w:kern w:val="2"/>
          <w:sz w:val="28"/>
          <w:szCs w:val="28"/>
          <w:lang w:val="en-US" w:eastAsia="zh-CN"/>
        </w:rPr>
      </w:pPr>
    </w:p>
    <w:p w14:paraId="67EE562B">
      <w:pPr>
        <w:rPr>
          <w:rFonts w:hint="eastAsia"/>
          <w:lang w:val="en-US" w:eastAsia="zh-CN"/>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46B234A">
      <w:pPr>
        <w:keepNext w:val="0"/>
        <w:keepLines w:val="0"/>
        <w:pageBreakBefore w:val="0"/>
        <w:widowControl w:val="0"/>
        <w:shd w:val="clear" w:color="auto" w:fill="auto"/>
        <w:kinsoku/>
        <w:wordWrap/>
        <w:overflowPunct/>
        <w:topLinePunct w:val="0"/>
        <w:autoSpaceDE/>
        <w:autoSpaceDN/>
        <w:bidi w:val="0"/>
        <w:adjustRightInd/>
        <w:snapToGrid/>
        <w:spacing w:line="500" w:lineRule="exact"/>
        <w:jc w:val="right"/>
        <w:textAlignment w:val="auto"/>
        <w:outlineLvl w:val="0"/>
        <w:rPr>
          <w:rFonts w:hint="default"/>
          <w:u w:val="single"/>
          <w:lang w:val="en-US" w:eastAsia="zh-CN"/>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29750B54">
      <w:pPr>
        <w:shd w:val="clear" w:color="auto" w:fill="auto"/>
        <w:spacing w:before="156" w:after="156" w:line="360" w:lineRule="auto"/>
        <w:jc w:val="center"/>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p>
    <w:p w14:paraId="7F01C696">
      <w:pPr>
        <w:jc w:val="both"/>
        <w:rPr>
          <w:rFonts w:hint="default" w:ascii="Calibri" w:hAnsi="Calibri" w:eastAsia="宋体" w:cs="Times New Roman"/>
          <w:b/>
          <w:kern w:val="2"/>
          <w:sz w:val="28"/>
          <w:szCs w:val="28"/>
          <w:lang w:val="en-US" w:eastAsia="zh-CN"/>
        </w:rPr>
      </w:pPr>
      <w:r>
        <w:rPr>
          <w:rFonts w:hint="eastAsia" w:ascii="Calibri" w:hAnsi="Calibri" w:eastAsia="宋体" w:cs="Times New Roman"/>
          <w:b/>
          <w:kern w:val="2"/>
          <w:sz w:val="28"/>
          <w:szCs w:val="28"/>
          <w:lang w:eastAsia="zh-CN"/>
        </w:rPr>
        <w:t>是否有配套使用耗材</w:t>
      </w:r>
      <w:r>
        <w:rPr>
          <w:rFonts w:hint="eastAsia" w:ascii="Calibri" w:hAnsi="Calibri" w:eastAsia="宋体" w:cs="Times New Roman"/>
          <w:b/>
          <w:kern w:val="2"/>
          <w:sz w:val="28"/>
          <w:szCs w:val="28"/>
          <w:lang w:val="en-US" w:eastAsia="zh-CN"/>
        </w:rPr>
        <w:t>/试剂（是</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 xml:space="preserve">   否</w:t>
      </w:r>
      <w:r>
        <w:rPr>
          <w:rFonts w:hint="eastAsia" w:ascii="Calibri" w:hAnsi="Calibri" w:eastAsia="宋体" w:cs="Times New Roman"/>
          <w:b/>
          <w:kern w:val="2"/>
          <w:sz w:val="28"/>
          <w:szCs w:val="28"/>
          <w:lang w:val="en-US" w:eastAsia="zh-CN"/>
        </w:rPr>
        <w:sym w:font="Wingdings 2" w:char="00A3"/>
      </w:r>
      <w:r>
        <w:rPr>
          <w:rFonts w:hint="eastAsia" w:ascii="Calibri" w:hAnsi="Calibri" w:eastAsia="宋体" w:cs="Times New Roman"/>
          <w:b/>
          <w:kern w:val="2"/>
          <w:sz w:val="28"/>
          <w:szCs w:val="28"/>
          <w:lang w:val="en-US" w:eastAsia="zh-CN"/>
        </w:rPr>
        <w:t>），若为是需提供该报价单，并安要求第六章第三条要求提供耗材/试剂文件，若无，无需提供该页报价单。</w:t>
      </w:r>
    </w:p>
    <w:p w14:paraId="711D4E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kern w:val="2"/>
          <w:sz w:val="28"/>
          <w:szCs w:val="28"/>
        </w:rPr>
      </w:pPr>
      <w:r>
        <w:rPr>
          <w:rFonts w:hint="eastAsia" w:ascii="Calibri" w:hAnsi="Calibri" w:eastAsia="宋体" w:cs="Times New Roman"/>
          <w:b/>
          <w:kern w:val="2"/>
          <w:sz w:val="28"/>
          <w:szCs w:val="28"/>
        </w:rPr>
        <w:t>可单独收费耗材报价单</w:t>
      </w:r>
    </w:p>
    <w:tbl>
      <w:tblPr>
        <w:tblStyle w:val="35"/>
        <w:tblW w:w="1524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11"/>
        <w:gridCol w:w="912"/>
        <w:gridCol w:w="1128"/>
        <w:gridCol w:w="1047"/>
        <w:gridCol w:w="689"/>
        <w:gridCol w:w="824"/>
        <w:gridCol w:w="1246"/>
        <w:gridCol w:w="795"/>
        <w:gridCol w:w="1147"/>
        <w:gridCol w:w="1125"/>
        <w:gridCol w:w="1305"/>
        <w:gridCol w:w="576"/>
        <w:gridCol w:w="956"/>
        <w:gridCol w:w="1500"/>
      </w:tblGrid>
      <w:tr w14:paraId="17FD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0BE67E4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411" w:type="dxa"/>
            <w:vAlign w:val="center"/>
          </w:tcPr>
          <w:p w14:paraId="1C5987B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320BB93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12" w:type="dxa"/>
            <w:vAlign w:val="center"/>
          </w:tcPr>
          <w:p w14:paraId="6A1651E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128" w:type="dxa"/>
            <w:vAlign w:val="center"/>
          </w:tcPr>
          <w:p w14:paraId="6C68A31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047" w:type="dxa"/>
            <w:vAlign w:val="center"/>
          </w:tcPr>
          <w:p w14:paraId="119FA90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689" w:type="dxa"/>
            <w:vAlign w:val="center"/>
          </w:tcPr>
          <w:p w14:paraId="68A8FC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vertAlign w:val="baseline"/>
                <w:lang w:eastAsia="zh-CN"/>
              </w:rPr>
            </w:pPr>
            <w:r>
              <w:rPr>
                <w:rFonts w:hint="eastAsia" w:eastAsia="方正黑体_GBK" w:cs="Times New Roman"/>
                <w:kern w:val="2"/>
                <w:sz w:val="18"/>
                <w:szCs w:val="18"/>
                <w:lang w:eastAsia="zh-CN"/>
              </w:rPr>
              <w:t>供应商名称</w:t>
            </w:r>
          </w:p>
        </w:tc>
        <w:tc>
          <w:tcPr>
            <w:tcW w:w="824" w:type="dxa"/>
            <w:vAlign w:val="center"/>
          </w:tcPr>
          <w:p w14:paraId="32A19DF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lang w:eastAsia="zh-CN"/>
              </w:rPr>
            </w:pPr>
            <w:r>
              <w:rPr>
                <w:rFonts w:hint="eastAsia"/>
              </w:rPr>
              <w:t>南京市平台中标编码</w:t>
            </w:r>
          </w:p>
        </w:tc>
        <w:tc>
          <w:tcPr>
            <w:tcW w:w="1246" w:type="dxa"/>
            <w:vAlign w:val="center"/>
          </w:tcPr>
          <w:p w14:paraId="5E3B281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w:t>
            </w:r>
            <w:r>
              <w:t>医保编码</w:t>
            </w:r>
            <w:r>
              <w:rPr>
                <w:rFonts w:hint="eastAsia"/>
              </w:rPr>
              <w:t>（CL）</w:t>
            </w:r>
          </w:p>
        </w:tc>
        <w:tc>
          <w:tcPr>
            <w:tcW w:w="795" w:type="dxa"/>
            <w:vAlign w:val="center"/>
          </w:tcPr>
          <w:p w14:paraId="4492BB8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医保分类</w:t>
            </w:r>
          </w:p>
        </w:tc>
        <w:tc>
          <w:tcPr>
            <w:tcW w:w="1147" w:type="dxa"/>
            <w:vAlign w:val="center"/>
          </w:tcPr>
          <w:p w14:paraId="697FAC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医保自付比例</w:t>
            </w:r>
          </w:p>
        </w:tc>
        <w:tc>
          <w:tcPr>
            <w:tcW w:w="1125" w:type="dxa"/>
            <w:vAlign w:val="center"/>
          </w:tcPr>
          <w:p w14:paraId="47A3BF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医保支付上线</w:t>
            </w:r>
          </w:p>
        </w:tc>
        <w:tc>
          <w:tcPr>
            <w:tcW w:w="1305" w:type="dxa"/>
            <w:vAlign w:val="center"/>
          </w:tcPr>
          <w:p w14:paraId="0178BB3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lang w:eastAsia="zh-CN"/>
              </w:rPr>
            </w:pPr>
            <w:r>
              <w:rPr>
                <w:rFonts w:hint="eastAsia"/>
              </w:rPr>
              <w:t>贯标编码（27位</w:t>
            </w:r>
          </w:p>
        </w:tc>
        <w:tc>
          <w:tcPr>
            <w:tcW w:w="576" w:type="dxa"/>
            <w:vAlign w:val="center"/>
          </w:tcPr>
          <w:p w14:paraId="14AC4C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单位</w:t>
            </w:r>
          </w:p>
        </w:tc>
        <w:tc>
          <w:tcPr>
            <w:tcW w:w="956" w:type="dxa"/>
            <w:vAlign w:val="center"/>
          </w:tcPr>
          <w:p w14:paraId="4D941E8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中标价（元）</w:t>
            </w:r>
          </w:p>
        </w:tc>
        <w:tc>
          <w:tcPr>
            <w:tcW w:w="1500" w:type="dxa"/>
            <w:vAlign w:val="center"/>
          </w:tcPr>
          <w:p w14:paraId="501A0A3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报价（元）</w:t>
            </w:r>
          </w:p>
        </w:tc>
      </w:tr>
      <w:tr w14:paraId="353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14:paraId="29CEE50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411" w:type="dxa"/>
          </w:tcPr>
          <w:p w14:paraId="43E8BA9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12" w:type="dxa"/>
          </w:tcPr>
          <w:p w14:paraId="35BDBF2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8" w:type="dxa"/>
          </w:tcPr>
          <w:p w14:paraId="079B154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47" w:type="dxa"/>
          </w:tcPr>
          <w:p w14:paraId="1ED862C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689" w:type="dxa"/>
          </w:tcPr>
          <w:p w14:paraId="0BF960C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24" w:type="dxa"/>
          </w:tcPr>
          <w:p w14:paraId="4331D48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46" w:type="dxa"/>
          </w:tcPr>
          <w:p w14:paraId="3B8E951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795" w:type="dxa"/>
          </w:tcPr>
          <w:p w14:paraId="3175970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7" w:type="dxa"/>
          </w:tcPr>
          <w:p w14:paraId="3938A54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5E01D78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5" w:type="dxa"/>
          </w:tcPr>
          <w:p w14:paraId="6D073E36">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76" w:type="dxa"/>
          </w:tcPr>
          <w:p w14:paraId="5418FFB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6" w:type="dxa"/>
          </w:tcPr>
          <w:p w14:paraId="43395D4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500" w:type="dxa"/>
          </w:tcPr>
          <w:p w14:paraId="20D09A5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7798911D">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非单独收费耗材报价单</w:t>
      </w:r>
    </w:p>
    <w:p w14:paraId="64C1EC1C">
      <w:pPr>
        <w:pStyle w:val="13"/>
        <w:rPr>
          <w:rFonts w:hint="default"/>
        </w:rPr>
      </w:pPr>
    </w:p>
    <w:tbl>
      <w:tblPr>
        <w:tblStyle w:val="35"/>
        <w:tblW w:w="1535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64"/>
        <w:gridCol w:w="932"/>
        <w:gridCol w:w="959"/>
        <w:gridCol w:w="1264"/>
        <w:gridCol w:w="937"/>
        <w:gridCol w:w="938"/>
        <w:gridCol w:w="1144"/>
        <w:gridCol w:w="1050"/>
        <w:gridCol w:w="1162"/>
        <w:gridCol w:w="1238"/>
        <w:gridCol w:w="1068"/>
        <w:gridCol w:w="1294"/>
        <w:gridCol w:w="1425"/>
      </w:tblGrid>
      <w:tr w14:paraId="642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1" w:type="dxa"/>
            <w:vAlign w:val="center"/>
          </w:tcPr>
          <w:p w14:paraId="185348D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364" w:type="dxa"/>
            <w:vAlign w:val="center"/>
          </w:tcPr>
          <w:p w14:paraId="7E8CC81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4A7D4F7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932" w:type="dxa"/>
            <w:vAlign w:val="center"/>
          </w:tcPr>
          <w:p w14:paraId="793488C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959" w:type="dxa"/>
            <w:vAlign w:val="center"/>
          </w:tcPr>
          <w:p w14:paraId="394DED4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264" w:type="dxa"/>
            <w:vAlign w:val="center"/>
          </w:tcPr>
          <w:p w14:paraId="0D680CD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937" w:type="dxa"/>
            <w:vAlign w:val="center"/>
          </w:tcPr>
          <w:p w14:paraId="032B417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938" w:type="dxa"/>
            <w:vAlign w:val="center"/>
          </w:tcPr>
          <w:p w14:paraId="30E759C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144" w:type="dxa"/>
            <w:vAlign w:val="center"/>
          </w:tcPr>
          <w:p w14:paraId="026DE20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南京市</w:t>
            </w:r>
            <w:r>
              <w:t>医保编码</w:t>
            </w:r>
            <w:r>
              <w:rPr>
                <w:rFonts w:hint="eastAsia"/>
              </w:rPr>
              <w:t>（CL）</w:t>
            </w:r>
          </w:p>
        </w:tc>
        <w:tc>
          <w:tcPr>
            <w:tcW w:w="1050" w:type="dxa"/>
            <w:vAlign w:val="center"/>
          </w:tcPr>
          <w:p w14:paraId="609E094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rPr>
            </w:pPr>
            <w:r>
              <w:rPr>
                <w:rFonts w:hint="eastAsia"/>
              </w:rPr>
              <w:t>项目收费名称</w:t>
            </w:r>
          </w:p>
        </w:tc>
        <w:tc>
          <w:tcPr>
            <w:tcW w:w="1162" w:type="dxa"/>
            <w:vAlign w:val="center"/>
          </w:tcPr>
          <w:p w14:paraId="31846E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项目收费价格</w:t>
            </w:r>
          </w:p>
        </w:tc>
        <w:tc>
          <w:tcPr>
            <w:tcW w:w="1238" w:type="dxa"/>
            <w:vAlign w:val="center"/>
          </w:tcPr>
          <w:p w14:paraId="35B7367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18"/>
                <w:szCs w:val="18"/>
                <w:shd w:val="clear" w:color="auto" w:fill="FFFFFF"/>
                <w:lang w:eastAsia="zh-CN"/>
              </w:rPr>
            </w:pPr>
            <w:r>
              <w:rPr>
                <w:rFonts w:hint="eastAsia"/>
              </w:rPr>
              <w:t>贯标编码（27位）</w:t>
            </w:r>
          </w:p>
        </w:tc>
        <w:tc>
          <w:tcPr>
            <w:tcW w:w="1068" w:type="dxa"/>
            <w:vAlign w:val="center"/>
          </w:tcPr>
          <w:p w14:paraId="749026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单位</w:t>
            </w:r>
          </w:p>
        </w:tc>
        <w:tc>
          <w:tcPr>
            <w:tcW w:w="1294" w:type="dxa"/>
            <w:vAlign w:val="center"/>
          </w:tcPr>
          <w:p w14:paraId="774F8DA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中标价（元）</w:t>
            </w:r>
          </w:p>
        </w:tc>
        <w:tc>
          <w:tcPr>
            <w:tcW w:w="1425" w:type="dxa"/>
            <w:vAlign w:val="center"/>
          </w:tcPr>
          <w:p w14:paraId="10F92A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报价（元）</w:t>
            </w:r>
          </w:p>
        </w:tc>
      </w:tr>
      <w:tr w14:paraId="0681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tcPr>
          <w:p w14:paraId="03AF63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364" w:type="dxa"/>
          </w:tcPr>
          <w:p w14:paraId="51F304E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2" w:type="dxa"/>
          </w:tcPr>
          <w:p w14:paraId="60BC88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59" w:type="dxa"/>
          </w:tcPr>
          <w:p w14:paraId="396D18F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64" w:type="dxa"/>
          </w:tcPr>
          <w:p w14:paraId="5A414B2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7" w:type="dxa"/>
          </w:tcPr>
          <w:p w14:paraId="1E38E6A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938" w:type="dxa"/>
          </w:tcPr>
          <w:p w14:paraId="3A778B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44" w:type="dxa"/>
          </w:tcPr>
          <w:p w14:paraId="238B10D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50" w:type="dxa"/>
          </w:tcPr>
          <w:p w14:paraId="18FB10D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62" w:type="dxa"/>
          </w:tcPr>
          <w:p w14:paraId="2316570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38" w:type="dxa"/>
          </w:tcPr>
          <w:p w14:paraId="25D28AE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68" w:type="dxa"/>
          </w:tcPr>
          <w:p w14:paraId="44A482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4885F4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425" w:type="dxa"/>
          </w:tcPr>
          <w:p w14:paraId="6E7F8DD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03EEC001">
      <w:pPr>
        <w:jc w:val="center"/>
        <w:rPr>
          <w:rFonts w:hint="eastAsia" w:ascii="Calibri" w:hAnsi="Calibri" w:eastAsia="宋体" w:cs="Times New Roman"/>
          <w:b/>
          <w:kern w:val="2"/>
          <w:sz w:val="28"/>
          <w:szCs w:val="28"/>
        </w:rPr>
      </w:pPr>
      <w:r>
        <w:rPr>
          <w:rFonts w:hint="eastAsia" w:ascii="Calibri" w:hAnsi="Calibri" w:eastAsia="宋体" w:cs="Times New Roman"/>
          <w:b/>
          <w:kern w:val="2"/>
          <w:sz w:val="28"/>
          <w:szCs w:val="28"/>
        </w:rPr>
        <w:t>试剂报价单</w:t>
      </w:r>
    </w:p>
    <w:p w14:paraId="221B7E9B">
      <w:pPr>
        <w:pStyle w:val="13"/>
        <w:rPr>
          <w:rFonts w:hint="default"/>
        </w:rPr>
      </w:pPr>
    </w:p>
    <w:tbl>
      <w:tblPr>
        <w:tblStyle w:val="35"/>
        <w:tblW w:w="1516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2"/>
        <w:gridCol w:w="835"/>
        <w:gridCol w:w="1008"/>
        <w:gridCol w:w="1303"/>
        <w:gridCol w:w="863"/>
        <w:gridCol w:w="1200"/>
        <w:gridCol w:w="1631"/>
        <w:gridCol w:w="1125"/>
        <w:gridCol w:w="1200"/>
        <w:gridCol w:w="581"/>
        <w:gridCol w:w="994"/>
        <w:gridCol w:w="1294"/>
        <w:gridCol w:w="1331"/>
      </w:tblGrid>
      <w:tr w14:paraId="59F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14:paraId="54EAE76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序号</w:t>
            </w:r>
          </w:p>
        </w:tc>
        <w:tc>
          <w:tcPr>
            <w:tcW w:w="1202" w:type="dxa"/>
            <w:vAlign w:val="center"/>
          </w:tcPr>
          <w:p w14:paraId="711D8D5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rPr>
            </w:pPr>
            <w:r>
              <w:rPr>
                <w:rFonts w:hint="default" w:ascii="Times New Roman" w:hAnsi="Times New Roman" w:eastAsia="方正黑体_GBK" w:cs="Times New Roman"/>
                <w:color w:val="333333"/>
                <w:kern w:val="2"/>
                <w:sz w:val="18"/>
                <w:szCs w:val="18"/>
                <w:shd w:val="clear" w:color="auto" w:fill="FFFFFF"/>
              </w:rPr>
              <w:t>产品名称</w:t>
            </w:r>
          </w:p>
          <w:p w14:paraId="2E71A5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（注册证名称）</w:t>
            </w:r>
          </w:p>
        </w:tc>
        <w:tc>
          <w:tcPr>
            <w:tcW w:w="835" w:type="dxa"/>
            <w:vAlign w:val="center"/>
          </w:tcPr>
          <w:p w14:paraId="4981CD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生产厂家</w:t>
            </w:r>
          </w:p>
        </w:tc>
        <w:tc>
          <w:tcPr>
            <w:tcW w:w="1008" w:type="dxa"/>
            <w:vAlign w:val="center"/>
          </w:tcPr>
          <w:p w14:paraId="7D07B44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color w:val="333333"/>
                <w:kern w:val="2"/>
                <w:sz w:val="18"/>
                <w:szCs w:val="18"/>
                <w:shd w:val="clear" w:color="auto" w:fill="FFFFFF"/>
              </w:rPr>
              <w:t>规格型号</w:t>
            </w:r>
          </w:p>
        </w:tc>
        <w:tc>
          <w:tcPr>
            <w:tcW w:w="1303" w:type="dxa"/>
            <w:vAlign w:val="center"/>
          </w:tcPr>
          <w:p w14:paraId="03B57AE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default" w:ascii="Times New Roman" w:hAnsi="Times New Roman" w:eastAsia="方正黑体_GBK" w:cs="Times New Roman"/>
                <w:kern w:val="2"/>
                <w:sz w:val="18"/>
                <w:szCs w:val="18"/>
              </w:rPr>
              <w:t>注册证号</w:t>
            </w:r>
          </w:p>
        </w:tc>
        <w:tc>
          <w:tcPr>
            <w:tcW w:w="863" w:type="dxa"/>
            <w:vAlign w:val="center"/>
          </w:tcPr>
          <w:p w14:paraId="7BA5FC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eastAsia="方正黑体_GBK" w:cs="Times New Roman"/>
                <w:kern w:val="2"/>
                <w:sz w:val="18"/>
                <w:szCs w:val="18"/>
                <w:lang w:eastAsia="zh-CN"/>
              </w:rPr>
              <w:t>供应商名称</w:t>
            </w:r>
          </w:p>
        </w:tc>
        <w:tc>
          <w:tcPr>
            <w:tcW w:w="1200" w:type="dxa"/>
            <w:vAlign w:val="center"/>
          </w:tcPr>
          <w:p w14:paraId="1BAA570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vertAlign w:val="baseline"/>
              </w:rPr>
            </w:pPr>
            <w:r>
              <w:rPr>
                <w:rFonts w:hint="eastAsia"/>
              </w:rPr>
              <w:t>南京市平台中标编码</w:t>
            </w:r>
          </w:p>
        </w:tc>
        <w:tc>
          <w:tcPr>
            <w:tcW w:w="1631" w:type="dxa"/>
            <w:vAlign w:val="center"/>
          </w:tcPr>
          <w:p w14:paraId="63DB20C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shd w:val="clear" w:color="auto" w:fill="FFFFFF"/>
                <w:lang w:eastAsia="zh-CN"/>
              </w:rPr>
            </w:pPr>
            <w:r>
              <w:rPr>
                <w:rFonts w:hint="eastAsia"/>
              </w:rPr>
              <w:t>南京市</w:t>
            </w:r>
            <w:r>
              <w:t>医保编码</w:t>
            </w:r>
            <w:r>
              <w:rPr>
                <w:rFonts w:hint="eastAsia"/>
              </w:rPr>
              <w:t>（CL）</w:t>
            </w:r>
          </w:p>
        </w:tc>
        <w:tc>
          <w:tcPr>
            <w:tcW w:w="1125" w:type="dxa"/>
            <w:vAlign w:val="top"/>
          </w:tcPr>
          <w:p w14:paraId="15D81320">
            <w:pPr>
              <w:spacing w:after="0" w:line="240" w:lineRule="auto"/>
              <w:jc w:val="left"/>
              <w:rPr>
                <w:rFonts w:hint="eastAsia" w:ascii="Times New Roman" w:hAnsi="Times New Roman" w:eastAsia="方正黑体_GBK" w:cs="Times New Roman"/>
                <w:color w:val="333333"/>
                <w:kern w:val="2"/>
                <w:sz w:val="18"/>
                <w:szCs w:val="18"/>
                <w:shd w:val="clear" w:color="auto" w:fill="FFFFFF"/>
                <w:lang w:eastAsia="zh-CN"/>
              </w:rPr>
            </w:pPr>
            <w:r>
              <w:rPr>
                <w:rFonts w:hint="eastAsia"/>
              </w:rPr>
              <w:t>项目名称</w:t>
            </w:r>
          </w:p>
        </w:tc>
        <w:tc>
          <w:tcPr>
            <w:tcW w:w="1200" w:type="dxa"/>
            <w:vAlign w:val="top"/>
          </w:tcPr>
          <w:p w14:paraId="25D624EC">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项目收费价格</w:t>
            </w:r>
          </w:p>
        </w:tc>
        <w:tc>
          <w:tcPr>
            <w:tcW w:w="581" w:type="dxa"/>
            <w:vAlign w:val="top"/>
          </w:tcPr>
          <w:p w14:paraId="6138C16D">
            <w:pPr>
              <w:spacing w:after="0" w:line="240" w:lineRule="auto"/>
              <w:rPr>
                <w:rFonts w:hint="eastAsia" w:ascii="Times New Roman" w:hAnsi="Times New Roman" w:eastAsia="方正黑体_GBK" w:cs="Times New Roman"/>
                <w:color w:val="333333"/>
                <w:kern w:val="2"/>
                <w:sz w:val="18"/>
                <w:szCs w:val="18"/>
                <w:shd w:val="clear" w:color="auto" w:fill="FFFFFF"/>
                <w:lang w:val="en-US" w:eastAsia="zh-CN" w:bidi="ar-SA"/>
              </w:rPr>
            </w:pPr>
            <w:r>
              <w:rPr>
                <w:rFonts w:hint="eastAsia"/>
              </w:rPr>
              <w:t>单位</w:t>
            </w:r>
          </w:p>
        </w:tc>
        <w:tc>
          <w:tcPr>
            <w:tcW w:w="994" w:type="dxa"/>
            <w:vAlign w:val="top"/>
          </w:tcPr>
          <w:p w14:paraId="02BE5511">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中标价（元）</w:t>
            </w:r>
          </w:p>
        </w:tc>
        <w:tc>
          <w:tcPr>
            <w:tcW w:w="1294" w:type="dxa"/>
            <w:vAlign w:val="top"/>
          </w:tcPr>
          <w:p w14:paraId="64DBC0D3">
            <w:pPr>
              <w:spacing w:after="0" w:line="240" w:lineRule="auto"/>
              <w:rPr>
                <w:rFonts w:hint="default" w:ascii="Times New Roman" w:hAnsi="Times New Roman" w:eastAsia="方正黑体_GBK" w:cs="Times New Roman"/>
                <w:color w:val="333333"/>
                <w:kern w:val="2"/>
                <w:sz w:val="18"/>
                <w:szCs w:val="18"/>
                <w:shd w:val="clear" w:color="auto" w:fill="FFFFFF"/>
              </w:rPr>
            </w:pPr>
            <w:r>
              <w:rPr>
                <w:rFonts w:hint="eastAsia"/>
              </w:rPr>
              <w:t>单人份价格（元）</w:t>
            </w:r>
          </w:p>
        </w:tc>
        <w:tc>
          <w:tcPr>
            <w:tcW w:w="1331" w:type="dxa"/>
            <w:vAlign w:val="top"/>
          </w:tcPr>
          <w:p w14:paraId="738935C7">
            <w:pPr>
              <w:spacing w:after="0" w:line="240" w:lineRule="auto"/>
              <w:rPr>
                <w:rFonts w:hint="default" w:ascii="Times New Roman" w:hAnsi="Times New Roman" w:cs="Times New Roman"/>
                <w:b/>
                <w:kern w:val="2"/>
                <w:sz w:val="24"/>
                <w:szCs w:val="24"/>
                <w:vertAlign w:val="baseline"/>
              </w:rPr>
            </w:pPr>
            <w:r>
              <w:rPr>
                <w:rFonts w:hint="eastAsia"/>
              </w:rPr>
              <w:t>报价（元）</w:t>
            </w:r>
          </w:p>
        </w:tc>
      </w:tr>
      <w:tr w14:paraId="037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1E73EF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vertAlign w:val="baseline"/>
                <w:lang w:val="en-US" w:eastAsia="zh-CN"/>
              </w:rPr>
            </w:pPr>
            <w:r>
              <w:rPr>
                <w:rFonts w:hint="default" w:ascii="Times New Roman" w:hAnsi="Times New Roman" w:cs="Times New Roman"/>
                <w:b w:val="0"/>
                <w:bCs/>
                <w:kern w:val="2"/>
                <w:sz w:val="18"/>
                <w:szCs w:val="18"/>
                <w:vertAlign w:val="baseline"/>
                <w:lang w:val="en-US" w:eastAsia="zh-CN"/>
              </w:rPr>
              <w:t>1</w:t>
            </w:r>
          </w:p>
        </w:tc>
        <w:tc>
          <w:tcPr>
            <w:tcW w:w="1202" w:type="dxa"/>
          </w:tcPr>
          <w:p w14:paraId="0C6BCB5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eastAsia="zh-CN"/>
              </w:rPr>
            </w:pPr>
          </w:p>
        </w:tc>
        <w:tc>
          <w:tcPr>
            <w:tcW w:w="835" w:type="dxa"/>
          </w:tcPr>
          <w:p w14:paraId="371512D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008" w:type="dxa"/>
          </w:tcPr>
          <w:p w14:paraId="2E09508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03" w:type="dxa"/>
          </w:tcPr>
          <w:p w14:paraId="0BD0720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863" w:type="dxa"/>
          </w:tcPr>
          <w:p w14:paraId="379BDAB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EC517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631" w:type="dxa"/>
          </w:tcPr>
          <w:p w14:paraId="57C889F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125" w:type="dxa"/>
          </w:tcPr>
          <w:p w14:paraId="1F465F9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00" w:type="dxa"/>
          </w:tcPr>
          <w:p w14:paraId="00C6709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581" w:type="dxa"/>
            <w:vAlign w:val="top"/>
          </w:tcPr>
          <w:p w14:paraId="2300F54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vertAlign w:val="baseline"/>
                <w:lang w:val="en-US" w:eastAsia="zh-CN" w:bidi="ar-SA"/>
              </w:rPr>
            </w:pPr>
          </w:p>
        </w:tc>
        <w:tc>
          <w:tcPr>
            <w:tcW w:w="994" w:type="dxa"/>
            <w:vAlign w:val="top"/>
          </w:tcPr>
          <w:p w14:paraId="24E3FB5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294" w:type="dxa"/>
          </w:tcPr>
          <w:p w14:paraId="77B552B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c>
          <w:tcPr>
            <w:tcW w:w="1331" w:type="dxa"/>
          </w:tcPr>
          <w:p w14:paraId="518F855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vertAlign w:val="baseline"/>
              </w:rPr>
            </w:pPr>
          </w:p>
        </w:tc>
      </w:tr>
    </w:tbl>
    <w:p w14:paraId="1DA075F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 xml:space="preserve">                                                   </w:t>
      </w:r>
    </w:p>
    <w:p w14:paraId="5C074853">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3B4F764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start="1"/>
          <w:cols w:space="1701" w:num="1"/>
          <w:docGrid w:linePitch="360" w:charSpace="0"/>
        </w:sect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05384285">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产品资质</w:t>
      </w:r>
    </w:p>
    <w:p w14:paraId="26218C88">
      <w:pPr>
        <w:widowControl w:val="0"/>
        <w:numPr>
          <w:ilvl w:val="0"/>
          <w:numId w:val="0"/>
        </w:numPr>
        <w:jc w:val="both"/>
        <w:rPr>
          <w:rFonts w:hint="eastAsia"/>
          <w:lang w:val="en-US" w:eastAsia="zh-CN"/>
        </w:rPr>
      </w:pPr>
    </w:p>
    <w:p w14:paraId="1C63D24F">
      <w:pPr>
        <w:widowControl w:val="0"/>
        <w:numPr>
          <w:ilvl w:val="0"/>
          <w:numId w:val="0"/>
        </w:numPr>
        <w:jc w:val="both"/>
        <w:rPr>
          <w:rFonts w:hint="eastAsia"/>
          <w:lang w:val="en-US" w:eastAsia="zh-CN"/>
        </w:rPr>
        <w:sectPr>
          <w:pgSz w:w="11906" w:h="16838"/>
          <w:pgMar w:top="1270" w:right="1800" w:bottom="1270" w:left="1800" w:header="851" w:footer="992" w:gutter="0"/>
          <w:pgNumType w:fmt="decimal" w:start="1"/>
          <w:cols w:space="1701" w:num="1"/>
          <w:docGrid w:linePitch="360" w:charSpace="0"/>
        </w:sectPr>
      </w:pPr>
    </w:p>
    <w:p w14:paraId="0525A551">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供应商资质</w:t>
      </w:r>
    </w:p>
    <w:p w14:paraId="3EC082EA">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生产厂家授权书</w:t>
      </w:r>
    </w:p>
    <w:p w14:paraId="1EDB7244">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生产厂家资质</w:t>
      </w:r>
    </w:p>
    <w:p w14:paraId="63FAC26F">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2939369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7F26C5BD">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0EF0DA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0558AF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2695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9266E9B">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5D17B53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5F0B265A">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861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5F1E389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6E482E8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EF82B85">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2B7D6CDE">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7CA37880">
      <w:pPr>
        <w:widowControl w:val="0"/>
        <w:numPr>
          <w:ilvl w:val="0"/>
          <w:numId w:val="0"/>
        </w:num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44BCEE40">
      <w:pPr>
        <w:pStyle w:val="13"/>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rPr>
                <w:rFonts w:ascii="宋体" w:hAnsi="宋体" w:cs="宋体"/>
                <w:color w:val="000000"/>
                <w:szCs w:val="21"/>
                <w:highlight w:val="none"/>
              </w:rPr>
            </w:pPr>
          </w:p>
        </w:tc>
      </w:tr>
    </w:tbl>
    <w:p w14:paraId="4B4933B8">
      <w:pPr>
        <w:shd w:val="clear" w:color="auto" w:fill="auto"/>
        <w:spacing w:line="360" w:lineRule="auto"/>
        <w:rPr>
          <w:rFonts w:ascii="宋体" w:hAnsi="宋体" w:cs="宋体"/>
          <w:color w:val="000000"/>
          <w:sz w:val="24"/>
          <w:szCs w:val="24"/>
          <w:highlight w:val="none"/>
        </w:rPr>
      </w:pPr>
    </w:p>
    <w:p w14:paraId="2B0B32E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rPr>
          <w:rFonts w:hint="eastAsia" w:ascii="宋体" w:hAnsi="宋体" w:cs="宋体"/>
          <w:color w:val="000000"/>
          <w:szCs w:val="21"/>
          <w:highlight w:val="none"/>
        </w:rPr>
      </w:pPr>
    </w:p>
    <w:p w14:paraId="7D94F078">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p>
    <w:p w14:paraId="3B35C95B">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设备铭牌照片</w:t>
      </w:r>
    </w:p>
    <w:p w14:paraId="214B5C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6" w:after="156" w:line="500" w:lineRule="exact"/>
        <w:ind w:leftChars="0"/>
        <w:jc w:val="left"/>
        <w:textAlignment w:val="auto"/>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Times New Roman" w:hAnsi="Times New Roman" w:eastAsia="方正仿宋简体" w:cs="Times New Roman"/>
          <w:sz w:val="24"/>
          <w:szCs w:val="24"/>
          <w:highlight w:val="none"/>
          <w:lang w:eastAsia="zh-CN"/>
        </w:rPr>
        <w:t>若设备铭牌未明确设备使用寿命，则需提供说明书中相关说明，非医疗器械需提供生产厂家对设备使用寿命的说明函</w:t>
      </w:r>
    </w:p>
    <w:p w14:paraId="3BC24D65">
      <w:pPr>
        <w:keepNext w:val="0"/>
        <w:keepLines w:val="0"/>
        <w:pageBreakBefore w:val="0"/>
        <w:widowControl w:val="0"/>
        <w:numPr>
          <w:ilvl w:val="0"/>
          <w:numId w:val="17"/>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1"/>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质量管理与控制方案</w:t>
      </w:r>
    </w:p>
    <w:p w14:paraId="4932286D">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eastAsia="宋体" w:cs="宋体"/>
          <w:b/>
          <w:color w:val="000000"/>
          <w:sz w:val="32"/>
          <w:szCs w:val="32"/>
          <w:highlight w:val="none"/>
          <w:lang w:val="en-US" w:eastAsia="zh-CN" w:bidi="ar-SA"/>
        </w:rPr>
        <w:t>十、</w:t>
      </w:r>
      <w:r>
        <w:rPr>
          <w:rFonts w:hint="default" w:ascii="宋体" w:hAnsi="宋体" w:eastAsia="宋体" w:cs="宋体"/>
          <w:b/>
          <w:color w:val="000000"/>
          <w:sz w:val="32"/>
          <w:szCs w:val="32"/>
          <w:highlight w:val="none"/>
          <w:lang w:val="en-US" w:eastAsia="zh-CN" w:bidi="ar-SA"/>
        </w:rPr>
        <w:t>售后服务</w:t>
      </w:r>
      <w:r>
        <w:rPr>
          <w:rFonts w:hint="eastAsia" w:ascii="宋体" w:hAnsi="宋体" w:eastAsia="宋体" w:cs="宋体"/>
          <w:b/>
          <w:color w:val="000000"/>
          <w:sz w:val="32"/>
          <w:szCs w:val="32"/>
          <w:highlight w:val="none"/>
          <w:lang w:val="en-US" w:eastAsia="zh-CN" w:bidi="ar-SA"/>
        </w:rPr>
        <w:t>方案</w:t>
      </w:r>
    </w:p>
    <w:p w14:paraId="49FAE722">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r>
        <w:rPr>
          <w:rFonts w:hint="eastAsia" w:ascii="宋体" w:hAnsi="宋体" w:cs="宋体"/>
          <w:b/>
          <w:color w:val="000000"/>
          <w:sz w:val="32"/>
          <w:szCs w:val="32"/>
          <w:highlight w:val="none"/>
          <w:lang w:val="en-US" w:eastAsia="zh-CN"/>
        </w:rPr>
        <w:t>十一、</w:t>
      </w:r>
      <w:r>
        <w:rPr>
          <w:rFonts w:hint="eastAsia" w:ascii="宋体" w:hAnsi="宋体" w:cs="宋体"/>
          <w:b/>
          <w:color w:val="000000"/>
          <w:sz w:val="32"/>
          <w:szCs w:val="32"/>
          <w:highlight w:val="none"/>
        </w:rPr>
        <w:t>供应商业绩情况表</w:t>
      </w:r>
    </w:p>
    <w:tbl>
      <w:tblPr>
        <w:tblStyle w:val="34"/>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2"/>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2"/>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2"/>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2"/>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2"/>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2"/>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rPr>
                <w:color w:val="000000"/>
                <w:highlight w:val="none"/>
              </w:rPr>
            </w:pPr>
          </w:p>
        </w:tc>
      </w:tr>
    </w:tbl>
    <w:p w14:paraId="255E3F0F">
      <w:pPr>
        <w:shd w:val="clear" w:color="auto" w:fill="auto"/>
        <w:spacing w:before="1"/>
        <w:rPr>
          <w:rFonts w:ascii="宋体" w:hAnsi="宋体" w:cs="宋体"/>
          <w:b/>
          <w:bCs/>
          <w:color w:val="000000"/>
          <w:sz w:val="23"/>
          <w:szCs w:val="23"/>
          <w:highlight w:val="none"/>
        </w:rPr>
      </w:pPr>
    </w:p>
    <w:p w14:paraId="15AC8C89">
      <w:pPr>
        <w:pStyle w:val="69"/>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rPr>
          <w:rFonts w:hint="eastAsia" w:ascii="宋体" w:hAnsi="宋体" w:cs="宋体"/>
          <w:color w:val="000000"/>
          <w:highlight w:val="none"/>
        </w:rPr>
      </w:pPr>
    </w:p>
    <w:p w14:paraId="6B4F1A96">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start="1"/>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23205412">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十二.具备履行合同所必需的设备和专业技术能力的书面声明</w:t>
      </w:r>
    </w:p>
    <w:p w14:paraId="04AFD986">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3F21DC19">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主要设备有：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778ADBB">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主要专业技术能力有：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5596C2C2">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54AC6F0A">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供应商名称（加盖公章）：</w:t>
      </w:r>
    </w:p>
    <w:p w14:paraId="77DB0FD2">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02FE03BC">
      <w:pPr>
        <w:shd w:val="clear" w:color="auto" w:fill="auto"/>
        <w:spacing w:line="329" w:lineRule="auto"/>
        <w:rPr>
          <w:rFonts w:hint="eastAsia" w:ascii="宋体" w:hAnsi="宋体" w:cs="宋体"/>
          <w:b/>
          <w:bCs/>
          <w:color w:val="000000"/>
          <w:highlight w:val="none"/>
        </w:rPr>
      </w:pPr>
      <w:r>
        <w:rPr>
          <w:rFonts w:hint="eastAsia" w:ascii="宋体" w:hAnsi="宋体" w:cs="宋体"/>
          <w:b/>
          <w:bCs/>
          <w:color w:val="000000"/>
          <w:highlight w:val="none"/>
        </w:rPr>
        <w:br w:type="page" w:clear="all"/>
      </w:r>
    </w:p>
    <w:p w14:paraId="5B6E273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十三、参加本次采购活动前3年内在经营活动中没有重大违法记录的书面声明</w:t>
      </w:r>
    </w:p>
    <w:p w14:paraId="58223FB7">
      <w:pPr>
        <w:shd w:val="clear" w:color="auto" w:fill="auto"/>
        <w:spacing w:line="360" w:lineRule="auto"/>
        <w:rPr>
          <w:rFonts w:ascii="宋体" w:hAnsi="宋体" w:cs="宋体"/>
          <w:color w:val="000000"/>
          <w:sz w:val="24"/>
          <w:szCs w:val="24"/>
          <w:highlight w:val="none"/>
        </w:rPr>
      </w:pPr>
    </w:p>
    <w:p w14:paraId="0C933831">
      <w:pPr>
        <w:shd w:val="clear" w:color="auto" w:fill="auto"/>
        <w:spacing w:after="312" w:line="360" w:lineRule="auto"/>
        <w:jc w:val="center"/>
        <w:outlineLvl w:val="1"/>
        <w:rPr>
          <w:rFonts w:ascii="宋体" w:hAnsi="宋体" w:cs="宋体"/>
          <w:b/>
          <w:bCs/>
          <w:color w:val="000000"/>
          <w:sz w:val="24"/>
          <w:szCs w:val="24"/>
          <w:highlight w:val="none"/>
        </w:rPr>
      </w:pPr>
      <w:r>
        <w:rPr>
          <w:rFonts w:hint="eastAsia" w:ascii="宋体" w:hAnsi="宋体" w:cs="宋体"/>
          <w:b/>
          <w:bCs/>
          <w:color w:val="000000"/>
          <w:sz w:val="24"/>
          <w:szCs w:val="24"/>
          <w:highlight w:val="none"/>
        </w:rPr>
        <w:t>声  明</w:t>
      </w:r>
    </w:p>
    <w:p w14:paraId="69DFEA4A">
      <w:pPr>
        <w:shd w:val="clear" w:color="auto" w:fill="auto"/>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0ED27178">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46763AC1">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供应商名称（加盖公章）：</w:t>
      </w:r>
    </w:p>
    <w:p w14:paraId="166A7426">
      <w:pPr>
        <w:shd w:val="clear" w:color="auto" w:fill="auto"/>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06807E40">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4B347832">
      <w:pPr>
        <w:shd w:val="clear" w:color="auto" w:fill="auto"/>
        <w:spacing w:line="360" w:lineRule="auto"/>
        <w:rPr>
          <w:rFonts w:ascii="宋体" w:hAnsi="宋体" w:cs="宋体"/>
          <w:bCs/>
          <w:color w:val="000000"/>
          <w:sz w:val="24"/>
          <w:szCs w:val="24"/>
          <w:highlight w:val="none"/>
        </w:rPr>
      </w:pPr>
    </w:p>
    <w:p w14:paraId="29FD2DDE">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start="1"/>
          <w:cols w:space="1701" w:num="1"/>
          <w:docGrid w:linePitch="360" w:charSpace="0"/>
        </w:sectPr>
      </w:pPr>
    </w:p>
    <w:p w14:paraId="0EB955A2">
      <w:pPr>
        <w:shd w:val="clear" w:color="auto" w:fill="auto"/>
        <w:spacing w:before="156" w:after="156" w:line="360" w:lineRule="auto"/>
        <w:jc w:val="left"/>
        <w:outlineLvl w:val="1"/>
        <w:rPr>
          <w:rFonts w:hint="eastAsia" w:ascii="宋体" w:hAnsi="宋体" w:cs="宋体"/>
          <w:b/>
          <w:color w:val="000000"/>
          <w:sz w:val="32"/>
          <w:szCs w:val="32"/>
          <w:highlight w:val="none"/>
          <w:lang w:val="zh-CN" w:eastAsia="zh-CN"/>
        </w:rPr>
      </w:pPr>
      <w:r>
        <w:rPr>
          <w:rFonts w:hint="eastAsia" w:ascii="宋体" w:hAnsi="宋体" w:cs="宋体"/>
          <w:b/>
          <w:color w:val="000000"/>
          <w:sz w:val="32"/>
          <w:szCs w:val="32"/>
          <w:highlight w:val="none"/>
          <w:lang w:val="en-US" w:eastAsia="zh-CN"/>
        </w:rPr>
        <w:t>十四、</w:t>
      </w:r>
      <w:r>
        <w:rPr>
          <w:rFonts w:hint="eastAsia" w:ascii="宋体" w:hAnsi="宋体" w:cs="宋体"/>
          <w:b/>
          <w:color w:val="000000"/>
          <w:sz w:val="32"/>
          <w:szCs w:val="32"/>
          <w:highlight w:val="none"/>
          <w:lang w:val="zh-CN" w:eastAsia="zh-CN"/>
        </w:rPr>
        <w:t>南京市政府采购供应商信用记录表暨信用承诺书</w:t>
      </w:r>
    </w:p>
    <w:p w14:paraId="269FAB1A">
      <w:pPr>
        <w:pBdr>
          <w:top w:val="none" w:color="000000" w:sz="0" w:space="0"/>
          <w:left w:val="none" w:color="000000" w:sz="0" w:space="0"/>
          <w:bottom w:val="none" w:color="000000" w:sz="0" w:space="0"/>
          <w:right w:val="none" w:color="000000" w:sz="0" w:space="0"/>
        </w:pBdr>
        <w:shd w:val="clear" w:color="auto" w:fill="auto"/>
        <w:spacing w:line="85" w:lineRule="atLeast"/>
        <w:ind w:firstLine="420"/>
        <w:rPr>
          <w:color w:val="000000"/>
          <w:sz w:val="24"/>
          <w:szCs w:val="24"/>
          <w:highlight w:val="none"/>
        </w:rPr>
      </w:pPr>
      <w:r>
        <w:rPr>
          <w:rFonts w:ascii="宋体" w:hAnsi="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21D24BAD">
      <w:pPr>
        <w:shd w:val="clear" w:color="auto" w:fill="auto"/>
        <w:spacing w:before="156" w:after="156" w:line="360" w:lineRule="auto"/>
        <w:jc w:val="left"/>
        <w:outlineLvl w:val="1"/>
        <w:rPr>
          <w:rFonts w:ascii="宋体" w:hAnsi="宋体" w:cs="宋体"/>
          <w:b/>
          <w:color w:val="000000"/>
          <w:sz w:val="24"/>
          <w:szCs w:val="24"/>
          <w:highlight w:val="none"/>
        </w:rPr>
      </w:pPr>
      <w:r>
        <w:rPr>
          <w:rFonts w:hint="eastAsia" w:ascii="宋体" w:hAnsi="宋体" w:cs="宋体"/>
          <w:b/>
          <w:color w:val="000000"/>
          <w:highlight w:val="none"/>
        </w:rPr>
        <w:br w:type="page" w:clear="all"/>
      </w:r>
      <w:r>
        <w:rPr>
          <w:rFonts w:hint="eastAsia" w:ascii="宋体" w:hAnsi="宋体" w:cs="宋体"/>
          <w:b/>
          <w:color w:val="000000"/>
          <w:sz w:val="32"/>
          <w:szCs w:val="32"/>
          <w:highlight w:val="none"/>
          <w:lang w:val="en-US" w:eastAsia="zh-CN"/>
        </w:rPr>
        <w:t>十五、磋商响应函</w:t>
      </w:r>
    </w:p>
    <w:p w14:paraId="7FD6BE85">
      <w:pPr>
        <w:pStyle w:val="334"/>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南京市江宁医院：</w:t>
      </w:r>
    </w:p>
    <w:p w14:paraId="42E64E0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根据贵方的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号磋商文件，正式授权下述签字人_________ (姓名和职务)代表我方______________（供应商的名称），全权处理本次项目磋商采购的有关事宜。</w:t>
      </w:r>
    </w:p>
    <w:p w14:paraId="54B3DC22">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据此函，__________（签字人）兹宣布同意如下：</w:t>
      </w:r>
    </w:p>
    <w:p w14:paraId="56A04DC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1.按磋商文件规定的各项要求，向买方提供所需服务。</w:t>
      </w:r>
    </w:p>
    <w:p w14:paraId="438925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2.我们已详细审核全部磋商文件及其有效补充文件，我们知道必须放弃提出含糊不清或误解问题的权利。</w:t>
      </w:r>
    </w:p>
    <w:p w14:paraId="37B4AE3B">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3.我们同意从规定的响应文件接收截止时间起遵循本响应文件，并在规定的磋商有效期期满之前均具有约束力。</w:t>
      </w:r>
    </w:p>
    <w:p w14:paraId="2FECD103">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4.同意向贵方提供贵方可能另外要求的与磋商采购有关的任何证据或资料，并保证我方已提供和将要提供的文件是真实的、准确的。</w:t>
      </w:r>
    </w:p>
    <w:p w14:paraId="3974D26E">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5.一旦我方成交，我方将根据磋商文件的规定，严格履行合同的责任和义务，并保证在磋商文件规定的时间完成项目，交付买方验收、使用。</w:t>
      </w:r>
    </w:p>
    <w:p w14:paraId="17EBBEAA">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.与本磋商采购有关的正式通讯地址为：</w:t>
      </w:r>
    </w:p>
    <w:p w14:paraId="4F43F65C">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地 址：                         邮 编：</w:t>
      </w:r>
    </w:p>
    <w:p w14:paraId="70E0FB7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电 话：                         传 真：</w:t>
      </w:r>
    </w:p>
    <w:p w14:paraId="7B9DADF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账 户： </w:t>
      </w:r>
    </w:p>
    <w:p w14:paraId="4399BEE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法定代表人姓名（签字或盖章）：         联系电话：</w:t>
      </w:r>
    </w:p>
    <w:p w14:paraId="6D180D4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供应商名称（盖CA电子公章）：            </w:t>
      </w:r>
    </w:p>
    <w:p w14:paraId="19DC9AC1">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日 期：________年____月____日</w:t>
      </w:r>
    </w:p>
    <w:p w14:paraId="48FD5E25">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cs="宋体"/>
          <w:b/>
          <w:color w:val="000000"/>
          <w:sz w:val="21"/>
          <w:szCs w:val="21"/>
          <w:highlight w:val="none"/>
        </w:rPr>
        <w:br w:type="page" w:clear="all"/>
      </w:r>
    </w:p>
    <w:p w14:paraId="551F4E0B">
      <w:pPr>
        <w:shd w:val="clear" w:color="auto" w:fill="auto"/>
        <w:spacing w:before="156" w:after="156" w:line="360" w:lineRule="auto"/>
        <w:jc w:val="left"/>
        <w:outlineLvl w:val="1"/>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十六、承诺函</w:t>
      </w:r>
    </w:p>
    <w:p w14:paraId="000F7BAA">
      <w:pPr>
        <w:rPr>
          <w:sz w:val="24"/>
          <w:szCs w:val="24"/>
          <w:highlight w:val="none"/>
        </w:rPr>
      </w:pPr>
    </w:p>
    <w:p w14:paraId="64DDA891">
      <w:pPr>
        <w:rPr>
          <w:sz w:val="24"/>
          <w:szCs w:val="24"/>
          <w:highlight w:val="none"/>
        </w:rPr>
      </w:pPr>
    </w:p>
    <w:p w14:paraId="6EB71A59">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（采购</w:t>
      </w:r>
      <w:r>
        <w:rPr>
          <w:rFonts w:hint="eastAsia" w:ascii="仿宋" w:hAnsi="仿宋" w:eastAsia="仿宋" w:cs="仿宋"/>
          <w:b w:val="0"/>
          <w:bCs w:val="0"/>
          <w:sz w:val="24"/>
          <w:szCs w:val="24"/>
          <w:highlight w:val="none"/>
          <w:u w:val="single"/>
          <w:lang w:val="en-US" w:eastAsia="zh-CN"/>
        </w:rPr>
        <w:t>人</w:t>
      </w:r>
      <w:r>
        <w:rPr>
          <w:rFonts w:hint="eastAsia" w:ascii="仿宋" w:hAnsi="仿宋" w:eastAsia="仿宋" w:cs="仿宋"/>
          <w:b w:val="0"/>
          <w:bCs w:val="0"/>
          <w:sz w:val="24"/>
          <w:szCs w:val="24"/>
          <w:highlight w:val="none"/>
          <w:u w:val="single"/>
        </w:rPr>
        <w:t>名称）</w:t>
      </w:r>
      <w:r>
        <w:rPr>
          <w:rFonts w:hint="eastAsia" w:ascii="仿宋" w:hAnsi="仿宋" w:eastAsia="仿宋" w:cs="仿宋"/>
          <w:b w:val="0"/>
          <w:bCs w:val="0"/>
          <w:sz w:val="24"/>
          <w:szCs w:val="24"/>
          <w:highlight w:val="none"/>
          <w:u w:val="none"/>
        </w:rPr>
        <w:t>：</w:t>
      </w:r>
    </w:p>
    <w:p w14:paraId="75423F9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6EF362E1">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403E31E6">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1F8C9238">
      <w:pPr>
        <w:pStyle w:val="364"/>
        <w:spacing w:line="360" w:lineRule="auto"/>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47DD759">
      <w:pPr>
        <w:pStyle w:val="364"/>
        <w:spacing w:line="360" w:lineRule="auto"/>
        <w:ind w:firstLine="480" w:firstLineChars="200"/>
        <w:outlineLvl w:val="1"/>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7ED5F708">
      <w:pPr>
        <w:pStyle w:val="364"/>
        <w:spacing w:line="360" w:lineRule="auto"/>
        <w:outlineLvl w:val="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75A125E8">
      <w:pPr>
        <w:pStyle w:val="365"/>
        <w:spacing w:line="360" w:lineRule="auto"/>
        <w:ind w:firstLine="480"/>
        <w:jc w:val="left"/>
        <w:rPr>
          <w:rFonts w:hint="eastAsia" w:ascii="仿宋" w:hAnsi="仿宋" w:eastAsia="仿宋" w:cs="仿宋"/>
          <w:color w:val="auto"/>
          <w:sz w:val="24"/>
          <w:szCs w:val="24"/>
          <w:highlight w:val="none"/>
          <w:lang w:eastAsia="zh-CN"/>
        </w:rPr>
      </w:pPr>
    </w:p>
    <w:p w14:paraId="60205E23">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0FAE08D4">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106850B2">
      <w:pPr>
        <w:rPr>
          <w:rFonts w:hint="eastAsia" w:ascii="仿宋" w:hAnsi="仿宋" w:eastAsia="仿宋" w:cs="仿宋"/>
          <w:bCs/>
          <w:sz w:val="24"/>
          <w:szCs w:val="24"/>
          <w:highlight w:val="none"/>
        </w:rPr>
      </w:pPr>
    </w:p>
    <w:p w14:paraId="45ED67B3">
      <w:pPr>
        <w:rPr>
          <w:highlight w:val="none"/>
        </w:rPr>
      </w:pPr>
    </w:p>
    <w:p w14:paraId="3A72E68C">
      <w:pPr>
        <w:rPr>
          <w:highlight w:val="none"/>
        </w:rPr>
      </w:pPr>
    </w:p>
    <w:p w14:paraId="1F7718BA">
      <w:pPr>
        <w:rPr>
          <w:highlight w:val="none"/>
        </w:rPr>
      </w:pPr>
    </w:p>
    <w:p w14:paraId="116C1DA2">
      <w:pPr>
        <w:rPr>
          <w:highlight w:val="none"/>
        </w:rPr>
      </w:pPr>
    </w:p>
    <w:p w14:paraId="5E037830">
      <w:pPr>
        <w:rPr>
          <w:highlight w:val="none"/>
        </w:rPr>
      </w:pPr>
    </w:p>
    <w:p w14:paraId="0C44074B">
      <w:pPr>
        <w:rPr>
          <w:highlight w:val="none"/>
        </w:rPr>
      </w:pPr>
    </w:p>
    <w:p w14:paraId="06ED2BDD">
      <w:pPr>
        <w:rPr>
          <w:highlight w:val="none"/>
        </w:rPr>
      </w:pPr>
    </w:p>
    <w:p w14:paraId="12F99B0B">
      <w:pPr>
        <w:rPr>
          <w:highlight w:val="none"/>
        </w:rPr>
      </w:pPr>
    </w:p>
    <w:p w14:paraId="6419F673">
      <w:pPr>
        <w:rPr>
          <w:highlight w:val="none"/>
        </w:rPr>
      </w:pPr>
    </w:p>
    <w:p w14:paraId="79622C86">
      <w:pPr>
        <w:rPr>
          <w:highlight w:val="none"/>
        </w:rPr>
      </w:pPr>
    </w:p>
    <w:p w14:paraId="0A17A4A2">
      <w:pPr>
        <w:rPr>
          <w:highlight w:val="none"/>
        </w:rPr>
      </w:pPr>
    </w:p>
    <w:p w14:paraId="12CFBEAB">
      <w:pPr>
        <w:rPr>
          <w:highlight w:val="none"/>
        </w:rPr>
      </w:pPr>
    </w:p>
    <w:p w14:paraId="37C1EE93">
      <w:pPr>
        <w:rPr>
          <w:highlight w:val="none"/>
        </w:rPr>
      </w:pPr>
    </w:p>
    <w:p w14:paraId="1E247BBF">
      <w:pPr>
        <w:rPr>
          <w:highlight w:val="none"/>
        </w:rPr>
      </w:pPr>
    </w:p>
    <w:p w14:paraId="79714E66">
      <w:pPr>
        <w:rPr>
          <w:highlight w:val="none"/>
        </w:rPr>
      </w:pPr>
    </w:p>
    <w:p w14:paraId="47804F09">
      <w:pPr>
        <w:rPr>
          <w:highlight w:val="none"/>
        </w:rPr>
      </w:pPr>
    </w:p>
    <w:p w14:paraId="1D4C4AF8">
      <w:pPr>
        <w:rPr>
          <w:highlight w:val="none"/>
        </w:rPr>
      </w:pPr>
    </w:p>
    <w:p w14:paraId="1649F27D">
      <w:pPr>
        <w:rPr>
          <w:highlight w:val="none"/>
        </w:rPr>
      </w:pPr>
    </w:p>
    <w:p w14:paraId="6CEA7A57">
      <w:pPr>
        <w:rPr>
          <w:highlight w:val="none"/>
        </w:rPr>
      </w:pPr>
    </w:p>
    <w:p w14:paraId="1FD8555E">
      <w:pPr>
        <w:rPr>
          <w:sz w:val="24"/>
          <w:szCs w:val="24"/>
          <w:highlight w:val="none"/>
        </w:rPr>
      </w:pPr>
      <w:r>
        <w:rPr>
          <w:sz w:val="24"/>
          <w:szCs w:val="24"/>
          <w:highlight w:val="none"/>
        </w:rPr>
        <w:br w:type="page"/>
      </w:r>
    </w:p>
    <w:p w14:paraId="00066489">
      <w:pPr>
        <w:jc w:val="left"/>
        <w:rPr>
          <w:rFonts w:hint="eastAsia" w:ascii="宋体" w:hAnsi="宋体" w:eastAsia="宋体" w:cs="宋体"/>
          <w:b/>
          <w:sz w:val="32"/>
          <w:szCs w:val="24"/>
          <w:highlight w:val="none"/>
          <w:lang w:val="en-US" w:eastAsia="zh-CN"/>
        </w:rPr>
      </w:pPr>
      <w:r>
        <w:rPr>
          <w:rFonts w:hint="eastAsia" w:ascii="宋体" w:hAnsi="宋体" w:cs="宋体"/>
          <w:b/>
          <w:sz w:val="32"/>
          <w:szCs w:val="24"/>
          <w:highlight w:val="none"/>
          <w:lang w:val="en-US" w:eastAsia="zh-CN"/>
        </w:rPr>
        <w:t>十七</w:t>
      </w:r>
      <w:r>
        <w:rPr>
          <w:rFonts w:hint="eastAsia" w:ascii="宋体" w:hAnsi="宋体" w:cs="宋体"/>
          <w:b/>
          <w:color w:val="000000"/>
          <w:sz w:val="32"/>
          <w:szCs w:val="32"/>
          <w:highlight w:val="none"/>
          <w:lang w:val="en-US" w:eastAsia="zh-CN"/>
        </w:rPr>
        <w:t>、投标</w:t>
      </w:r>
      <w:r>
        <w:rPr>
          <w:rFonts w:hint="default" w:ascii="宋体" w:hAnsi="宋体" w:cs="宋体"/>
          <w:b/>
          <w:color w:val="000000"/>
          <w:sz w:val="32"/>
          <w:szCs w:val="32"/>
          <w:highlight w:val="none"/>
          <w:lang w:val="en-US" w:eastAsia="zh-CN"/>
        </w:rPr>
        <w:t>材料真实性及购销廉洁声明</w:t>
      </w:r>
    </w:p>
    <w:p w14:paraId="3F0FFCBC">
      <w:pPr>
        <w:autoSpaceDE w:val="0"/>
        <w:autoSpaceDN w:val="0"/>
        <w:adjustRightInd w:val="0"/>
        <w:jc w:val="center"/>
        <w:rPr>
          <w:rFonts w:hint="eastAsia" w:ascii="Times New Roman" w:hAnsi="Times New Roman" w:eastAsia="方正小标宋简体"/>
          <w:color w:val="000000"/>
          <w:kern w:val="2"/>
          <w:sz w:val="36"/>
        </w:rPr>
      </w:pPr>
      <w:r>
        <w:rPr>
          <w:rFonts w:hint="eastAsia" w:ascii="Times New Roman" w:hAnsi="Times New Roman" w:eastAsia="方正小标宋简体"/>
          <w:color w:val="000000"/>
          <w:kern w:val="2"/>
          <w:sz w:val="36"/>
        </w:rPr>
        <w:t>承诺书</w:t>
      </w:r>
    </w:p>
    <w:p w14:paraId="34B43DC5">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南京市江宁医院：</w:t>
      </w:r>
    </w:p>
    <w:p w14:paraId="02012FF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针对贵院此次</w:t>
      </w:r>
      <w:r>
        <w:rPr>
          <w:rFonts w:hint="eastAsia" w:ascii="Times New Roman" w:hAnsi="Times New Roman" w:eastAsia="方正仿宋简体" w:cs="Times New Roman"/>
          <w:kern w:val="2"/>
          <w:sz w:val="24"/>
          <w:szCs w:val="24"/>
          <w:lang w:val="en-US" w:eastAsia="zh-CN" w:bidi="ar-SA"/>
        </w:rPr>
        <w:t>论证</w:t>
      </w:r>
      <w:r>
        <w:rPr>
          <w:rFonts w:hint="default" w:ascii="Times New Roman" w:hAnsi="Times New Roman" w:eastAsia="方正仿宋简体" w:cs="Times New Roman"/>
          <w:kern w:val="2"/>
          <w:sz w:val="24"/>
          <w:szCs w:val="24"/>
          <w:lang w:val="en-US" w:eastAsia="zh-CN" w:bidi="ar-SA"/>
        </w:rPr>
        <w:t>，我公司郑重承诺：所提供资料（以骑缝章为准）真实有效，无任何虚假成分。如有虚假，由此产生的一切后果由本公司承担。</w:t>
      </w:r>
    </w:p>
    <w:p w14:paraId="03878CB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为进一步加强医疗卫生行风建设，规范医疗卫生机构医药销售行为，有效防范商业贿赂行为，营造公平交易、诚实守信的购销环境，我公司郑重承诺并遵守：</w:t>
      </w:r>
    </w:p>
    <w:p w14:paraId="721450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一、我方按照《民法典》及本承诺购销各类物资及服务。</w:t>
      </w:r>
    </w:p>
    <w:p w14:paraId="28110C5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二、我方不以回扣、宴请等方式影响医院工作人员采购或使用产品的选择权，不在学术活动中提供旅游、超标准支付食宿等费用。</w:t>
      </w:r>
    </w:p>
    <w:p w14:paraId="20EC716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33126FE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45BC8B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五、本承诺作为产品购销合同的重要组成部分，与购销合同一并执行，具有同等法律效力。</w:t>
      </w:r>
    </w:p>
    <w:p w14:paraId="3E9F141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2F0FA267">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11C4A09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lang w:val="en-US" w:eastAsia="zh-CN" w:bidi="ar-SA"/>
        </w:rPr>
      </w:pPr>
    </w:p>
    <w:p w14:paraId="3CD9C206">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lang w:val="en-US" w:eastAsia="zh-CN" w:bidi="ar-SA"/>
        </w:rPr>
      </w:pPr>
      <w:r>
        <w:rPr>
          <w:rFonts w:hint="default" w:ascii="Times New Roman" w:hAnsi="Times New Roman" w:eastAsia="方正仿宋简体" w:cs="Times New Roman"/>
          <w:kern w:val="2"/>
          <w:sz w:val="24"/>
          <w:szCs w:val="24"/>
          <w:lang w:val="en-US" w:eastAsia="zh-CN" w:bidi="ar-SA"/>
        </w:rPr>
        <w:t>公司（签章）</w:t>
      </w:r>
      <w:r>
        <w:rPr>
          <w:rFonts w:hint="eastAsia" w:ascii="Times New Roman" w:hAnsi="Times New Roman" w:eastAsia="方正仿宋简体" w:cs="Times New Roman"/>
          <w:kern w:val="2"/>
          <w:sz w:val="24"/>
          <w:szCs w:val="24"/>
          <w:lang w:val="en-US" w:eastAsia="zh-CN" w:bidi="ar-SA"/>
        </w:rPr>
        <w:t xml:space="preserve">：             </w:t>
      </w:r>
    </w:p>
    <w:p w14:paraId="35F0CEE3">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lang w:val="en-US" w:eastAsia="zh-CN" w:bidi="ar-SA"/>
        </w:rPr>
      </w:pP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年 </w:t>
      </w:r>
      <w:r>
        <w:rPr>
          <w:rFonts w:hint="eastAsia" w:ascii="Times New Roman" w:hAnsi="Times New Roman" w:eastAsia="方正仿宋简体" w:cs="Times New Roman"/>
          <w:kern w:val="2"/>
          <w:sz w:val="24"/>
          <w:szCs w:val="24"/>
          <w:lang w:val="en-US" w:eastAsia="zh-CN" w:bidi="ar-SA"/>
        </w:rPr>
        <w:t xml:space="preserve"> </w:t>
      </w:r>
      <w:r>
        <w:rPr>
          <w:rFonts w:hint="default" w:ascii="Times New Roman" w:hAnsi="Times New Roman" w:eastAsia="方正仿宋简体" w:cs="Times New Roman"/>
          <w:kern w:val="2"/>
          <w:sz w:val="24"/>
          <w:szCs w:val="24"/>
          <w:lang w:val="en-US" w:eastAsia="zh-CN" w:bidi="ar-SA"/>
        </w:rPr>
        <w:t xml:space="preserve"> 月 </w:t>
      </w:r>
      <w:r>
        <w:rPr>
          <w:rFonts w:hint="eastAsia" w:ascii="Times New Roman" w:hAnsi="Times New Roman" w:eastAsia="方正仿宋简体" w:cs="Times New Roman"/>
          <w:kern w:val="2"/>
          <w:sz w:val="24"/>
          <w:szCs w:val="24"/>
          <w:lang w:val="en-US" w:eastAsia="zh-CN" w:bidi="ar-SA"/>
        </w:rPr>
        <w:t xml:space="preserve">  日</w:t>
      </w:r>
    </w:p>
    <w:p w14:paraId="71D7C26A">
      <w:pPr>
        <w:widowControl/>
        <w:jc w:val="both"/>
        <w:rPr>
          <w:rFonts w:hint="eastAsia" w:ascii="Calibri" w:hAnsi="Calibri"/>
          <w:kern w:val="2"/>
          <w:lang w:eastAsia="zh-CN"/>
        </w:rPr>
      </w:pPr>
    </w:p>
    <w:p w14:paraId="44ADBB7F">
      <w:pPr>
        <w:rPr>
          <w:highlight w:val="none"/>
        </w:rPr>
        <w:sectPr>
          <w:footerReference r:id="rId5" w:type="default"/>
          <w:pgSz w:w="11906" w:h="16838"/>
          <w:pgMar w:top="1440" w:right="1800" w:bottom="1440" w:left="1800" w:header="851" w:footer="992" w:gutter="0"/>
          <w:pgNumType w:fmt="decimal"/>
          <w:cols w:space="1701" w:num="1"/>
          <w:docGrid w:linePitch="360" w:charSpace="0"/>
        </w:sectPr>
      </w:pPr>
    </w:p>
    <w:p w14:paraId="417F28E5">
      <w:pPr>
        <w:pStyle w:val="2"/>
        <w:bidi w:val="0"/>
      </w:pPr>
      <w:bookmarkStart w:id="48" w:name="_Toc11874"/>
      <w:bookmarkStart w:id="49" w:name="_Toc3075"/>
      <w:r>
        <w:rPr>
          <w:rFonts w:hint="eastAsia"/>
        </w:rPr>
        <w:t>第七</w:t>
      </w:r>
      <w:r>
        <w:rPr>
          <w:rFonts w:hint="eastAsia"/>
          <w:lang w:val="en-US" w:eastAsia="zh-CN"/>
        </w:rPr>
        <w:t xml:space="preserve">部分 </w:t>
      </w:r>
      <w:r>
        <w:rPr>
          <w:rFonts w:hint="eastAsia"/>
        </w:rPr>
        <w:t>特别提醒</w:t>
      </w:r>
      <w:bookmarkEnd w:id="48"/>
      <w:bookmarkEnd w:id="49"/>
    </w:p>
    <w:p w14:paraId="4650B0A2">
      <w:pPr>
        <w:spacing w:line="360" w:lineRule="auto"/>
        <w:jc w:val="center"/>
        <w:outlineLvl w:val="0"/>
        <w:rPr>
          <w:rFonts w:hAnsi="宋体" w:cs="宋体"/>
          <w:bCs/>
          <w:color w:val="FF0000"/>
          <w:kern w:val="2"/>
          <w:sz w:val="44"/>
          <w:szCs w:val="44"/>
        </w:rPr>
      </w:pPr>
      <w:bookmarkStart w:id="50" w:name="_Toc9503"/>
      <w:bookmarkStart w:id="51" w:name="_Toc31159"/>
      <w:r>
        <w:rPr>
          <w:rFonts w:hint="eastAsia" w:hAnsi="宋体" w:cs="宋体"/>
          <w:bCs/>
          <w:color w:val="FF0000"/>
          <w:kern w:val="2"/>
          <w:sz w:val="44"/>
          <w:szCs w:val="44"/>
        </w:rPr>
        <w:t>（有关围标串标情形的判定）</w:t>
      </w:r>
      <w:bookmarkEnd w:id="50"/>
      <w:bookmarkEnd w:id="51"/>
    </w:p>
    <w:p w14:paraId="20950FB8">
      <w:pPr>
        <w:spacing w:line="360" w:lineRule="auto"/>
        <w:rPr>
          <w:rFonts w:hAnsi="宋体"/>
          <w:bCs/>
          <w:sz w:val="32"/>
          <w:szCs w:val="32"/>
        </w:rPr>
      </w:pPr>
    </w:p>
    <w:p w14:paraId="1188C9A8">
      <w:pPr>
        <w:tabs>
          <w:tab w:val="left" w:pos="3965"/>
        </w:tabs>
        <w:spacing w:line="360" w:lineRule="auto"/>
        <w:rPr>
          <w:rFonts w:hint="eastAsia" w:hAnsi="宋体" w:eastAsia="宋体"/>
          <w:bCs/>
          <w:sz w:val="32"/>
          <w:szCs w:val="32"/>
          <w:lang w:eastAsia="zh-CN"/>
        </w:rPr>
      </w:pPr>
      <w:r>
        <w:rPr>
          <w:rFonts w:hint="eastAsia" w:hAnsi="宋体"/>
          <w:bCs/>
          <w:sz w:val="32"/>
          <w:szCs w:val="32"/>
        </w:rPr>
        <w:t>各</w:t>
      </w:r>
      <w:r>
        <w:rPr>
          <w:rFonts w:hint="eastAsia" w:hAnsi="宋体"/>
          <w:bCs/>
          <w:sz w:val="32"/>
          <w:szCs w:val="32"/>
          <w:lang w:val="en-US" w:eastAsia="zh-CN"/>
        </w:rPr>
        <w:t>供应商</w:t>
      </w:r>
      <w:r>
        <w:rPr>
          <w:rFonts w:hint="eastAsia" w:hAnsi="宋体"/>
          <w:bCs/>
          <w:sz w:val="32"/>
          <w:szCs w:val="32"/>
        </w:rPr>
        <w:t>：</w:t>
      </w:r>
      <w:r>
        <w:rPr>
          <w:rFonts w:hint="eastAsia" w:hAnsi="宋体"/>
          <w:bCs/>
          <w:sz w:val="32"/>
          <w:szCs w:val="32"/>
          <w:lang w:eastAsia="zh-CN"/>
        </w:rPr>
        <w:tab/>
      </w:r>
    </w:p>
    <w:p w14:paraId="47ACF445">
      <w:pPr>
        <w:spacing w:line="360" w:lineRule="auto"/>
        <w:ind w:firstLine="480"/>
        <w:rPr>
          <w:rFonts w:hAnsi="宋体"/>
        </w:rPr>
      </w:pPr>
      <w:r>
        <w:rPr>
          <w:rFonts w:hint="eastAsia" w:hAnsi="宋体"/>
        </w:rPr>
        <w:t>评</w:t>
      </w:r>
      <w:r>
        <w:rPr>
          <w:rFonts w:hint="eastAsia" w:hAnsi="宋体"/>
          <w:lang w:val="en-US" w:eastAsia="zh-CN"/>
        </w:rPr>
        <w:t>审</w:t>
      </w:r>
      <w:r>
        <w:rPr>
          <w:rFonts w:hint="eastAsia" w:hAnsi="宋体"/>
        </w:rPr>
        <w:t>委员会将对</w:t>
      </w:r>
      <w:r>
        <w:rPr>
          <w:rFonts w:hint="eastAsia" w:hAnsi="宋体"/>
          <w:lang w:val="en-US" w:eastAsia="zh-CN"/>
        </w:rPr>
        <w:t>供应商</w:t>
      </w:r>
      <w:r>
        <w:rPr>
          <w:rFonts w:hint="eastAsia" w:hAnsi="宋体"/>
        </w:rPr>
        <w:t>提交的响应文件进行评审，在评审过程中如发现</w:t>
      </w:r>
      <w:r>
        <w:rPr>
          <w:rFonts w:hint="eastAsia" w:hAnsi="宋体"/>
          <w:lang w:val="en-US" w:eastAsia="zh-CN"/>
        </w:rPr>
        <w:t>供应商</w:t>
      </w:r>
      <w:r>
        <w:rPr>
          <w:rFonts w:hint="eastAsia" w:hAnsi="宋体"/>
        </w:rPr>
        <w:t>存在以下情形：</w:t>
      </w:r>
    </w:p>
    <w:p w14:paraId="5123C46C">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64333667">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1BBAFF16">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6FD8B785">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03C29402">
      <w:pPr>
        <w:spacing w:line="360" w:lineRule="auto"/>
        <w:ind w:firstLine="420" w:firstLineChars="200"/>
        <w:rPr>
          <w:rFonts w:hAnsi="宋体" w:cs="宋体"/>
          <w:color w:val="FF0000"/>
          <w:highlight w:val="none"/>
        </w:rPr>
      </w:pPr>
    </w:p>
    <w:p w14:paraId="680562EC">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31B0F072">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6C0510C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19620B3F">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61563F16">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44BF089B">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6FBA057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E6F7F71">
      <w:pPr>
        <w:spacing w:line="360" w:lineRule="auto"/>
        <w:rPr>
          <w:rFonts w:hAnsi="宋体" w:cs="Arial"/>
          <w:color w:val="FF0000"/>
          <w:highlight w:val="none"/>
        </w:rPr>
      </w:pPr>
    </w:p>
    <w:p w14:paraId="01E32C51">
      <w:pPr>
        <w:widowControl w:val="0"/>
        <w:numPr>
          <w:ilvl w:val="0"/>
          <w:numId w:val="0"/>
        </w:numPr>
        <w:shd w:val="clear" w:color="auto" w:fill="auto"/>
        <w:jc w:val="both"/>
        <w:outlineLvl w:val="0"/>
        <w:rPr>
          <w:rFonts w:hint="eastAsia" w:ascii="宋体" w:hAnsi="宋体" w:eastAsia="宋体" w:cs="宋体"/>
          <w:b/>
          <w:bCs/>
          <w:color w:val="000000"/>
          <w:sz w:val="32"/>
          <w:szCs w:val="32"/>
          <w:highlight w:val="none"/>
        </w:rPr>
      </w:pPr>
      <w:bookmarkStart w:id="52" w:name="_Toc29992"/>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bookmarkEnd w:id="52"/>
    </w:p>
    <w:sectPr>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AE62187-EA06-4405-A9AD-1E1D9B88481A}"/>
  </w:font>
  <w:font w:name="黑体">
    <w:panose1 w:val="02010609060101010101"/>
    <w:charset w:val="86"/>
    <w:family w:val="auto"/>
    <w:pitch w:val="default"/>
    <w:sig w:usb0="800002BF" w:usb1="38CF7CFA" w:usb2="00000016" w:usb3="00000000" w:csb0="00040001" w:csb1="00000000"/>
    <w:embedRegular r:id="rId2" w:fontKey="{99B51E01-A915-4FCC-93C0-306F30E954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858095C-F2AD-476C-BD96-172515FF99A3}"/>
  </w:font>
  <w:font w:name="方正小标宋简体">
    <w:panose1 w:val="03000509000000000000"/>
    <w:charset w:val="86"/>
    <w:family w:val="auto"/>
    <w:pitch w:val="default"/>
    <w:sig w:usb0="00000001" w:usb1="080E0000" w:usb2="00000000" w:usb3="00000000" w:csb0="00040000" w:csb1="00000000"/>
    <w:embedRegular r:id="rId4" w:fontKey="{8501AD35-6220-4501-B210-CE43D9F9F131}"/>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7687D50-7D32-457B-9A69-BE294BC72E21}"/>
  </w:font>
  <w:font w:name="Cambria">
    <w:panose1 w:val="02040503050406030204"/>
    <w:charset w:val="00"/>
    <w:family w:val="auto"/>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6" w:fontKey="{9030D2AE-E166-4AA1-A6EF-33C82CB9FCE7}"/>
  </w:font>
  <w:font w:name="方正仿宋简体">
    <w:panose1 w:val="03000509000000000000"/>
    <w:charset w:val="86"/>
    <w:family w:val="auto"/>
    <w:pitch w:val="default"/>
    <w:sig w:usb0="00000001" w:usb1="080E0000" w:usb2="00000000" w:usb3="00000000" w:csb0="00040000" w:csb1="00000000"/>
    <w:embedRegular r:id="rId7" w:fontKey="{1FDAB5FE-7E2D-4465-B61A-C070265137D2}"/>
  </w:font>
  <w:font w:name="新宋体">
    <w:panose1 w:val="02010609030101010101"/>
    <w:charset w:val="86"/>
    <w:family w:val="modern"/>
    <w:pitch w:val="default"/>
    <w:sig w:usb0="00000003" w:usb1="288F0000" w:usb2="00000006" w:usb3="00000000" w:csb0="00040001" w:csb1="00000000"/>
    <w:embedRegular r:id="rId8" w:fontKey="{DD337835-0812-471F-BB37-58FB6F4C2CD3}"/>
  </w:font>
  <w:font w:name="Wingdings 2">
    <w:panose1 w:val="05020102010507070707"/>
    <w:charset w:val="00"/>
    <w:family w:val="auto"/>
    <w:pitch w:val="default"/>
    <w:sig w:usb0="00000000" w:usb1="00000000" w:usb2="00000000" w:usb3="00000000" w:csb0="80000000" w:csb1="00000000"/>
    <w:embedRegular r:id="rId9" w:fontKey="{C12D6FE1-E124-4BD9-9E0D-3FBB894F509A}"/>
  </w:font>
  <w:font w:name="WPSEMBED37">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4"/>
      <w:pBdr>
        <w:bottom w:val="none" w:color="auto" w:sz="0" w:space="1"/>
      </w:pBdr>
      <w:jc w:val="center"/>
      <w:rPr>
        <w:rFonts w:hint="eastAsia"/>
        <w:lang w:eastAsia="zh-CN"/>
      </w:rPr>
    </w:pPr>
    <w:bookmarkStart w:id="53" w:name="_Hlk69393956"/>
    <w:bookmarkStart w:id="54" w:name="_Hlk69393955"/>
  </w:p>
  <w:p w14:paraId="40C88CF8">
    <w:pPr>
      <w:pStyle w:val="314"/>
      <w:pBdr>
        <w:bottom w:val="none" w:color="auto" w:sz="0" w:space="1"/>
      </w:pBdr>
      <w:jc w:val="center"/>
      <w:rPr>
        <w:szCs w:val="22"/>
      </w:rPr>
    </w:pPr>
    <w:r>
      <w:rPr>
        <w:rFonts w:hint="eastAsia"/>
        <w:lang w:eastAsia="zh-CN"/>
      </w:rPr>
      <w:t>南京市江宁医院院内磋商文件</w:t>
    </w:r>
    <w:bookmarkEnd w:id="53"/>
    <w:bookmarkEnd w:id="5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81ADB64E"/>
    <w:multiLevelType w:val="singleLevel"/>
    <w:tmpl w:val="81ADB64E"/>
    <w:lvl w:ilvl="0" w:tentative="0">
      <w:start w:val="1"/>
      <w:numFmt w:val="decimal"/>
      <w:suff w:val="nothing"/>
      <w:lvlText w:val="%1．"/>
      <w:lvlJc w:val="left"/>
      <w:pPr>
        <w:ind w:left="0" w:firstLine="400"/>
      </w:pPr>
      <w:rPr>
        <w:rFonts w:hint="default"/>
      </w:rPr>
    </w:lvl>
  </w:abstractNum>
  <w:abstractNum w:abstractNumId="2">
    <w:nsid w:val="8AD3B7DA"/>
    <w:multiLevelType w:val="singleLevel"/>
    <w:tmpl w:val="8AD3B7DA"/>
    <w:lvl w:ilvl="0" w:tentative="0">
      <w:start w:val="5"/>
      <w:numFmt w:val="decimal"/>
      <w:lvlText w:val="%1."/>
      <w:lvlJc w:val="left"/>
      <w:pPr>
        <w:tabs>
          <w:tab w:val="left" w:pos="312"/>
        </w:tabs>
      </w:pPr>
    </w:lvl>
  </w:abstractNum>
  <w:abstractNum w:abstractNumId="3">
    <w:nsid w:val="9BAC8E5D"/>
    <w:multiLevelType w:val="singleLevel"/>
    <w:tmpl w:val="9BAC8E5D"/>
    <w:lvl w:ilvl="0" w:tentative="0">
      <w:start w:val="2"/>
      <w:numFmt w:val="chineseCounting"/>
      <w:suff w:val="nothing"/>
      <w:lvlText w:val="%1、"/>
      <w:lvlJc w:val="left"/>
      <w:rPr>
        <w:rFonts w:hint="eastAsia"/>
      </w:rPr>
    </w:lvl>
  </w:abstractNum>
  <w:abstractNum w:abstractNumId="4">
    <w:nsid w:val="AF5DDEE0"/>
    <w:multiLevelType w:val="singleLevel"/>
    <w:tmpl w:val="AF5DDEE0"/>
    <w:lvl w:ilvl="0" w:tentative="0">
      <w:start w:val="1"/>
      <w:numFmt w:val="decimal"/>
      <w:suff w:val="nothing"/>
      <w:lvlText w:val="%1．"/>
      <w:lvlJc w:val="left"/>
      <w:pPr>
        <w:ind w:left="0" w:firstLine="400"/>
      </w:pPr>
      <w:rPr>
        <w:rFonts w:hint="default"/>
      </w:rPr>
    </w:lvl>
  </w:abstractNum>
  <w:abstractNum w:abstractNumId="5">
    <w:nsid w:val="B31F6EC4"/>
    <w:multiLevelType w:val="singleLevel"/>
    <w:tmpl w:val="B31F6EC4"/>
    <w:lvl w:ilvl="0" w:tentative="0">
      <w:start w:val="1"/>
      <w:numFmt w:val="decimal"/>
      <w:suff w:val="nothing"/>
      <w:lvlText w:val="%1．"/>
      <w:lvlJc w:val="left"/>
      <w:pPr>
        <w:ind w:left="0" w:firstLine="400"/>
      </w:pPr>
      <w:rPr>
        <w:rFonts w:hint="default"/>
      </w:rPr>
    </w:lvl>
  </w:abstractNum>
  <w:abstractNum w:abstractNumId="6">
    <w:nsid w:val="B430560D"/>
    <w:multiLevelType w:val="singleLevel"/>
    <w:tmpl w:val="B430560D"/>
    <w:lvl w:ilvl="0" w:tentative="0">
      <w:start w:val="1"/>
      <w:numFmt w:val="decimal"/>
      <w:suff w:val="nothing"/>
      <w:lvlText w:val="%1．"/>
      <w:lvlJc w:val="left"/>
      <w:pPr>
        <w:ind w:left="0" w:firstLine="400"/>
      </w:pPr>
      <w:rPr>
        <w:rFonts w:hint="default"/>
      </w:rPr>
    </w:lvl>
  </w:abstractNum>
  <w:abstractNum w:abstractNumId="7">
    <w:nsid w:val="B9E1969A"/>
    <w:multiLevelType w:val="singleLevel"/>
    <w:tmpl w:val="B9E1969A"/>
    <w:lvl w:ilvl="0" w:tentative="0">
      <w:start w:val="1"/>
      <w:numFmt w:val="decimal"/>
      <w:suff w:val="nothing"/>
      <w:lvlText w:val="%1．"/>
      <w:lvlJc w:val="left"/>
      <w:pPr>
        <w:ind w:left="0" w:firstLine="400"/>
      </w:pPr>
      <w:rPr>
        <w:rFonts w:hint="default"/>
      </w:rPr>
    </w:lvl>
  </w:abstractNum>
  <w:abstractNum w:abstractNumId="8">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CF092B84"/>
    <w:multiLevelType w:val="multilevel"/>
    <w:tmpl w:val="CF092B84"/>
    <w:lvl w:ilvl="0" w:tentative="0">
      <w:start w:val="1"/>
      <w:numFmt w:val="bullet"/>
      <w:pStyle w:val="333"/>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0">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11">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12">
    <w:nsid w:val="0053208E"/>
    <w:multiLevelType w:val="multilevel"/>
    <w:tmpl w:val="0053208E"/>
    <w:lvl w:ilvl="0" w:tentative="0">
      <w:start w:val="1"/>
      <w:numFmt w:val="bullet"/>
      <w:pStyle w:val="11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3">
    <w:nsid w:val="1BE2C785"/>
    <w:multiLevelType w:val="singleLevel"/>
    <w:tmpl w:val="1BE2C785"/>
    <w:lvl w:ilvl="0" w:tentative="0">
      <w:start w:val="1"/>
      <w:numFmt w:val="decimal"/>
      <w:suff w:val="nothing"/>
      <w:lvlText w:val="%1．"/>
      <w:lvlJc w:val="left"/>
      <w:pPr>
        <w:ind w:left="0" w:firstLine="400"/>
      </w:pPr>
      <w:rPr>
        <w:rFonts w:hint="default"/>
      </w:rPr>
    </w:lvl>
  </w:abstractNum>
  <w:abstractNum w:abstractNumId="14">
    <w:nsid w:val="5128B00A"/>
    <w:multiLevelType w:val="singleLevel"/>
    <w:tmpl w:val="5128B00A"/>
    <w:lvl w:ilvl="0" w:tentative="0">
      <w:start w:val="1"/>
      <w:numFmt w:val="decimal"/>
      <w:suff w:val="nothing"/>
      <w:lvlText w:val="%1．"/>
      <w:lvlJc w:val="left"/>
      <w:pPr>
        <w:ind w:left="0" w:firstLine="400"/>
      </w:pPr>
      <w:rPr>
        <w:rFonts w:hint="default"/>
      </w:rPr>
    </w:lvl>
  </w:abstractNum>
  <w:abstractNum w:abstractNumId="15">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6">
    <w:nsid w:val="7B19C20E"/>
    <w:multiLevelType w:val="singleLevel"/>
    <w:tmpl w:val="7B19C20E"/>
    <w:lvl w:ilvl="0" w:tentative="0">
      <w:start w:val="1"/>
      <w:numFmt w:val="decimal"/>
      <w:suff w:val="nothing"/>
      <w:lvlText w:val="%1．"/>
      <w:lvlJc w:val="left"/>
      <w:pPr>
        <w:ind w:left="-117" w:firstLine="400"/>
      </w:pPr>
      <w:rPr>
        <w:rFonts w:hint="default"/>
      </w:rPr>
    </w:lvl>
  </w:abstractNum>
  <w:num w:numId="1">
    <w:abstractNumId w:val="12"/>
  </w:num>
  <w:num w:numId="2">
    <w:abstractNumId w:val="9"/>
  </w:num>
  <w:num w:numId="3">
    <w:abstractNumId w:val="2"/>
  </w:num>
  <w:num w:numId="4">
    <w:abstractNumId w:val="6"/>
  </w:num>
  <w:num w:numId="5">
    <w:abstractNumId w:val="1"/>
  </w:num>
  <w:num w:numId="6">
    <w:abstractNumId w:val="14"/>
  </w:num>
  <w:num w:numId="7">
    <w:abstractNumId w:val="16"/>
  </w:num>
  <w:num w:numId="8">
    <w:abstractNumId w:val="7"/>
  </w:num>
  <w:num w:numId="9">
    <w:abstractNumId w:val="13"/>
  </w:num>
  <w:num w:numId="10">
    <w:abstractNumId w:val="4"/>
  </w:num>
  <w:num w:numId="11">
    <w:abstractNumId w:val="11"/>
  </w:num>
  <w:num w:numId="12">
    <w:abstractNumId w:val="10"/>
  </w:num>
  <w:num w:numId="13">
    <w:abstractNumId w:val="5"/>
  </w:num>
  <w:num w:numId="14">
    <w:abstractNumId w:val="8"/>
  </w:num>
  <w:num w:numId="15">
    <w:abstractNumId w:val="0"/>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406C6"/>
    <w:rsid w:val="00BF0E19"/>
    <w:rsid w:val="01CF32DE"/>
    <w:rsid w:val="01EF5D79"/>
    <w:rsid w:val="02317AF5"/>
    <w:rsid w:val="02624152"/>
    <w:rsid w:val="02E65D48"/>
    <w:rsid w:val="03D1333D"/>
    <w:rsid w:val="0517535C"/>
    <w:rsid w:val="05551D4C"/>
    <w:rsid w:val="065B15E4"/>
    <w:rsid w:val="073A38EF"/>
    <w:rsid w:val="07DB29DD"/>
    <w:rsid w:val="081E4FBF"/>
    <w:rsid w:val="082C4FE6"/>
    <w:rsid w:val="084A3B76"/>
    <w:rsid w:val="08C416C3"/>
    <w:rsid w:val="0A3D6FF9"/>
    <w:rsid w:val="0AA96DC2"/>
    <w:rsid w:val="0B7A075E"/>
    <w:rsid w:val="0B856275"/>
    <w:rsid w:val="0BE1433A"/>
    <w:rsid w:val="0C436DA2"/>
    <w:rsid w:val="0CEC743A"/>
    <w:rsid w:val="0D0227BA"/>
    <w:rsid w:val="0D220829"/>
    <w:rsid w:val="0D86113E"/>
    <w:rsid w:val="0EB16B43"/>
    <w:rsid w:val="0F1467D4"/>
    <w:rsid w:val="0F73174D"/>
    <w:rsid w:val="0FD03043"/>
    <w:rsid w:val="106A2B50"/>
    <w:rsid w:val="106F0166"/>
    <w:rsid w:val="10AB4892"/>
    <w:rsid w:val="10BA218A"/>
    <w:rsid w:val="10EA5A3E"/>
    <w:rsid w:val="113E3458"/>
    <w:rsid w:val="13174AE5"/>
    <w:rsid w:val="14E909DB"/>
    <w:rsid w:val="15FA6724"/>
    <w:rsid w:val="171B52F9"/>
    <w:rsid w:val="17684F38"/>
    <w:rsid w:val="17F378CF"/>
    <w:rsid w:val="18DC65B5"/>
    <w:rsid w:val="18F367AA"/>
    <w:rsid w:val="1968104D"/>
    <w:rsid w:val="198E75BF"/>
    <w:rsid w:val="1A497C7A"/>
    <w:rsid w:val="1A8567D8"/>
    <w:rsid w:val="1AE92752"/>
    <w:rsid w:val="1AFC6A9A"/>
    <w:rsid w:val="1BA15D3E"/>
    <w:rsid w:val="1C511068"/>
    <w:rsid w:val="1CC763F6"/>
    <w:rsid w:val="1E164317"/>
    <w:rsid w:val="1EB853CE"/>
    <w:rsid w:val="1F9D6372"/>
    <w:rsid w:val="1FB278C6"/>
    <w:rsid w:val="1FB4029C"/>
    <w:rsid w:val="1FCB2EDF"/>
    <w:rsid w:val="207672EF"/>
    <w:rsid w:val="20B57B0A"/>
    <w:rsid w:val="21817CF9"/>
    <w:rsid w:val="21E54058"/>
    <w:rsid w:val="21F229A5"/>
    <w:rsid w:val="223F7601"/>
    <w:rsid w:val="2255447F"/>
    <w:rsid w:val="226A69DF"/>
    <w:rsid w:val="22EE7610"/>
    <w:rsid w:val="242023D2"/>
    <w:rsid w:val="244A6AC8"/>
    <w:rsid w:val="25143F64"/>
    <w:rsid w:val="25A0096A"/>
    <w:rsid w:val="265C3AC2"/>
    <w:rsid w:val="269E296F"/>
    <w:rsid w:val="26E62F10"/>
    <w:rsid w:val="26FD2518"/>
    <w:rsid w:val="27DF3EA4"/>
    <w:rsid w:val="2855751C"/>
    <w:rsid w:val="286477EF"/>
    <w:rsid w:val="2973086F"/>
    <w:rsid w:val="29842058"/>
    <w:rsid w:val="29B844D4"/>
    <w:rsid w:val="29D3130E"/>
    <w:rsid w:val="2D1051FA"/>
    <w:rsid w:val="2EA74B17"/>
    <w:rsid w:val="2EDD678B"/>
    <w:rsid w:val="30026346"/>
    <w:rsid w:val="30656D4A"/>
    <w:rsid w:val="30855729"/>
    <w:rsid w:val="31684A32"/>
    <w:rsid w:val="318555E4"/>
    <w:rsid w:val="31F479A4"/>
    <w:rsid w:val="330B4620"/>
    <w:rsid w:val="338813BB"/>
    <w:rsid w:val="33964F33"/>
    <w:rsid w:val="33CD5020"/>
    <w:rsid w:val="33E54CB2"/>
    <w:rsid w:val="34364FF6"/>
    <w:rsid w:val="346D53BD"/>
    <w:rsid w:val="34A6189E"/>
    <w:rsid w:val="35B81F95"/>
    <w:rsid w:val="361138EA"/>
    <w:rsid w:val="36681030"/>
    <w:rsid w:val="36C97D20"/>
    <w:rsid w:val="37113475"/>
    <w:rsid w:val="37600778"/>
    <w:rsid w:val="37CF0A4D"/>
    <w:rsid w:val="3A2F2590"/>
    <w:rsid w:val="3AFA0DF0"/>
    <w:rsid w:val="3B385475"/>
    <w:rsid w:val="3BB865B6"/>
    <w:rsid w:val="3BC91418"/>
    <w:rsid w:val="3C0E2679"/>
    <w:rsid w:val="3C7324DC"/>
    <w:rsid w:val="3CA8487C"/>
    <w:rsid w:val="3D956BAE"/>
    <w:rsid w:val="3E65280E"/>
    <w:rsid w:val="3E8E35FE"/>
    <w:rsid w:val="3EFC2C8A"/>
    <w:rsid w:val="3FB47094"/>
    <w:rsid w:val="407E2050"/>
    <w:rsid w:val="409F5F96"/>
    <w:rsid w:val="41261E09"/>
    <w:rsid w:val="41BB295C"/>
    <w:rsid w:val="41C837F8"/>
    <w:rsid w:val="426C3C56"/>
    <w:rsid w:val="432937C0"/>
    <w:rsid w:val="43CA332A"/>
    <w:rsid w:val="442230BD"/>
    <w:rsid w:val="44617E71"/>
    <w:rsid w:val="446C0EDF"/>
    <w:rsid w:val="44743BD9"/>
    <w:rsid w:val="44C91833"/>
    <w:rsid w:val="44D426B2"/>
    <w:rsid w:val="452D3C06"/>
    <w:rsid w:val="45796DB6"/>
    <w:rsid w:val="45CA13BF"/>
    <w:rsid w:val="476870E2"/>
    <w:rsid w:val="4828256E"/>
    <w:rsid w:val="488241D3"/>
    <w:rsid w:val="498E0956"/>
    <w:rsid w:val="49940662"/>
    <w:rsid w:val="4A02381D"/>
    <w:rsid w:val="4A62606A"/>
    <w:rsid w:val="4AA77F21"/>
    <w:rsid w:val="4ABB577A"/>
    <w:rsid w:val="4AE86BB0"/>
    <w:rsid w:val="4B257098"/>
    <w:rsid w:val="4B774869"/>
    <w:rsid w:val="4BD72A88"/>
    <w:rsid w:val="4C312198"/>
    <w:rsid w:val="4C3C28EB"/>
    <w:rsid w:val="4C804ECE"/>
    <w:rsid w:val="4C9E5354"/>
    <w:rsid w:val="4D981DA3"/>
    <w:rsid w:val="4E105DDD"/>
    <w:rsid w:val="4E816CDB"/>
    <w:rsid w:val="4F38383D"/>
    <w:rsid w:val="4F5148FF"/>
    <w:rsid w:val="4F624D5E"/>
    <w:rsid w:val="4F7F321A"/>
    <w:rsid w:val="4FA233AD"/>
    <w:rsid w:val="4FAB04B3"/>
    <w:rsid w:val="50504501"/>
    <w:rsid w:val="505A2863"/>
    <w:rsid w:val="510460CD"/>
    <w:rsid w:val="5116195C"/>
    <w:rsid w:val="5119144D"/>
    <w:rsid w:val="511E6A63"/>
    <w:rsid w:val="51C969CF"/>
    <w:rsid w:val="5275501F"/>
    <w:rsid w:val="528278FD"/>
    <w:rsid w:val="52CA2DCE"/>
    <w:rsid w:val="53035F10"/>
    <w:rsid w:val="54890697"/>
    <w:rsid w:val="54E65A69"/>
    <w:rsid w:val="550B5550"/>
    <w:rsid w:val="55D65B5E"/>
    <w:rsid w:val="55F11B90"/>
    <w:rsid w:val="56D227CA"/>
    <w:rsid w:val="570D3802"/>
    <w:rsid w:val="588B22C9"/>
    <w:rsid w:val="58E15567"/>
    <w:rsid w:val="5A5D23AA"/>
    <w:rsid w:val="5AF30E4E"/>
    <w:rsid w:val="5B6776D9"/>
    <w:rsid w:val="5B92678E"/>
    <w:rsid w:val="5BD424E2"/>
    <w:rsid w:val="5D0D6309"/>
    <w:rsid w:val="5D3E7177"/>
    <w:rsid w:val="5E2450F6"/>
    <w:rsid w:val="5E622685"/>
    <w:rsid w:val="5EA97D3F"/>
    <w:rsid w:val="5EF64B7B"/>
    <w:rsid w:val="60200102"/>
    <w:rsid w:val="603040BD"/>
    <w:rsid w:val="60795A64"/>
    <w:rsid w:val="60A02AAA"/>
    <w:rsid w:val="61B2122D"/>
    <w:rsid w:val="61BC3E5A"/>
    <w:rsid w:val="62C204A2"/>
    <w:rsid w:val="63116428"/>
    <w:rsid w:val="632E2B36"/>
    <w:rsid w:val="641E0DFC"/>
    <w:rsid w:val="654F7AC4"/>
    <w:rsid w:val="65AC2438"/>
    <w:rsid w:val="666920D7"/>
    <w:rsid w:val="670961A8"/>
    <w:rsid w:val="671E1113"/>
    <w:rsid w:val="678371C8"/>
    <w:rsid w:val="67BC333A"/>
    <w:rsid w:val="684452AE"/>
    <w:rsid w:val="68565835"/>
    <w:rsid w:val="689D4254"/>
    <w:rsid w:val="68A45648"/>
    <w:rsid w:val="68A5389A"/>
    <w:rsid w:val="69594684"/>
    <w:rsid w:val="6B8D6867"/>
    <w:rsid w:val="6C156F89"/>
    <w:rsid w:val="6DDE15FC"/>
    <w:rsid w:val="6E11552E"/>
    <w:rsid w:val="6E454898"/>
    <w:rsid w:val="6EA2262A"/>
    <w:rsid w:val="6EBE187F"/>
    <w:rsid w:val="6ECB41F5"/>
    <w:rsid w:val="6ECD53E2"/>
    <w:rsid w:val="700E441B"/>
    <w:rsid w:val="71B32B29"/>
    <w:rsid w:val="71FD6BEA"/>
    <w:rsid w:val="7231619E"/>
    <w:rsid w:val="725D6F93"/>
    <w:rsid w:val="73441F01"/>
    <w:rsid w:val="7408419C"/>
    <w:rsid w:val="744C5E81"/>
    <w:rsid w:val="74EB4EF4"/>
    <w:rsid w:val="7518237F"/>
    <w:rsid w:val="756248C1"/>
    <w:rsid w:val="75986535"/>
    <w:rsid w:val="782E2378"/>
    <w:rsid w:val="78872FBC"/>
    <w:rsid w:val="7909345B"/>
    <w:rsid w:val="7AD95625"/>
    <w:rsid w:val="7B160627"/>
    <w:rsid w:val="7BFD5343"/>
    <w:rsid w:val="7E087573"/>
    <w:rsid w:val="7E1075B0"/>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qFormat/>
    <w:uiPriority w:val="11"/>
    <w:pPr>
      <w:spacing w:before="200" w:after="200"/>
    </w:pPr>
    <w:rPr>
      <w:sz w:val="24"/>
      <w:szCs w:val="24"/>
    </w:rPr>
  </w:style>
  <w:style w:type="paragraph" w:styleId="25">
    <w:name w:val="footnote text"/>
    <w:basedOn w:val="1"/>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2"/>
    <w:basedOn w:val="14"/>
    <w:qFormat/>
    <w:uiPriority w:val="0"/>
    <w:pPr>
      <w:spacing w:after="120"/>
      <w:ind w:left="200" w:leftChars="200" w:firstLine="200" w:firstLineChars="200"/>
    </w:pPr>
    <w:rPr>
      <w:rFonts w:ascii="Times New Roman"/>
      <w:sz w:val="24"/>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Default"/>
    <w:qFormat/>
    <w:uiPriority w:val="0"/>
    <w:pPr>
      <w:widowControl w:val="0"/>
    </w:pPr>
    <w:rPr>
      <w:rFonts w:hint="default" w:ascii="仿宋" w:hAnsi="等线" w:eastAsia="仿宋" w:cs="仿宋"/>
      <w:color w:val="000000"/>
      <w:sz w:val="24"/>
      <w:szCs w:val="24"/>
      <w:lang w:val="en-US" w:eastAsia="zh-CN" w:bidi="ar-SA"/>
    </w:rPr>
  </w:style>
  <w:style w:type="paragraph" w:styleId="41">
    <w:name w:val="List Paragraph"/>
    <w:basedOn w:val="1"/>
    <w:qFormat/>
    <w:uiPriority w:val="34"/>
    <w:pPr>
      <w:ind w:left="720"/>
      <w:contextualSpacing/>
    </w:pPr>
  </w:style>
  <w:style w:type="paragraph" w:styleId="42">
    <w:name w:val="No Spacing"/>
    <w:qFormat/>
    <w:uiPriority w:val="1"/>
    <w:pPr>
      <w:spacing w:before="0" w:after="0" w:line="240" w:lineRule="auto"/>
    </w:pPr>
    <w:rPr>
      <w:rFonts w:hint="default" w:ascii="Times New Roman" w:hAnsi="Times New Roman" w:eastAsia="宋体" w:cs="Times New Roman"/>
    </w:rPr>
  </w:style>
  <w:style w:type="paragraph" w:styleId="43">
    <w:name w:val="Quote"/>
    <w:basedOn w:val="1"/>
    <w:next w:val="1"/>
    <w:qFormat/>
    <w:uiPriority w:val="29"/>
    <w:pPr>
      <w:ind w:left="720" w:right="720"/>
    </w:pPr>
    <w:rPr>
      <w:i/>
    </w:rPr>
  </w:style>
  <w:style w:type="paragraph" w:styleId="4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5">
    <w:name w:val="标题 111"/>
    <w:basedOn w:val="1"/>
    <w:next w:val="1"/>
    <w:link w:val="57"/>
    <w:qFormat/>
    <w:uiPriority w:val="9"/>
    <w:pPr>
      <w:keepNext/>
      <w:keepLines/>
      <w:spacing w:before="480" w:after="200"/>
      <w:outlineLvl w:val="0"/>
    </w:pPr>
    <w:rPr>
      <w:rFonts w:ascii="Arial" w:hAnsi="Arial" w:eastAsia="Arial" w:cs="Arial"/>
      <w:sz w:val="40"/>
      <w:szCs w:val="40"/>
    </w:rPr>
  </w:style>
  <w:style w:type="paragraph" w:customStyle="1" w:styleId="46">
    <w:name w:val="标题 211"/>
    <w:basedOn w:val="1"/>
    <w:next w:val="1"/>
    <w:link w:val="58"/>
    <w:qFormat/>
    <w:uiPriority w:val="9"/>
    <w:pPr>
      <w:keepNext/>
      <w:keepLines/>
      <w:spacing w:before="360" w:after="200"/>
      <w:outlineLvl w:val="1"/>
    </w:pPr>
    <w:rPr>
      <w:rFonts w:ascii="Arial" w:hAnsi="Arial" w:eastAsia="Arial" w:cs="Arial"/>
      <w:sz w:val="34"/>
    </w:rPr>
  </w:style>
  <w:style w:type="paragraph" w:customStyle="1" w:styleId="47">
    <w:name w:val="标题 312"/>
    <w:basedOn w:val="1"/>
    <w:next w:val="48"/>
    <w:link w:val="59"/>
    <w:qFormat/>
    <w:uiPriority w:val="9"/>
    <w:pPr>
      <w:keepNext/>
      <w:keepLines/>
      <w:spacing w:before="320" w:after="200"/>
      <w:outlineLvl w:val="2"/>
    </w:pPr>
    <w:rPr>
      <w:rFonts w:ascii="Arial" w:hAnsi="Arial" w:eastAsia="Arial" w:cs="Arial"/>
      <w:sz w:val="30"/>
      <w:szCs w:val="30"/>
    </w:rPr>
  </w:style>
  <w:style w:type="paragraph" w:customStyle="1" w:styleId="48">
    <w:name w:val="正文缩进11"/>
    <w:basedOn w:val="1"/>
    <w:qFormat/>
    <w:uiPriority w:val="0"/>
    <w:pPr>
      <w:spacing w:line="360" w:lineRule="atLeast"/>
      <w:ind w:firstLine="482"/>
    </w:pPr>
    <w:rPr>
      <w:sz w:val="24"/>
      <w:szCs w:val="20"/>
    </w:rPr>
  </w:style>
  <w:style w:type="paragraph" w:customStyle="1" w:styleId="49">
    <w:name w:val="标题 411"/>
    <w:basedOn w:val="1"/>
    <w:next w:val="1"/>
    <w:link w:val="60"/>
    <w:qFormat/>
    <w:uiPriority w:val="9"/>
    <w:pPr>
      <w:keepNext/>
      <w:keepLines/>
      <w:spacing w:before="320" w:after="200"/>
      <w:outlineLvl w:val="3"/>
    </w:pPr>
    <w:rPr>
      <w:rFonts w:ascii="Arial" w:hAnsi="Arial" w:eastAsia="Arial" w:cs="Arial"/>
      <w:b/>
      <w:bCs/>
      <w:sz w:val="26"/>
      <w:szCs w:val="26"/>
    </w:rPr>
  </w:style>
  <w:style w:type="paragraph" w:customStyle="1" w:styleId="50">
    <w:name w:val="标题 51"/>
    <w:basedOn w:val="1"/>
    <w:next w:val="1"/>
    <w:link w:val="61"/>
    <w:qFormat/>
    <w:uiPriority w:val="9"/>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9"/>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9"/>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9"/>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9"/>
    <w:pPr>
      <w:keepNext/>
      <w:keepLines/>
      <w:spacing w:before="320" w:after="200"/>
      <w:outlineLvl w:val="8"/>
    </w:pPr>
    <w:rPr>
      <w:rFonts w:ascii="Arial" w:hAnsi="Arial" w:eastAsia="Arial" w:cs="Arial"/>
      <w:i/>
      <w:iCs/>
      <w:szCs w:val="21"/>
    </w:rPr>
  </w:style>
  <w:style w:type="character" w:customStyle="1" w:styleId="55">
    <w:name w:val="默认段落字体11"/>
    <w:link w:val="1"/>
    <w:unhideWhenUsed/>
    <w:qFormat/>
    <w:uiPriority w:val="1"/>
  </w:style>
  <w:style w:type="table" w:customStyle="1" w:styleId="56">
    <w:name w:val="普通表格11"/>
    <w:unhideWhenUsed/>
    <w:qFormat/>
    <w:uiPriority w:val="99"/>
  </w:style>
  <w:style w:type="character" w:customStyle="1" w:styleId="57">
    <w:name w:val="标题 1 字符"/>
    <w:link w:val="45"/>
    <w:qFormat/>
    <w:uiPriority w:val="9"/>
    <w:rPr>
      <w:rFonts w:ascii="Arial" w:hAnsi="Arial" w:eastAsia="Arial" w:cs="Arial"/>
      <w:sz w:val="40"/>
      <w:szCs w:val="40"/>
    </w:rPr>
  </w:style>
  <w:style w:type="character" w:customStyle="1" w:styleId="58">
    <w:name w:val="标题 2 字符"/>
    <w:link w:val="46"/>
    <w:qFormat/>
    <w:uiPriority w:val="9"/>
    <w:rPr>
      <w:rFonts w:ascii="Arial" w:hAnsi="Arial" w:eastAsia="Arial" w:cs="Arial"/>
      <w:sz w:val="34"/>
    </w:rPr>
  </w:style>
  <w:style w:type="character" w:customStyle="1" w:styleId="59">
    <w:name w:val="标题 3 字符"/>
    <w:link w:val="47"/>
    <w:qFormat/>
    <w:uiPriority w:val="9"/>
    <w:rPr>
      <w:rFonts w:ascii="Arial" w:hAnsi="Arial" w:eastAsia="Arial" w:cs="Arial"/>
      <w:sz w:val="30"/>
      <w:szCs w:val="30"/>
    </w:rPr>
  </w:style>
  <w:style w:type="character" w:customStyle="1" w:styleId="60">
    <w:name w:val="标题 4 字符"/>
    <w:link w:val="49"/>
    <w:qFormat/>
    <w:uiPriority w:val="9"/>
    <w:rPr>
      <w:rFonts w:ascii="Arial" w:hAnsi="Arial" w:eastAsia="Arial" w:cs="Arial"/>
      <w:b/>
      <w:bCs/>
      <w:sz w:val="26"/>
      <w:szCs w:val="26"/>
    </w:rPr>
  </w:style>
  <w:style w:type="character" w:customStyle="1" w:styleId="61">
    <w:name w:val="标题 5 字符"/>
    <w:link w:val="50"/>
    <w:qFormat/>
    <w:uiPriority w:val="9"/>
    <w:rPr>
      <w:rFonts w:ascii="Arial" w:hAnsi="Arial" w:eastAsia="Arial" w:cs="Arial"/>
      <w:b/>
      <w:bCs/>
      <w:sz w:val="24"/>
      <w:szCs w:val="24"/>
    </w:rPr>
  </w:style>
  <w:style w:type="character" w:customStyle="1" w:styleId="62">
    <w:name w:val="标题 6 字符"/>
    <w:link w:val="51"/>
    <w:qFormat/>
    <w:uiPriority w:val="9"/>
    <w:rPr>
      <w:rFonts w:ascii="Arial" w:hAnsi="Arial" w:eastAsia="Arial" w:cs="Arial"/>
      <w:b/>
      <w:bCs/>
      <w:sz w:val="22"/>
      <w:szCs w:val="22"/>
    </w:rPr>
  </w:style>
  <w:style w:type="character" w:customStyle="1" w:styleId="63">
    <w:name w:val="标题 7 字符"/>
    <w:link w:val="52"/>
    <w:qFormat/>
    <w:uiPriority w:val="9"/>
    <w:rPr>
      <w:rFonts w:ascii="Arial" w:hAnsi="Arial" w:eastAsia="Arial" w:cs="Arial"/>
      <w:b/>
      <w:bCs/>
      <w:i/>
      <w:iCs/>
      <w:sz w:val="22"/>
      <w:szCs w:val="22"/>
    </w:rPr>
  </w:style>
  <w:style w:type="character" w:customStyle="1" w:styleId="64">
    <w:name w:val="标题 8 字符"/>
    <w:link w:val="53"/>
    <w:qFormat/>
    <w:uiPriority w:val="9"/>
    <w:rPr>
      <w:rFonts w:ascii="Arial" w:hAnsi="Arial" w:eastAsia="Arial" w:cs="Arial"/>
      <w:i/>
      <w:iCs/>
      <w:sz w:val="22"/>
      <w:szCs w:val="22"/>
    </w:rPr>
  </w:style>
  <w:style w:type="character" w:customStyle="1" w:styleId="65">
    <w:name w:val="标题 9 字符"/>
    <w:link w:val="54"/>
    <w:qFormat/>
    <w:uiPriority w:val="9"/>
    <w:rPr>
      <w:rFonts w:ascii="Arial" w:hAnsi="Arial" w:eastAsia="Arial" w:cs="Arial"/>
      <w:i/>
      <w:iCs/>
      <w:sz w:val="21"/>
      <w:szCs w:val="21"/>
    </w:rPr>
  </w:style>
  <w:style w:type="paragraph" w:customStyle="1" w:styleId="66">
    <w:name w:val="目录 71"/>
    <w:basedOn w:val="1"/>
    <w:next w:val="1"/>
    <w:unhideWhenUsed/>
    <w:qFormat/>
    <w:uiPriority w:val="39"/>
    <w:pPr>
      <w:spacing w:after="57"/>
      <w:ind w:left="1701"/>
    </w:pPr>
  </w:style>
  <w:style w:type="paragraph" w:customStyle="1" w:styleId="67">
    <w:name w:val="题注1"/>
    <w:basedOn w:val="1"/>
    <w:next w:val="1"/>
    <w:qFormat/>
    <w:uiPriority w:val="35"/>
    <w:pPr>
      <w:spacing w:line="276" w:lineRule="auto"/>
    </w:pPr>
    <w:rPr>
      <w:b/>
      <w:bCs/>
      <w:color w:val="4F81BD"/>
      <w:sz w:val="18"/>
      <w:szCs w:val="18"/>
    </w:rPr>
  </w:style>
  <w:style w:type="paragraph" w:customStyle="1" w:styleId="68">
    <w:name w:val="批注文字11"/>
    <w:basedOn w:val="1"/>
    <w:unhideWhenUsed/>
    <w:qFormat/>
    <w:uiPriority w:val="99"/>
    <w:pPr>
      <w:jc w:val="left"/>
    </w:pPr>
  </w:style>
  <w:style w:type="paragraph" w:customStyle="1" w:styleId="69">
    <w:name w:val="正文文本12"/>
    <w:basedOn w:val="1"/>
    <w:qFormat/>
    <w:uiPriority w:val="0"/>
    <w:rPr>
      <w:rFonts w:ascii="楷体_GB2312" w:hAnsi="Arial" w:eastAsia="楷体_GB2312"/>
      <w:sz w:val="28"/>
      <w:szCs w:val="28"/>
    </w:rPr>
  </w:style>
  <w:style w:type="paragraph" w:customStyle="1" w:styleId="70">
    <w:name w:val="正文文本缩进11"/>
    <w:basedOn w:val="1"/>
    <w:next w:val="71"/>
    <w:unhideWhenUsed/>
    <w:qFormat/>
    <w:uiPriority w:val="99"/>
    <w:pPr>
      <w:spacing w:after="120"/>
      <w:ind w:left="420"/>
    </w:pPr>
  </w:style>
  <w:style w:type="paragraph" w:customStyle="1" w:styleId="71">
    <w:name w:val="寄信人地址11"/>
    <w:basedOn w:val="1"/>
    <w:unhideWhenUsed/>
    <w:qFormat/>
    <w:uiPriority w:val="99"/>
    <w:rPr>
      <w:rFonts w:ascii="Arial" w:hAnsi="Arial"/>
    </w:rPr>
  </w:style>
  <w:style w:type="paragraph" w:customStyle="1" w:styleId="72">
    <w:name w:val="索引 41"/>
    <w:basedOn w:val="1"/>
    <w:next w:val="1"/>
    <w:qFormat/>
    <w:uiPriority w:val="0"/>
    <w:pPr>
      <w:ind w:left="600"/>
    </w:pPr>
    <w:rPr>
      <w:rFonts w:ascii="Calibri" w:hAnsi="Calibri" w:eastAsia="Times New Roman"/>
      <w:sz w:val="24"/>
    </w:rPr>
  </w:style>
  <w:style w:type="paragraph" w:customStyle="1" w:styleId="73">
    <w:name w:val="目录 51"/>
    <w:basedOn w:val="1"/>
    <w:next w:val="1"/>
    <w:unhideWhenUsed/>
    <w:qFormat/>
    <w:uiPriority w:val="39"/>
    <w:pPr>
      <w:spacing w:after="57"/>
      <w:ind w:left="1134"/>
    </w:pPr>
  </w:style>
  <w:style w:type="paragraph" w:customStyle="1" w:styleId="74">
    <w:name w:val="目录 31"/>
    <w:basedOn w:val="1"/>
    <w:next w:val="1"/>
    <w:unhideWhenUsed/>
    <w:qFormat/>
    <w:uiPriority w:val="39"/>
    <w:pPr>
      <w:spacing w:after="57"/>
      <w:ind w:left="567"/>
    </w:pPr>
  </w:style>
  <w:style w:type="paragraph" w:customStyle="1" w:styleId="75">
    <w:name w:val="纯文本11"/>
    <w:basedOn w:val="1"/>
    <w:qFormat/>
    <w:uiPriority w:val="0"/>
    <w:rPr>
      <w:rFonts w:ascii="宋体" w:hAnsi="Courier New"/>
      <w:sz w:val="20"/>
      <w:szCs w:val="21"/>
    </w:rPr>
  </w:style>
  <w:style w:type="paragraph" w:customStyle="1" w:styleId="76">
    <w:name w:val="目录 81"/>
    <w:basedOn w:val="1"/>
    <w:next w:val="1"/>
    <w:unhideWhenUsed/>
    <w:qFormat/>
    <w:uiPriority w:val="39"/>
    <w:pPr>
      <w:spacing w:after="57"/>
      <w:ind w:left="1984"/>
    </w:pPr>
  </w:style>
  <w:style w:type="paragraph" w:customStyle="1" w:styleId="77">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8">
    <w:name w:val="尾注文本1"/>
    <w:basedOn w:val="1"/>
    <w:link w:val="79"/>
    <w:unhideWhenUsed/>
    <w:qFormat/>
    <w:uiPriority w:val="99"/>
    <w:rPr>
      <w:sz w:val="20"/>
    </w:rPr>
  </w:style>
  <w:style w:type="character" w:customStyle="1" w:styleId="79">
    <w:name w:val="尾注文本 字符"/>
    <w:link w:val="78"/>
    <w:qFormat/>
    <w:uiPriority w:val="99"/>
    <w:rPr>
      <w:sz w:val="20"/>
    </w:rPr>
  </w:style>
  <w:style w:type="paragraph" w:customStyle="1" w:styleId="80">
    <w:name w:val="批注框文本11"/>
    <w:basedOn w:val="1"/>
    <w:link w:val="81"/>
    <w:unhideWhenUsed/>
    <w:qFormat/>
    <w:uiPriority w:val="99"/>
    <w:rPr>
      <w:sz w:val="18"/>
      <w:szCs w:val="18"/>
    </w:rPr>
  </w:style>
  <w:style w:type="character" w:customStyle="1" w:styleId="81">
    <w:name w:val="批注框文本 字符"/>
    <w:link w:val="80"/>
    <w:semiHidden/>
    <w:qFormat/>
    <w:uiPriority w:val="99"/>
    <w:rPr>
      <w:sz w:val="18"/>
      <w:szCs w:val="18"/>
    </w:rPr>
  </w:style>
  <w:style w:type="paragraph" w:customStyle="1" w:styleId="82">
    <w:name w:val="页脚11"/>
    <w:basedOn w:val="1"/>
    <w:link w:val="83"/>
    <w:unhideWhenUsed/>
    <w:qFormat/>
    <w:uiPriority w:val="99"/>
    <w:pPr>
      <w:tabs>
        <w:tab w:val="center" w:pos="7143"/>
        <w:tab w:val="right" w:pos="14287"/>
      </w:tabs>
    </w:pPr>
  </w:style>
  <w:style w:type="character" w:customStyle="1" w:styleId="83">
    <w:name w:val="页脚 字符"/>
    <w:link w:val="82"/>
    <w:qFormat/>
    <w:uiPriority w:val="99"/>
  </w:style>
  <w:style w:type="paragraph" w:customStyle="1" w:styleId="84">
    <w:name w:val="页眉11"/>
    <w:basedOn w:val="1"/>
    <w:link w:val="85"/>
    <w:unhideWhenUsed/>
    <w:qFormat/>
    <w:uiPriority w:val="99"/>
    <w:pPr>
      <w:tabs>
        <w:tab w:val="center" w:pos="7143"/>
        <w:tab w:val="right" w:pos="14287"/>
      </w:tabs>
    </w:pPr>
  </w:style>
  <w:style w:type="character" w:customStyle="1" w:styleId="85">
    <w:name w:val="页眉 字符"/>
    <w:link w:val="84"/>
    <w:qFormat/>
    <w:uiPriority w:val="99"/>
  </w:style>
  <w:style w:type="paragraph" w:customStyle="1" w:styleId="86">
    <w:name w:val="目录 111"/>
    <w:basedOn w:val="1"/>
    <w:next w:val="1"/>
    <w:unhideWhenUsed/>
    <w:qFormat/>
    <w:uiPriority w:val="39"/>
    <w:pPr>
      <w:spacing w:after="57"/>
    </w:pPr>
  </w:style>
  <w:style w:type="paragraph" w:customStyle="1" w:styleId="87">
    <w:name w:val="目录 41"/>
    <w:basedOn w:val="1"/>
    <w:next w:val="1"/>
    <w:unhideWhenUsed/>
    <w:qFormat/>
    <w:uiPriority w:val="39"/>
    <w:pPr>
      <w:spacing w:after="57"/>
      <w:ind w:left="850"/>
    </w:pPr>
  </w:style>
  <w:style w:type="paragraph" w:customStyle="1" w:styleId="88">
    <w:name w:val="副标题1"/>
    <w:basedOn w:val="1"/>
    <w:next w:val="1"/>
    <w:link w:val="89"/>
    <w:qFormat/>
    <w:uiPriority w:val="11"/>
    <w:pPr>
      <w:spacing w:before="200" w:after="200"/>
    </w:pPr>
    <w:rPr>
      <w:sz w:val="24"/>
      <w:szCs w:val="24"/>
    </w:rPr>
  </w:style>
  <w:style w:type="character" w:customStyle="1" w:styleId="89">
    <w:name w:val="副标题 字符"/>
    <w:link w:val="88"/>
    <w:qFormat/>
    <w:uiPriority w:val="11"/>
    <w:rPr>
      <w:sz w:val="24"/>
      <w:szCs w:val="24"/>
    </w:rPr>
  </w:style>
  <w:style w:type="paragraph" w:customStyle="1" w:styleId="90">
    <w:name w:val="脚注文本1"/>
    <w:basedOn w:val="1"/>
    <w:link w:val="91"/>
    <w:unhideWhenUsed/>
    <w:qFormat/>
    <w:uiPriority w:val="0"/>
    <w:pPr>
      <w:spacing w:after="40"/>
    </w:pPr>
    <w:rPr>
      <w:sz w:val="18"/>
    </w:rPr>
  </w:style>
  <w:style w:type="character" w:customStyle="1" w:styleId="91">
    <w:name w:val="脚注文本 字符"/>
    <w:link w:val="90"/>
    <w:qFormat/>
    <w:uiPriority w:val="0"/>
    <w:rPr>
      <w:sz w:val="18"/>
    </w:rPr>
  </w:style>
  <w:style w:type="paragraph" w:customStyle="1" w:styleId="92">
    <w:name w:val="目录 61"/>
    <w:basedOn w:val="1"/>
    <w:next w:val="1"/>
    <w:unhideWhenUsed/>
    <w:qFormat/>
    <w:uiPriority w:val="39"/>
    <w:pPr>
      <w:spacing w:after="57"/>
      <w:ind w:left="1417"/>
    </w:pPr>
  </w:style>
  <w:style w:type="paragraph" w:customStyle="1" w:styleId="93">
    <w:name w:val="图表目录1"/>
    <w:basedOn w:val="1"/>
    <w:next w:val="1"/>
    <w:unhideWhenUsed/>
    <w:qFormat/>
    <w:uiPriority w:val="99"/>
  </w:style>
  <w:style w:type="paragraph" w:customStyle="1" w:styleId="94">
    <w:name w:val="目录 211"/>
    <w:basedOn w:val="1"/>
    <w:next w:val="1"/>
    <w:unhideWhenUsed/>
    <w:qFormat/>
    <w:uiPriority w:val="39"/>
    <w:pPr>
      <w:spacing w:after="57"/>
      <w:ind w:left="283"/>
    </w:pPr>
  </w:style>
  <w:style w:type="paragraph" w:customStyle="1" w:styleId="95">
    <w:name w:val="目录 91"/>
    <w:basedOn w:val="1"/>
    <w:next w:val="1"/>
    <w:unhideWhenUsed/>
    <w:qFormat/>
    <w:uiPriority w:val="39"/>
    <w:pPr>
      <w:spacing w:after="57"/>
      <w:ind w:left="2268"/>
    </w:pPr>
  </w:style>
  <w:style w:type="paragraph" w:customStyle="1" w:styleId="96">
    <w:name w:val="正文文本 211"/>
    <w:basedOn w:val="1"/>
    <w:qFormat/>
    <w:uiPriority w:val="0"/>
    <w:pPr>
      <w:spacing w:after="120" w:line="480" w:lineRule="auto"/>
    </w:pPr>
  </w:style>
  <w:style w:type="paragraph" w:customStyle="1" w:styleId="9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8">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99">
    <w:name w:val="标题1"/>
    <w:basedOn w:val="1"/>
    <w:next w:val="1"/>
    <w:link w:val="100"/>
    <w:qFormat/>
    <w:uiPriority w:val="10"/>
    <w:pPr>
      <w:spacing w:before="300" w:after="200"/>
      <w:contextualSpacing/>
    </w:pPr>
    <w:rPr>
      <w:sz w:val="48"/>
      <w:szCs w:val="48"/>
    </w:rPr>
  </w:style>
  <w:style w:type="character" w:customStyle="1" w:styleId="100">
    <w:name w:val="标题 字符"/>
    <w:link w:val="99"/>
    <w:qFormat/>
    <w:uiPriority w:val="10"/>
    <w:rPr>
      <w:sz w:val="48"/>
      <w:szCs w:val="48"/>
    </w:rPr>
  </w:style>
  <w:style w:type="paragraph" w:customStyle="1" w:styleId="101">
    <w:name w:val="正文首行缩进11"/>
    <w:basedOn w:val="69"/>
    <w:qFormat/>
    <w:uiPriority w:val="0"/>
    <w:pPr>
      <w:ind w:firstLine="420"/>
    </w:pPr>
  </w:style>
  <w:style w:type="paragraph" w:customStyle="1" w:styleId="102">
    <w:name w:val="正文首行缩进 211"/>
    <w:basedOn w:val="70"/>
    <w:next w:val="1"/>
    <w:unhideWhenUsed/>
    <w:qFormat/>
    <w:uiPriority w:val="99"/>
    <w:pPr>
      <w:ind w:firstLine="420"/>
    </w:pPr>
  </w:style>
  <w:style w:type="table" w:customStyle="1" w:styleId="103">
    <w:name w:val="网格型1"/>
    <w:qFormat/>
    <w:uiPriority w:val="59"/>
    <w:rPr>
      <w:lang w:val="en-US" w:eastAsia="zh-CN" w:bidi="ar-SA"/>
    </w:rPr>
  </w:style>
  <w:style w:type="character" w:customStyle="1" w:styleId="104">
    <w:name w:val="尾注引用1"/>
    <w:link w:val="1"/>
    <w:unhideWhenUsed/>
    <w:qFormat/>
    <w:uiPriority w:val="99"/>
    <w:rPr>
      <w:vertAlign w:val="superscript"/>
    </w:rPr>
  </w:style>
  <w:style w:type="character" w:customStyle="1" w:styleId="105">
    <w:name w:val="超链接1"/>
    <w:link w:val="1"/>
    <w:unhideWhenUsed/>
    <w:qFormat/>
    <w:uiPriority w:val="99"/>
    <w:rPr>
      <w:color w:val="0000FF"/>
      <w:u w:val="single"/>
    </w:rPr>
  </w:style>
  <w:style w:type="character" w:customStyle="1" w:styleId="106">
    <w:name w:val="脚注引用1"/>
    <w:link w:val="1"/>
    <w:unhideWhenUsed/>
    <w:qFormat/>
    <w:uiPriority w:val="0"/>
    <w:rPr>
      <w:vertAlign w:val="superscript"/>
    </w:rPr>
  </w:style>
  <w:style w:type="paragraph" w:customStyle="1" w:styleId="107">
    <w:name w:val="标题 311"/>
    <w:basedOn w:val="1"/>
    <w:next w:val="1"/>
    <w:qFormat/>
    <w:uiPriority w:val="0"/>
    <w:pPr>
      <w:keepNext/>
      <w:keepLines/>
      <w:spacing w:before="260" w:after="260" w:line="416" w:lineRule="auto"/>
      <w:outlineLvl w:val="2"/>
    </w:pPr>
    <w:rPr>
      <w:b/>
      <w:sz w:val="32"/>
      <w:szCs w:val="20"/>
    </w:rPr>
  </w:style>
  <w:style w:type="paragraph" w:customStyle="1" w:styleId="108">
    <w:name w:val="TOC Heading"/>
    <w:unhideWhenUsed/>
    <w:qFormat/>
    <w:uiPriority w:val="39"/>
    <w:rPr>
      <w:rFonts w:hint="default" w:ascii="Times New Roman" w:hAnsi="Times New Roman" w:eastAsia="宋体" w:cs="Times New Roman"/>
      <w:lang w:val="en-US" w:eastAsia="zh-CN" w:bidi="ar-SA"/>
    </w:rPr>
  </w:style>
  <w:style w:type="paragraph" w:customStyle="1" w:styleId="109">
    <w:name w:val="文本块1"/>
    <w:basedOn w:val="1"/>
    <w:unhideWhenUsed/>
    <w:qFormat/>
    <w:uiPriority w:val="99"/>
    <w:pPr>
      <w:spacing w:after="120"/>
      <w:ind w:left="1440" w:right="1440"/>
    </w:pPr>
  </w:style>
  <w:style w:type="paragraph" w:customStyle="1" w:styleId="110">
    <w:name w:val="ListBullet21"/>
    <w:basedOn w:val="1"/>
    <w:qFormat/>
    <w:uiPriority w:val="0"/>
    <w:pPr>
      <w:numPr>
        <w:ilvl w:val="0"/>
        <w:numId w:val="1"/>
      </w:numPr>
    </w:pPr>
  </w:style>
  <w:style w:type="paragraph" w:customStyle="1" w:styleId="111">
    <w:name w:val="正文（缩进）"/>
    <w:basedOn w:val="1"/>
    <w:next w:val="112"/>
    <w:qFormat/>
    <w:uiPriority w:val="0"/>
    <w:pPr>
      <w:ind w:firstLine="480"/>
    </w:pPr>
  </w:style>
  <w:style w:type="paragraph" w:customStyle="1" w:styleId="112">
    <w:name w:val="Char Char Char Char Char Char Char Char Char"/>
    <w:basedOn w:val="1"/>
    <w:next w:val="113"/>
    <w:qFormat/>
    <w:uiPriority w:val="99"/>
    <w:pPr>
      <w:ind w:left="360" w:firstLine="5784"/>
    </w:pPr>
  </w:style>
  <w:style w:type="paragraph" w:customStyle="1" w:styleId="113">
    <w:name w:val="正文文本 21"/>
    <w:basedOn w:val="1"/>
    <w:next w:val="114"/>
    <w:qFormat/>
    <w:uiPriority w:val="99"/>
    <w:pPr>
      <w:widowControl/>
      <w:ind w:left="720" w:firstLine="5680"/>
    </w:pPr>
  </w:style>
  <w:style w:type="paragraph" w:customStyle="1" w:styleId="114">
    <w:name w:val="默认段落字体 Para Char Char Char Char Char Char Char"/>
    <w:basedOn w:val="1"/>
    <w:next w:val="115"/>
    <w:qFormat/>
    <w:uiPriority w:val="99"/>
    <w:pPr>
      <w:ind w:firstLine="200"/>
    </w:pPr>
    <w:rPr>
      <w:rFonts w:cs="Arial"/>
    </w:rPr>
  </w:style>
  <w:style w:type="paragraph" w:customStyle="1" w:styleId="115">
    <w:name w:val="样式 首行缩进:  2 字符"/>
    <w:basedOn w:val="1"/>
    <w:next w:val="116"/>
    <w:qFormat/>
    <w:uiPriority w:val="99"/>
    <w:pPr>
      <w:spacing w:line="360" w:lineRule="auto"/>
      <w:ind w:left="480" w:firstLine="5856"/>
    </w:pPr>
  </w:style>
  <w:style w:type="paragraph" w:customStyle="1" w:styleId="116">
    <w:name w:val="样式 段后: 0.25 行"/>
    <w:basedOn w:val="1"/>
    <w:next w:val="117"/>
    <w:qFormat/>
    <w:uiPriority w:val="99"/>
    <w:pPr>
      <w:widowControl/>
      <w:spacing w:line="300" w:lineRule="auto"/>
      <w:ind w:left="420" w:firstLine="5796"/>
    </w:pPr>
  </w:style>
  <w:style w:type="paragraph" w:customStyle="1" w:styleId="117">
    <w:name w:val="正文 New New New New New New New New New New New New New New"/>
    <w:next w:val="95"/>
    <w:qFormat/>
    <w:uiPriority w:val="99"/>
    <w:pPr>
      <w:widowControl w:val="0"/>
      <w:ind w:firstLine="2048"/>
      <w:jc w:val="both"/>
    </w:pPr>
    <w:rPr>
      <w:rFonts w:hint="default" w:ascii="Calibri" w:hAnsi="Calibri" w:eastAsia="宋体" w:cs="Times New Roman"/>
      <w:lang w:val="en-US" w:eastAsia="zh-CN" w:bidi="ar-SA"/>
    </w:rPr>
  </w:style>
  <w:style w:type="character" w:customStyle="1" w:styleId="118">
    <w:name w:val="Heading 1 Char"/>
    <w:link w:val="1"/>
    <w:qFormat/>
    <w:uiPriority w:val="9"/>
    <w:rPr>
      <w:rFonts w:ascii="Arial" w:hAnsi="Arial" w:eastAsia="Arial" w:cs="Arial"/>
      <w:sz w:val="40"/>
      <w:szCs w:val="40"/>
    </w:rPr>
  </w:style>
  <w:style w:type="character" w:customStyle="1" w:styleId="119">
    <w:name w:val="Heading 2 Char"/>
    <w:link w:val="1"/>
    <w:qFormat/>
    <w:uiPriority w:val="9"/>
    <w:rPr>
      <w:rFonts w:ascii="Arial" w:hAnsi="Arial" w:eastAsia="Arial" w:cs="Arial"/>
      <w:sz w:val="34"/>
    </w:rPr>
  </w:style>
  <w:style w:type="character" w:customStyle="1" w:styleId="120">
    <w:name w:val="Heading 3 Char"/>
    <w:link w:val="1"/>
    <w:qFormat/>
    <w:uiPriority w:val="9"/>
    <w:rPr>
      <w:rFonts w:ascii="Arial" w:hAnsi="Arial" w:eastAsia="Arial" w:cs="Arial"/>
      <w:sz w:val="30"/>
      <w:szCs w:val="30"/>
    </w:rPr>
  </w:style>
  <w:style w:type="character" w:customStyle="1" w:styleId="121">
    <w:name w:val="Heading 4 Char"/>
    <w:link w:val="1"/>
    <w:qFormat/>
    <w:uiPriority w:val="9"/>
    <w:rPr>
      <w:rFonts w:ascii="Arial" w:hAnsi="Arial" w:eastAsia="Arial" w:cs="Arial"/>
      <w:b/>
      <w:bCs/>
      <w:sz w:val="26"/>
      <w:szCs w:val="26"/>
    </w:rPr>
  </w:style>
  <w:style w:type="character" w:customStyle="1" w:styleId="122">
    <w:name w:val="Heading 5 Char"/>
    <w:link w:val="1"/>
    <w:qFormat/>
    <w:uiPriority w:val="9"/>
    <w:rPr>
      <w:rFonts w:ascii="Arial" w:hAnsi="Arial" w:eastAsia="Arial" w:cs="Arial"/>
      <w:b/>
      <w:bCs/>
      <w:sz w:val="24"/>
      <w:szCs w:val="24"/>
    </w:rPr>
  </w:style>
  <w:style w:type="character" w:customStyle="1" w:styleId="123">
    <w:name w:val="Heading 6 Char"/>
    <w:link w:val="1"/>
    <w:qFormat/>
    <w:uiPriority w:val="9"/>
    <w:rPr>
      <w:rFonts w:ascii="Arial" w:hAnsi="Arial" w:eastAsia="Arial" w:cs="Arial"/>
      <w:b/>
      <w:bCs/>
      <w:sz w:val="22"/>
      <w:szCs w:val="22"/>
    </w:rPr>
  </w:style>
  <w:style w:type="character" w:customStyle="1" w:styleId="124">
    <w:name w:val="Heading 7 Char"/>
    <w:link w:val="1"/>
    <w:qFormat/>
    <w:uiPriority w:val="9"/>
    <w:rPr>
      <w:rFonts w:ascii="Arial" w:hAnsi="Arial" w:eastAsia="Arial" w:cs="Arial"/>
      <w:b/>
      <w:bCs/>
      <w:i/>
      <w:iCs/>
      <w:sz w:val="22"/>
      <w:szCs w:val="22"/>
    </w:rPr>
  </w:style>
  <w:style w:type="character" w:customStyle="1" w:styleId="125">
    <w:name w:val="Heading 8 Char"/>
    <w:link w:val="1"/>
    <w:qFormat/>
    <w:uiPriority w:val="9"/>
    <w:rPr>
      <w:rFonts w:ascii="Arial" w:hAnsi="Arial" w:eastAsia="Arial" w:cs="Arial"/>
      <w:i/>
      <w:iCs/>
      <w:sz w:val="22"/>
      <w:szCs w:val="22"/>
    </w:rPr>
  </w:style>
  <w:style w:type="character" w:customStyle="1" w:styleId="126">
    <w:name w:val="Heading 9 Char"/>
    <w:link w:val="1"/>
    <w:qFormat/>
    <w:uiPriority w:val="9"/>
    <w:rPr>
      <w:rFonts w:ascii="Arial" w:hAnsi="Arial" w:eastAsia="Arial" w:cs="Arial"/>
      <w:i/>
      <w:iCs/>
      <w:sz w:val="21"/>
      <w:szCs w:val="21"/>
    </w:rPr>
  </w:style>
  <w:style w:type="character" w:customStyle="1" w:styleId="127">
    <w:name w:val="Title Char"/>
    <w:link w:val="1"/>
    <w:qFormat/>
    <w:uiPriority w:val="10"/>
    <w:rPr>
      <w:sz w:val="48"/>
      <w:szCs w:val="48"/>
    </w:rPr>
  </w:style>
  <w:style w:type="character" w:customStyle="1" w:styleId="128">
    <w:name w:val="Subtitle Char"/>
    <w:link w:val="1"/>
    <w:qFormat/>
    <w:uiPriority w:val="11"/>
    <w:rPr>
      <w:sz w:val="24"/>
      <w:szCs w:val="24"/>
    </w:rPr>
  </w:style>
  <w:style w:type="character" w:customStyle="1" w:styleId="129">
    <w:name w:val="Quote Char"/>
    <w:link w:val="1"/>
    <w:qFormat/>
    <w:uiPriority w:val="29"/>
    <w:rPr>
      <w:i/>
    </w:rPr>
  </w:style>
  <w:style w:type="character" w:customStyle="1" w:styleId="130">
    <w:name w:val="Intense Quote Char"/>
    <w:link w:val="1"/>
    <w:qFormat/>
    <w:uiPriority w:val="30"/>
    <w:rPr>
      <w:i/>
    </w:rPr>
  </w:style>
  <w:style w:type="character" w:customStyle="1" w:styleId="131">
    <w:name w:val="Header Char"/>
    <w:link w:val="1"/>
    <w:qFormat/>
    <w:uiPriority w:val="99"/>
  </w:style>
  <w:style w:type="character" w:customStyle="1" w:styleId="132">
    <w:name w:val="Caption Char"/>
    <w:link w:val="1"/>
    <w:qFormat/>
    <w:uiPriority w:val="99"/>
  </w:style>
  <w:style w:type="table" w:customStyle="1" w:styleId="133">
    <w:name w:val="Plain Table 1"/>
    <w:basedOn w:val="56"/>
    <w:qFormat/>
    <w:uiPriority w:val="59"/>
  </w:style>
  <w:style w:type="table" w:customStyle="1" w:styleId="134">
    <w:name w:val="Plain Table 2"/>
    <w:basedOn w:val="56"/>
    <w:qFormat/>
    <w:uiPriority w:val="59"/>
  </w:style>
  <w:style w:type="table" w:customStyle="1" w:styleId="135">
    <w:name w:val="Plain Table 3"/>
    <w:basedOn w:val="56"/>
    <w:qFormat/>
    <w:uiPriority w:val="99"/>
  </w:style>
  <w:style w:type="table" w:customStyle="1" w:styleId="136">
    <w:name w:val="Plain Table 4"/>
    <w:basedOn w:val="56"/>
    <w:qFormat/>
    <w:uiPriority w:val="99"/>
  </w:style>
  <w:style w:type="table" w:customStyle="1" w:styleId="137">
    <w:name w:val="Plain Table 5"/>
    <w:basedOn w:val="56"/>
    <w:qFormat/>
    <w:uiPriority w:val="99"/>
  </w:style>
  <w:style w:type="table" w:customStyle="1" w:styleId="138">
    <w:name w:val="Grid Table 1 Light"/>
    <w:basedOn w:val="56"/>
    <w:qFormat/>
    <w:uiPriority w:val="99"/>
  </w:style>
  <w:style w:type="table" w:customStyle="1" w:styleId="139">
    <w:name w:val="Grid Table 2"/>
    <w:basedOn w:val="56"/>
    <w:qFormat/>
    <w:uiPriority w:val="99"/>
  </w:style>
  <w:style w:type="table" w:customStyle="1" w:styleId="140">
    <w:name w:val="Grid Table 3"/>
    <w:basedOn w:val="56"/>
    <w:qFormat/>
    <w:uiPriority w:val="99"/>
  </w:style>
  <w:style w:type="table" w:customStyle="1" w:styleId="141">
    <w:name w:val="Grid Table 4"/>
    <w:basedOn w:val="56"/>
    <w:qFormat/>
    <w:uiPriority w:val="59"/>
  </w:style>
  <w:style w:type="table" w:customStyle="1" w:styleId="142">
    <w:name w:val="Grid Table 5 Dark"/>
    <w:basedOn w:val="56"/>
    <w:qFormat/>
    <w:uiPriority w:val="99"/>
  </w:style>
  <w:style w:type="table" w:customStyle="1" w:styleId="143">
    <w:name w:val="Grid Table 6 Colorful"/>
    <w:basedOn w:val="56"/>
    <w:qFormat/>
    <w:uiPriority w:val="99"/>
  </w:style>
  <w:style w:type="table" w:customStyle="1" w:styleId="144">
    <w:name w:val="Grid Table 7 Colorful"/>
    <w:basedOn w:val="56"/>
    <w:qFormat/>
    <w:uiPriority w:val="99"/>
  </w:style>
  <w:style w:type="table" w:customStyle="1" w:styleId="145">
    <w:name w:val="List Table 1 Light"/>
    <w:basedOn w:val="56"/>
    <w:qFormat/>
    <w:uiPriority w:val="99"/>
  </w:style>
  <w:style w:type="table" w:customStyle="1" w:styleId="146">
    <w:name w:val="List Table 2"/>
    <w:basedOn w:val="56"/>
    <w:qFormat/>
    <w:uiPriority w:val="99"/>
  </w:style>
  <w:style w:type="table" w:customStyle="1" w:styleId="147">
    <w:name w:val="List Table 3"/>
    <w:basedOn w:val="56"/>
    <w:qFormat/>
    <w:uiPriority w:val="99"/>
  </w:style>
  <w:style w:type="table" w:customStyle="1" w:styleId="148">
    <w:name w:val="List Table 4"/>
    <w:basedOn w:val="56"/>
    <w:qFormat/>
    <w:uiPriority w:val="99"/>
  </w:style>
  <w:style w:type="table" w:customStyle="1" w:styleId="149">
    <w:name w:val="List Table 5 Dark"/>
    <w:basedOn w:val="56"/>
    <w:qFormat/>
    <w:uiPriority w:val="99"/>
  </w:style>
  <w:style w:type="table" w:customStyle="1" w:styleId="150">
    <w:name w:val="List Table 6 Colorful"/>
    <w:basedOn w:val="56"/>
    <w:qFormat/>
    <w:uiPriority w:val="99"/>
  </w:style>
  <w:style w:type="table" w:customStyle="1" w:styleId="151">
    <w:name w:val="List Table 7 Colorful"/>
    <w:basedOn w:val="56"/>
    <w:qFormat/>
    <w:uiPriority w:val="99"/>
  </w:style>
  <w:style w:type="character" w:customStyle="1" w:styleId="152">
    <w:name w:val="Footnote Text Char"/>
    <w:link w:val="1"/>
    <w:qFormat/>
    <w:uiPriority w:val="99"/>
    <w:rPr>
      <w:sz w:val="18"/>
    </w:rPr>
  </w:style>
  <w:style w:type="character" w:customStyle="1" w:styleId="153">
    <w:name w:val="Endnote Text Char"/>
    <w:link w:val="1"/>
    <w:qFormat/>
    <w:uiPriority w:val="99"/>
    <w:rPr>
      <w:sz w:val="20"/>
    </w:rPr>
  </w:style>
  <w:style w:type="paragraph" w:customStyle="1" w:styleId="154">
    <w:name w:val="TOC 标题1"/>
    <w:unhideWhenUsed/>
    <w:qFormat/>
    <w:uiPriority w:val="39"/>
    <w:rPr>
      <w:rFonts w:hint="default" w:ascii="Times New Roman" w:hAnsi="Times New Roman" w:eastAsia="宋体" w:cs="Times New Roman"/>
      <w:lang w:val="en-US" w:eastAsia="zh-CN" w:bidi="ar-SA"/>
    </w:rPr>
  </w:style>
  <w:style w:type="paragraph" w:customStyle="1" w:styleId="155">
    <w:name w:val="列表段落"/>
    <w:basedOn w:val="1"/>
    <w:next w:val="1"/>
    <w:qFormat/>
    <w:uiPriority w:val="34"/>
    <w:pPr>
      <w:ind w:left="720"/>
      <w:contextualSpacing/>
    </w:pPr>
  </w:style>
  <w:style w:type="paragraph" w:customStyle="1" w:styleId="156">
    <w:name w:val="无间隔"/>
    <w:qFormat/>
    <w:uiPriority w:val="1"/>
    <w:rPr>
      <w:rFonts w:hint="default" w:ascii="Times New Roman" w:hAnsi="Times New Roman" w:eastAsia="宋体" w:cs="Times New Roman"/>
      <w:lang w:val="en-US" w:eastAsia="zh-CN" w:bidi="ar-SA"/>
    </w:rPr>
  </w:style>
  <w:style w:type="paragraph" w:customStyle="1" w:styleId="157">
    <w:name w:val="引用"/>
    <w:basedOn w:val="1"/>
    <w:next w:val="1"/>
    <w:link w:val="158"/>
    <w:qFormat/>
    <w:uiPriority w:val="29"/>
    <w:pPr>
      <w:ind w:left="720" w:right="720"/>
    </w:pPr>
    <w:rPr>
      <w:i/>
    </w:rPr>
  </w:style>
  <w:style w:type="character" w:customStyle="1" w:styleId="158">
    <w:name w:val="引用 字符"/>
    <w:link w:val="157"/>
    <w:qFormat/>
    <w:uiPriority w:val="29"/>
    <w:rPr>
      <w:i/>
    </w:rPr>
  </w:style>
  <w:style w:type="paragraph" w:customStyle="1" w:styleId="159">
    <w:name w:val="明显引用"/>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0">
    <w:name w:val="明显引用 字符"/>
    <w:link w:val="159"/>
    <w:qFormat/>
    <w:uiPriority w:val="30"/>
    <w:rPr>
      <w:i/>
    </w:rPr>
  </w:style>
  <w:style w:type="character" w:customStyle="1" w:styleId="161">
    <w:name w:val="Footer Char"/>
    <w:link w:val="1"/>
    <w:qFormat/>
    <w:uiPriority w:val="99"/>
  </w:style>
  <w:style w:type="table" w:customStyle="1" w:styleId="162">
    <w:name w:val="Table Grid Light"/>
    <w:qFormat/>
    <w:uiPriority w:val="59"/>
    <w:rPr>
      <w:lang w:val="en-US" w:eastAsia="zh-CN" w:bidi="ar-SA"/>
    </w:rPr>
  </w:style>
  <w:style w:type="table" w:customStyle="1" w:styleId="163">
    <w:name w:val="无格式表格 11"/>
    <w:qFormat/>
    <w:uiPriority w:val="59"/>
    <w:rPr>
      <w:lang w:val="en-US" w:eastAsia="zh-CN" w:bidi="ar-SA"/>
    </w:rPr>
  </w:style>
  <w:style w:type="table" w:customStyle="1" w:styleId="164">
    <w:name w:val="无格式表格 21"/>
    <w:qFormat/>
    <w:uiPriority w:val="59"/>
    <w:rPr>
      <w:lang w:val="en-US" w:eastAsia="zh-CN" w:bidi="ar-SA"/>
    </w:rPr>
  </w:style>
  <w:style w:type="table" w:customStyle="1" w:styleId="165">
    <w:name w:val="无格式表格 31"/>
    <w:qFormat/>
    <w:uiPriority w:val="99"/>
    <w:rPr>
      <w:lang w:val="en-US" w:eastAsia="zh-CN" w:bidi="ar-SA"/>
    </w:rPr>
  </w:style>
  <w:style w:type="table" w:customStyle="1" w:styleId="166">
    <w:name w:val="无格式表格 41"/>
    <w:qFormat/>
    <w:uiPriority w:val="99"/>
    <w:rPr>
      <w:lang w:val="en-US" w:eastAsia="zh-CN" w:bidi="ar-SA"/>
    </w:rPr>
  </w:style>
  <w:style w:type="table" w:customStyle="1" w:styleId="167">
    <w:name w:val="无格式表格 51"/>
    <w:qFormat/>
    <w:uiPriority w:val="99"/>
    <w:rPr>
      <w:lang w:val="en-US" w:eastAsia="zh-CN" w:bidi="ar-SA"/>
    </w:rPr>
  </w:style>
  <w:style w:type="table" w:customStyle="1" w:styleId="168">
    <w:name w:val="网格表 1 浅色1"/>
    <w:qFormat/>
    <w:uiPriority w:val="99"/>
    <w:rPr>
      <w:lang w:val="en-US" w:eastAsia="zh-CN" w:bidi="ar-SA"/>
    </w:rPr>
  </w:style>
  <w:style w:type="table" w:customStyle="1" w:styleId="169">
    <w:name w:val="Grid Table 1 Light - Accent 1"/>
    <w:qFormat/>
    <w:uiPriority w:val="99"/>
    <w:rPr>
      <w:lang w:val="en-US" w:eastAsia="zh-CN" w:bidi="ar-SA"/>
    </w:rPr>
  </w:style>
  <w:style w:type="table" w:customStyle="1" w:styleId="170">
    <w:name w:val="Grid Table 1 Light - Accent 2"/>
    <w:qFormat/>
    <w:uiPriority w:val="99"/>
    <w:rPr>
      <w:lang w:val="en-US" w:eastAsia="zh-CN" w:bidi="ar-SA"/>
    </w:rPr>
  </w:style>
  <w:style w:type="table" w:customStyle="1" w:styleId="171">
    <w:name w:val="Grid Table 1 Light - Accent 3"/>
    <w:qFormat/>
    <w:uiPriority w:val="99"/>
    <w:rPr>
      <w:lang w:val="en-US" w:eastAsia="zh-CN" w:bidi="ar-SA"/>
    </w:rPr>
  </w:style>
  <w:style w:type="table" w:customStyle="1" w:styleId="172">
    <w:name w:val="Grid Table 1 Light - Accent 4"/>
    <w:qFormat/>
    <w:uiPriority w:val="99"/>
    <w:rPr>
      <w:lang w:val="en-US" w:eastAsia="zh-CN" w:bidi="ar-SA"/>
    </w:rPr>
  </w:style>
  <w:style w:type="table" w:customStyle="1" w:styleId="173">
    <w:name w:val="Grid Table 1 Light - Accent 5"/>
    <w:qFormat/>
    <w:uiPriority w:val="99"/>
    <w:rPr>
      <w:lang w:val="en-US" w:eastAsia="zh-CN" w:bidi="ar-SA"/>
    </w:rPr>
  </w:style>
  <w:style w:type="table" w:customStyle="1" w:styleId="174">
    <w:name w:val="Grid Table 1 Light - Accent 6"/>
    <w:qFormat/>
    <w:uiPriority w:val="99"/>
    <w:rPr>
      <w:lang w:val="en-US" w:eastAsia="zh-CN" w:bidi="ar-SA"/>
    </w:rPr>
  </w:style>
  <w:style w:type="table" w:customStyle="1" w:styleId="175">
    <w:name w:val="网格表 21"/>
    <w:qFormat/>
    <w:uiPriority w:val="99"/>
    <w:rPr>
      <w:lang w:val="en-US" w:eastAsia="zh-CN" w:bidi="ar-SA"/>
    </w:rPr>
  </w:style>
  <w:style w:type="table" w:customStyle="1" w:styleId="176">
    <w:name w:val="Grid Table 2 - Accent 1"/>
    <w:qFormat/>
    <w:uiPriority w:val="99"/>
    <w:rPr>
      <w:lang w:val="en-US" w:eastAsia="zh-CN" w:bidi="ar-SA"/>
    </w:rPr>
  </w:style>
  <w:style w:type="table" w:customStyle="1" w:styleId="177">
    <w:name w:val="Grid Table 2 - Accent 2"/>
    <w:qFormat/>
    <w:uiPriority w:val="99"/>
    <w:rPr>
      <w:lang w:val="en-US" w:eastAsia="zh-CN" w:bidi="ar-SA"/>
    </w:rPr>
  </w:style>
  <w:style w:type="table" w:customStyle="1" w:styleId="178">
    <w:name w:val="Grid Table 2 - Accent 3"/>
    <w:qFormat/>
    <w:uiPriority w:val="99"/>
    <w:rPr>
      <w:lang w:val="en-US" w:eastAsia="zh-CN" w:bidi="ar-SA"/>
    </w:rPr>
  </w:style>
  <w:style w:type="table" w:customStyle="1" w:styleId="179">
    <w:name w:val="Grid Table 2 - Accent 4"/>
    <w:qFormat/>
    <w:uiPriority w:val="99"/>
    <w:rPr>
      <w:lang w:val="en-US" w:eastAsia="zh-CN" w:bidi="ar-SA"/>
    </w:rPr>
  </w:style>
  <w:style w:type="table" w:customStyle="1" w:styleId="180">
    <w:name w:val="Grid Table 2 - Accent 5"/>
    <w:qFormat/>
    <w:uiPriority w:val="99"/>
    <w:rPr>
      <w:lang w:val="en-US" w:eastAsia="zh-CN" w:bidi="ar-SA"/>
    </w:rPr>
  </w:style>
  <w:style w:type="table" w:customStyle="1" w:styleId="181">
    <w:name w:val="Grid Table 2 - Accent 6"/>
    <w:qFormat/>
    <w:uiPriority w:val="99"/>
    <w:rPr>
      <w:lang w:val="en-US" w:eastAsia="zh-CN" w:bidi="ar-SA"/>
    </w:rPr>
  </w:style>
  <w:style w:type="table" w:customStyle="1" w:styleId="182">
    <w:name w:val="网格表 31"/>
    <w:qFormat/>
    <w:uiPriority w:val="99"/>
    <w:rPr>
      <w:lang w:val="en-US" w:eastAsia="zh-CN" w:bidi="ar-SA"/>
    </w:rPr>
  </w:style>
  <w:style w:type="table" w:customStyle="1" w:styleId="183">
    <w:name w:val="Grid Table 3 - Accent 1"/>
    <w:qFormat/>
    <w:uiPriority w:val="99"/>
    <w:rPr>
      <w:lang w:val="en-US" w:eastAsia="zh-CN" w:bidi="ar-SA"/>
    </w:rPr>
  </w:style>
  <w:style w:type="table" w:customStyle="1" w:styleId="184">
    <w:name w:val="Grid Table 3 - Accent 2"/>
    <w:qFormat/>
    <w:uiPriority w:val="99"/>
    <w:rPr>
      <w:lang w:val="en-US" w:eastAsia="zh-CN" w:bidi="ar-SA"/>
    </w:rPr>
  </w:style>
  <w:style w:type="table" w:customStyle="1" w:styleId="185">
    <w:name w:val="Grid Table 3 - Accent 3"/>
    <w:qFormat/>
    <w:uiPriority w:val="99"/>
    <w:rPr>
      <w:lang w:val="en-US" w:eastAsia="zh-CN" w:bidi="ar-SA"/>
    </w:rPr>
  </w:style>
  <w:style w:type="table" w:customStyle="1" w:styleId="186">
    <w:name w:val="Grid Table 3 - Accent 4"/>
    <w:qFormat/>
    <w:uiPriority w:val="99"/>
    <w:rPr>
      <w:lang w:val="en-US" w:eastAsia="zh-CN" w:bidi="ar-SA"/>
    </w:rPr>
  </w:style>
  <w:style w:type="table" w:customStyle="1" w:styleId="187">
    <w:name w:val="Grid Table 3 - Accent 5"/>
    <w:qFormat/>
    <w:uiPriority w:val="99"/>
    <w:rPr>
      <w:lang w:val="en-US" w:eastAsia="zh-CN" w:bidi="ar-SA"/>
    </w:rPr>
  </w:style>
  <w:style w:type="table" w:customStyle="1" w:styleId="188">
    <w:name w:val="Grid Table 3 - Accent 6"/>
    <w:qFormat/>
    <w:uiPriority w:val="99"/>
    <w:rPr>
      <w:lang w:val="en-US" w:eastAsia="zh-CN" w:bidi="ar-SA"/>
    </w:rPr>
  </w:style>
  <w:style w:type="table" w:customStyle="1" w:styleId="189">
    <w:name w:val="网格表 41"/>
    <w:qFormat/>
    <w:uiPriority w:val="59"/>
    <w:rPr>
      <w:lang w:val="en-US" w:eastAsia="zh-CN" w:bidi="ar-SA"/>
    </w:rPr>
  </w:style>
  <w:style w:type="table" w:customStyle="1" w:styleId="190">
    <w:name w:val="Grid Table 4 - Accent 1"/>
    <w:qFormat/>
    <w:uiPriority w:val="59"/>
    <w:rPr>
      <w:lang w:val="en-US" w:eastAsia="zh-CN" w:bidi="ar-SA"/>
    </w:rPr>
  </w:style>
  <w:style w:type="table" w:customStyle="1" w:styleId="191">
    <w:name w:val="Grid Table 4 - Accent 2"/>
    <w:qFormat/>
    <w:uiPriority w:val="59"/>
    <w:rPr>
      <w:lang w:val="en-US" w:eastAsia="zh-CN" w:bidi="ar-SA"/>
    </w:rPr>
  </w:style>
  <w:style w:type="table" w:customStyle="1" w:styleId="192">
    <w:name w:val="Grid Table 4 - Accent 3"/>
    <w:qFormat/>
    <w:uiPriority w:val="59"/>
    <w:rPr>
      <w:lang w:val="en-US" w:eastAsia="zh-CN" w:bidi="ar-SA"/>
    </w:rPr>
  </w:style>
  <w:style w:type="table" w:customStyle="1" w:styleId="193">
    <w:name w:val="Grid Table 4 - Accent 4"/>
    <w:qFormat/>
    <w:uiPriority w:val="59"/>
    <w:rPr>
      <w:lang w:val="en-US" w:eastAsia="zh-CN" w:bidi="ar-SA"/>
    </w:rPr>
  </w:style>
  <w:style w:type="table" w:customStyle="1" w:styleId="194">
    <w:name w:val="Grid Table 4 - Accent 5"/>
    <w:qFormat/>
    <w:uiPriority w:val="59"/>
    <w:rPr>
      <w:lang w:val="en-US" w:eastAsia="zh-CN" w:bidi="ar-SA"/>
    </w:rPr>
  </w:style>
  <w:style w:type="table" w:customStyle="1" w:styleId="195">
    <w:name w:val="Grid Table 4 - Accent 6"/>
    <w:qFormat/>
    <w:uiPriority w:val="59"/>
    <w:rPr>
      <w:lang w:val="en-US" w:eastAsia="zh-CN" w:bidi="ar-SA"/>
    </w:rPr>
  </w:style>
  <w:style w:type="table" w:customStyle="1" w:styleId="196">
    <w:name w:val="网格表 5 深色1"/>
    <w:qFormat/>
    <w:uiPriority w:val="99"/>
    <w:rPr>
      <w:lang w:val="en-US" w:eastAsia="zh-CN" w:bidi="ar-SA"/>
    </w:rPr>
  </w:style>
  <w:style w:type="table" w:customStyle="1" w:styleId="197">
    <w:name w:val="Grid Table 5 Dark- Accent 1"/>
    <w:qFormat/>
    <w:uiPriority w:val="99"/>
    <w:rPr>
      <w:lang w:val="en-US" w:eastAsia="zh-CN" w:bidi="ar-SA"/>
    </w:rPr>
  </w:style>
  <w:style w:type="table" w:customStyle="1" w:styleId="198">
    <w:name w:val="Grid Table 5 Dark - Accent 2"/>
    <w:qFormat/>
    <w:uiPriority w:val="99"/>
    <w:rPr>
      <w:lang w:val="en-US" w:eastAsia="zh-CN" w:bidi="ar-SA"/>
    </w:rPr>
  </w:style>
  <w:style w:type="table" w:customStyle="1" w:styleId="199">
    <w:name w:val="Grid Table 5 Dark - Accent 3"/>
    <w:qFormat/>
    <w:uiPriority w:val="99"/>
    <w:rPr>
      <w:lang w:val="en-US" w:eastAsia="zh-CN" w:bidi="ar-SA"/>
    </w:rPr>
  </w:style>
  <w:style w:type="table" w:customStyle="1" w:styleId="200">
    <w:name w:val="Grid Table 5 Dark- Accent 4"/>
    <w:qFormat/>
    <w:uiPriority w:val="99"/>
    <w:rPr>
      <w:lang w:val="en-US" w:eastAsia="zh-CN" w:bidi="ar-SA"/>
    </w:rPr>
  </w:style>
  <w:style w:type="table" w:customStyle="1" w:styleId="201">
    <w:name w:val="Grid Table 5 Dark - Accent 5"/>
    <w:qFormat/>
    <w:uiPriority w:val="99"/>
    <w:rPr>
      <w:lang w:val="en-US" w:eastAsia="zh-CN" w:bidi="ar-SA"/>
    </w:rPr>
  </w:style>
  <w:style w:type="table" w:customStyle="1" w:styleId="202">
    <w:name w:val="Grid Table 5 Dark - Accent 6"/>
    <w:qFormat/>
    <w:uiPriority w:val="99"/>
    <w:rPr>
      <w:lang w:val="en-US" w:eastAsia="zh-CN" w:bidi="ar-SA"/>
    </w:rPr>
  </w:style>
  <w:style w:type="table" w:customStyle="1" w:styleId="203">
    <w:name w:val="网格表 6 彩色1"/>
    <w:qFormat/>
    <w:uiPriority w:val="99"/>
    <w:rPr>
      <w:lang w:val="en-US" w:eastAsia="zh-CN" w:bidi="ar-SA"/>
    </w:rPr>
  </w:style>
  <w:style w:type="table" w:customStyle="1" w:styleId="204">
    <w:name w:val="Grid Table 6 Colorful - Accent 1"/>
    <w:qFormat/>
    <w:uiPriority w:val="99"/>
    <w:rPr>
      <w:lang w:val="en-US" w:eastAsia="zh-CN" w:bidi="ar-SA"/>
    </w:rPr>
  </w:style>
  <w:style w:type="table" w:customStyle="1" w:styleId="205">
    <w:name w:val="Grid Table 6 Colorful - Accent 2"/>
    <w:qFormat/>
    <w:uiPriority w:val="99"/>
    <w:rPr>
      <w:lang w:val="en-US" w:eastAsia="zh-CN" w:bidi="ar-SA"/>
    </w:rPr>
  </w:style>
  <w:style w:type="table" w:customStyle="1" w:styleId="206">
    <w:name w:val="Grid Table 6 Colorful - Accent 3"/>
    <w:qFormat/>
    <w:uiPriority w:val="99"/>
    <w:rPr>
      <w:lang w:val="en-US" w:eastAsia="zh-CN" w:bidi="ar-SA"/>
    </w:rPr>
  </w:style>
  <w:style w:type="table" w:customStyle="1" w:styleId="207">
    <w:name w:val="Grid Table 6 Colorful - Accent 4"/>
    <w:qFormat/>
    <w:uiPriority w:val="99"/>
    <w:rPr>
      <w:lang w:val="en-US" w:eastAsia="zh-CN" w:bidi="ar-SA"/>
    </w:rPr>
  </w:style>
  <w:style w:type="table" w:customStyle="1" w:styleId="208">
    <w:name w:val="Grid Table 6 Colorful - Accent 5"/>
    <w:qFormat/>
    <w:uiPriority w:val="99"/>
    <w:rPr>
      <w:lang w:val="en-US" w:eastAsia="zh-CN" w:bidi="ar-SA"/>
    </w:rPr>
  </w:style>
  <w:style w:type="table" w:customStyle="1" w:styleId="209">
    <w:name w:val="Grid Table 6 Colorful - Accent 6"/>
    <w:qFormat/>
    <w:uiPriority w:val="99"/>
    <w:rPr>
      <w:lang w:val="en-US" w:eastAsia="zh-CN" w:bidi="ar-SA"/>
    </w:rPr>
  </w:style>
  <w:style w:type="table" w:customStyle="1" w:styleId="210">
    <w:name w:val="网格表 7 彩色1"/>
    <w:qFormat/>
    <w:uiPriority w:val="99"/>
    <w:rPr>
      <w:lang w:val="en-US" w:eastAsia="zh-CN" w:bidi="ar-SA"/>
    </w:rPr>
  </w:style>
  <w:style w:type="table" w:customStyle="1" w:styleId="211">
    <w:name w:val="Grid Table 7 Colorful - Accent 1"/>
    <w:qFormat/>
    <w:uiPriority w:val="99"/>
    <w:rPr>
      <w:lang w:val="en-US" w:eastAsia="zh-CN" w:bidi="ar-SA"/>
    </w:rPr>
  </w:style>
  <w:style w:type="table" w:customStyle="1" w:styleId="212">
    <w:name w:val="Grid Table 7 Colorful - Accent 2"/>
    <w:qFormat/>
    <w:uiPriority w:val="99"/>
    <w:rPr>
      <w:lang w:val="en-US" w:eastAsia="zh-CN" w:bidi="ar-SA"/>
    </w:rPr>
  </w:style>
  <w:style w:type="table" w:customStyle="1" w:styleId="213">
    <w:name w:val="Grid Table 7 Colorful - Accent 3"/>
    <w:qFormat/>
    <w:uiPriority w:val="99"/>
    <w:rPr>
      <w:lang w:val="en-US" w:eastAsia="zh-CN" w:bidi="ar-SA"/>
    </w:rPr>
  </w:style>
  <w:style w:type="table" w:customStyle="1" w:styleId="214">
    <w:name w:val="Grid Table 7 Colorful - Accent 4"/>
    <w:qFormat/>
    <w:uiPriority w:val="99"/>
    <w:rPr>
      <w:lang w:val="en-US" w:eastAsia="zh-CN" w:bidi="ar-SA"/>
    </w:rPr>
  </w:style>
  <w:style w:type="table" w:customStyle="1" w:styleId="215">
    <w:name w:val="Grid Table 7 Colorful - Accent 5"/>
    <w:qFormat/>
    <w:uiPriority w:val="99"/>
    <w:rPr>
      <w:lang w:val="en-US" w:eastAsia="zh-CN" w:bidi="ar-SA"/>
    </w:rPr>
  </w:style>
  <w:style w:type="table" w:customStyle="1" w:styleId="216">
    <w:name w:val="Grid Table 7 Colorful - Accent 6"/>
    <w:qFormat/>
    <w:uiPriority w:val="99"/>
    <w:rPr>
      <w:lang w:val="en-US" w:eastAsia="zh-CN" w:bidi="ar-SA"/>
    </w:rPr>
  </w:style>
  <w:style w:type="table" w:customStyle="1" w:styleId="217">
    <w:name w:val="清单表 1 浅色1"/>
    <w:qFormat/>
    <w:uiPriority w:val="99"/>
    <w:rPr>
      <w:lang w:val="en-US" w:eastAsia="zh-CN" w:bidi="ar-SA"/>
    </w:rPr>
  </w:style>
  <w:style w:type="table" w:customStyle="1" w:styleId="218">
    <w:name w:val="List Table 1 Light - Accent 1"/>
    <w:qFormat/>
    <w:uiPriority w:val="99"/>
    <w:rPr>
      <w:lang w:val="en-US" w:eastAsia="zh-CN" w:bidi="ar-SA"/>
    </w:rPr>
  </w:style>
  <w:style w:type="table" w:customStyle="1" w:styleId="219">
    <w:name w:val="List Table 1 Light - Accent 2"/>
    <w:qFormat/>
    <w:uiPriority w:val="99"/>
    <w:rPr>
      <w:lang w:val="en-US" w:eastAsia="zh-CN" w:bidi="ar-SA"/>
    </w:rPr>
  </w:style>
  <w:style w:type="table" w:customStyle="1" w:styleId="220">
    <w:name w:val="List Table 1 Light - Accent 3"/>
    <w:qFormat/>
    <w:uiPriority w:val="99"/>
    <w:rPr>
      <w:lang w:val="en-US" w:eastAsia="zh-CN" w:bidi="ar-SA"/>
    </w:rPr>
  </w:style>
  <w:style w:type="table" w:customStyle="1" w:styleId="221">
    <w:name w:val="List Table 1 Light - Accent 4"/>
    <w:qFormat/>
    <w:uiPriority w:val="99"/>
    <w:rPr>
      <w:lang w:val="en-US" w:eastAsia="zh-CN" w:bidi="ar-SA"/>
    </w:rPr>
  </w:style>
  <w:style w:type="table" w:customStyle="1" w:styleId="222">
    <w:name w:val="List Table 1 Light - Accent 5"/>
    <w:qFormat/>
    <w:uiPriority w:val="99"/>
    <w:rPr>
      <w:lang w:val="en-US" w:eastAsia="zh-CN" w:bidi="ar-SA"/>
    </w:rPr>
  </w:style>
  <w:style w:type="table" w:customStyle="1" w:styleId="223">
    <w:name w:val="List Table 1 Light - Accent 6"/>
    <w:qFormat/>
    <w:uiPriority w:val="99"/>
    <w:rPr>
      <w:lang w:val="en-US" w:eastAsia="zh-CN" w:bidi="ar-SA"/>
    </w:rPr>
  </w:style>
  <w:style w:type="table" w:customStyle="1" w:styleId="224">
    <w:name w:val="清单表 21"/>
    <w:qFormat/>
    <w:uiPriority w:val="99"/>
    <w:rPr>
      <w:lang w:val="en-US" w:eastAsia="zh-CN" w:bidi="ar-SA"/>
    </w:rPr>
  </w:style>
  <w:style w:type="table" w:customStyle="1" w:styleId="225">
    <w:name w:val="List Table 2 - Accent 1"/>
    <w:qFormat/>
    <w:uiPriority w:val="99"/>
    <w:rPr>
      <w:lang w:val="en-US" w:eastAsia="zh-CN" w:bidi="ar-SA"/>
    </w:rPr>
  </w:style>
  <w:style w:type="table" w:customStyle="1" w:styleId="226">
    <w:name w:val="List Table 2 - Accent 2"/>
    <w:qFormat/>
    <w:uiPriority w:val="99"/>
    <w:rPr>
      <w:lang w:val="en-US" w:eastAsia="zh-CN" w:bidi="ar-SA"/>
    </w:rPr>
  </w:style>
  <w:style w:type="table" w:customStyle="1" w:styleId="227">
    <w:name w:val="List Table 2 - Accent 3"/>
    <w:qFormat/>
    <w:uiPriority w:val="99"/>
    <w:rPr>
      <w:lang w:val="en-US" w:eastAsia="zh-CN" w:bidi="ar-SA"/>
    </w:rPr>
  </w:style>
  <w:style w:type="table" w:customStyle="1" w:styleId="228">
    <w:name w:val="List Table 2 - Accent 4"/>
    <w:qFormat/>
    <w:uiPriority w:val="99"/>
    <w:rPr>
      <w:lang w:val="en-US" w:eastAsia="zh-CN" w:bidi="ar-SA"/>
    </w:rPr>
  </w:style>
  <w:style w:type="table" w:customStyle="1" w:styleId="229">
    <w:name w:val="List Table 2 - Accent 5"/>
    <w:qFormat/>
    <w:uiPriority w:val="99"/>
    <w:rPr>
      <w:lang w:val="en-US" w:eastAsia="zh-CN" w:bidi="ar-SA"/>
    </w:rPr>
  </w:style>
  <w:style w:type="table" w:customStyle="1" w:styleId="230">
    <w:name w:val="List Table 2 - Accent 6"/>
    <w:qFormat/>
    <w:uiPriority w:val="99"/>
    <w:rPr>
      <w:lang w:val="en-US" w:eastAsia="zh-CN" w:bidi="ar-SA"/>
    </w:rPr>
  </w:style>
  <w:style w:type="table" w:customStyle="1" w:styleId="231">
    <w:name w:val="清单表 31"/>
    <w:qFormat/>
    <w:uiPriority w:val="99"/>
    <w:rPr>
      <w:lang w:val="en-US" w:eastAsia="zh-CN" w:bidi="ar-SA"/>
    </w:rPr>
  </w:style>
  <w:style w:type="table" w:customStyle="1" w:styleId="232">
    <w:name w:val="List Table 3 - Accent 1"/>
    <w:qFormat/>
    <w:uiPriority w:val="99"/>
    <w:rPr>
      <w:lang w:val="en-US" w:eastAsia="zh-CN" w:bidi="ar-SA"/>
    </w:rPr>
  </w:style>
  <w:style w:type="table" w:customStyle="1" w:styleId="233">
    <w:name w:val="List Table 3 - Accent 2"/>
    <w:qFormat/>
    <w:uiPriority w:val="99"/>
    <w:rPr>
      <w:lang w:val="en-US" w:eastAsia="zh-CN" w:bidi="ar-SA"/>
    </w:rPr>
  </w:style>
  <w:style w:type="table" w:customStyle="1" w:styleId="234">
    <w:name w:val="List Table 3 - Accent 3"/>
    <w:qFormat/>
    <w:uiPriority w:val="99"/>
    <w:rPr>
      <w:lang w:val="en-US" w:eastAsia="zh-CN" w:bidi="ar-SA"/>
    </w:rPr>
  </w:style>
  <w:style w:type="table" w:customStyle="1" w:styleId="235">
    <w:name w:val="List Table 3 - Accent 4"/>
    <w:qFormat/>
    <w:uiPriority w:val="99"/>
    <w:rPr>
      <w:lang w:val="en-US" w:eastAsia="zh-CN" w:bidi="ar-SA"/>
    </w:rPr>
  </w:style>
  <w:style w:type="table" w:customStyle="1" w:styleId="236">
    <w:name w:val="List Table 3 - Accent 5"/>
    <w:qFormat/>
    <w:uiPriority w:val="99"/>
    <w:rPr>
      <w:lang w:val="en-US" w:eastAsia="zh-CN" w:bidi="ar-SA"/>
    </w:rPr>
  </w:style>
  <w:style w:type="table" w:customStyle="1" w:styleId="237">
    <w:name w:val="List Table 3 - Accent 6"/>
    <w:qFormat/>
    <w:uiPriority w:val="99"/>
    <w:rPr>
      <w:lang w:val="en-US" w:eastAsia="zh-CN" w:bidi="ar-SA"/>
    </w:rPr>
  </w:style>
  <w:style w:type="table" w:customStyle="1" w:styleId="238">
    <w:name w:val="清单表 41"/>
    <w:qFormat/>
    <w:uiPriority w:val="99"/>
    <w:rPr>
      <w:lang w:val="en-US" w:eastAsia="zh-CN" w:bidi="ar-SA"/>
    </w:rPr>
  </w:style>
  <w:style w:type="table" w:customStyle="1" w:styleId="239">
    <w:name w:val="List Table 4 - Accent 1"/>
    <w:qFormat/>
    <w:uiPriority w:val="99"/>
    <w:rPr>
      <w:lang w:val="en-US" w:eastAsia="zh-CN" w:bidi="ar-SA"/>
    </w:rPr>
  </w:style>
  <w:style w:type="table" w:customStyle="1" w:styleId="240">
    <w:name w:val="List Table 4 - Accent 2"/>
    <w:qFormat/>
    <w:uiPriority w:val="99"/>
    <w:rPr>
      <w:lang w:val="en-US" w:eastAsia="zh-CN" w:bidi="ar-SA"/>
    </w:rPr>
  </w:style>
  <w:style w:type="table" w:customStyle="1" w:styleId="241">
    <w:name w:val="List Table 4 - Accent 3"/>
    <w:qFormat/>
    <w:uiPriority w:val="99"/>
    <w:rPr>
      <w:lang w:val="en-US" w:eastAsia="zh-CN" w:bidi="ar-SA"/>
    </w:rPr>
  </w:style>
  <w:style w:type="table" w:customStyle="1" w:styleId="242">
    <w:name w:val="List Table 4 - Accent 4"/>
    <w:qFormat/>
    <w:uiPriority w:val="99"/>
    <w:rPr>
      <w:lang w:val="en-US" w:eastAsia="zh-CN" w:bidi="ar-SA"/>
    </w:rPr>
  </w:style>
  <w:style w:type="table" w:customStyle="1" w:styleId="243">
    <w:name w:val="List Table 4 - Accent 5"/>
    <w:qFormat/>
    <w:uiPriority w:val="99"/>
    <w:rPr>
      <w:lang w:val="en-US" w:eastAsia="zh-CN" w:bidi="ar-SA"/>
    </w:rPr>
  </w:style>
  <w:style w:type="table" w:customStyle="1" w:styleId="244">
    <w:name w:val="List Table 4 - Accent 6"/>
    <w:qFormat/>
    <w:uiPriority w:val="99"/>
    <w:rPr>
      <w:lang w:val="en-US" w:eastAsia="zh-CN" w:bidi="ar-SA"/>
    </w:rPr>
  </w:style>
  <w:style w:type="table" w:customStyle="1" w:styleId="245">
    <w:name w:val="清单表 5 深色1"/>
    <w:qFormat/>
    <w:uiPriority w:val="99"/>
    <w:rPr>
      <w:lang w:val="en-US" w:eastAsia="zh-CN" w:bidi="ar-SA"/>
    </w:rPr>
  </w:style>
  <w:style w:type="table" w:customStyle="1" w:styleId="246">
    <w:name w:val="List Table 5 Dark - Accent 1"/>
    <w:qFormat/>
    <w:uiPriority w:val="99"/>
    <w:rPr>
      <w:lang w:val="en-US" w:eastAsia="zh-CN" w:bidi="ar-SA"/>
    </w:rPr>
  </w:style>
  <w:style w:type="table" w:customStyle="1" w:styleId="247">
    <w:name w:val="List Table 5 Dark - Accent 2"/>
    <w:qFormat/>
    <w:uiPriority w:val="99"/>
    <w:rPr>
      <w:lang w:val="en-US" w:eastAsia="zh-CN" w:bidi="ar-SA"/>
    </w:rPr>
  </w:style>
  <w:style w:type="table" w:customStyle="1" w:styleId="248">
    <w:name w:val="List Table 5 Dark - Accent 3"/>
    <w:qFormat/>
    <w:uiPriority w:val="99"/>
    <w:rPr>
      <w:lang w:val="en-US" w:eastAsia="zh-CN" w:bidi="ar-SA"/>
    </w:rPr>
  </w:style>
  <w:style w:type="table" w:customStyle="1" w:styleId="249">
    <w:name w:val="List Table 5 Dark - Accent 4"/>
    <w:qFormat/>
    <w:uiPriority w:val="99"/>
    <w:rPr>
      <w:lang w:val="en-US" w:eastAsia="zh-CN" w:bidi="ar-SA"/>
    </w:rPr>
  </w:style>
  <w:style w:type="table" w:customStyle="1" w:styleId="250">
    <w:name w:val="List Table 5 Dark - Accent 5"/>
    <w:qFormat/>
    <w:uiPriority w:val="99"/>
    <w:rPr>
      <w:lang w:val="en-US" w:eastAsia="zh-CN" w:bidi="ar-SA"/>
    </w:rPr>
  </w:style>
  <w:style w:type="table" w:customStyle="1" w:styleId="251">
    <w:name w:val="List Table 5 Dark - Accent 6"/>
    <w:qFormat/>
    <w:uiPriority w:val="99"/>
    <w:rPr>
      <w:lang w:val="en-US" w:eastAsia="zh-CN" w:bidi="ar-SA"/>
    </w:rPr>
  </w:style>
  <w:style w:type="table" w:customStyle="1" w:styleId="252">
    <w:name w:val="清单表 6 彩色1"/>
    <w:qFormat/>
    <w:uiPriority w:val="99"/>
    <w:rPr>
      <w:lang w:val="en-US" w:eastAsia="zh-CN" w:bidi="ar-SA"/>
    </w:rPr>
  </w:style>
  <w:style w:type="table" w:customStyle="1" w:styleId="253">
    <w:name w:val="List Table 6 Colorful - Accent 1"/>
    <w:qFormat/>
    <w:uiPriority w:val="99"/>
    <w:rPr>
      <w:lang w:val="en-US" w:eastAsia="zh-CN" w:bidi="ar-SA"/>
    </w:rPr>
  </w:style>
  <w:style w:type="table" w:customStyle="1" w:styleId="254">
    <w:name w:val="List Table 6 Colorful - Accent 2"/>
    <w:qFormat/>
    <w:uiPriority w:val="99"/>
    <w:rPr>
      <w:lang w:val="en-US" w:eastAsia="zh-CN" w:bidi="ar-SA"/>
    </w:rPr>
  </w:style>
  <w:style w:type="table" w:customStyle="1" w:styleId="255">
    <w:name w:val="List Table 6 Colorful - Accent 3"/>
    <w:qFormat/>
    <w:uiPriority w:val="99"/>
    <w:rPr>
      <w:lang w:val="en-US" w:eastAsia="zh-CN" w:bidi="ar-SA"/>
    </w:rPr>
  </w:style>
  <w:style w:type="table" w:customStyle="1" w:styleId="256">
    <w:name w:val="List Table 6 Colorful - Accent 4"/>
    <w:qFormat/>
    <w:uiPriority w:val="99"/>
    <w:rPr>
      <w:lang w:val="en-US" w:eastAsia="zh-CN" w:bidi="ar-SA"/>
    </w:rPr>
  </w:style>
  <w:style w:type="table" w:customStyle="1" w:styleId="257">
    <w:name w:val="List Table 6 Colorful - Accent 5"/>
    <w:qFormat/>
    <w:uiPriority w:val="99"/>
    <w:rPr>
      <w:lang w:val="en-US" w:eastAsia="zh-CN" w:bidi="ar-SA"/>
    </w:rPr>
  </w:style>
  <w:style w:type="table" w:customStyle="1" w:styleId="258">
    <w:name w:val="List Table 6 Colorful - Accent 6"/>
    <w:qFormat/>
    <w:uiPriority w:val="99"/>
    <w:rPr>
      <w:lang w:val="en-US" w:eastAsia="zh-CN" w:bidi="ar-SA"/>
    </w:rPr>
  </w:style>
  <w:style w:type="table" w:customStyle="1" w:styleId="259">
    <w:name w:val="清单表 7 彩色1"/>
    <w:qFormat/>
    <w:uiPriority w:val="99"/>
    <w:rPr>
      <w:lang w:val="en-US" w:eastAsia="zh-CN" w:bidi="ar-SA"/>
    </w:rPr>
  </w:style>
  <w:style w:type="table" w:customStyle="1" w:styleId="260">
    <w:name w:val="List Table 7 Colorful - Accent 1"/>
    <w:qFormat/>
    <w:uiPriority w:val="99"/>
    <w:rPr>
      <w:lang w:val="en-US" w:eastAsia="zh-CN" w:bidi="ar-SA"/>
    </w:rPr>
  </w:style>
  <w:style w:type="table" w:customStyle="1" w:styleId="261">
    <w:name w:val="List Table 7 Colorful - Accent 2"/>
    <w:qFormat/>
    <w:uiPriority w:val="99"/>
    <w:rPr>
      <w:lang w:val="en-US" w:eastAsia="zh-CN" w:bidi="ar-SA"/>
    </w:rPr>
  </w:style>
  <w:style w:type="table" w:customStyle="1" w:styleId="262">
    <w:name w:val="List Table 7 Colorful - Accent 3"/>
    <w:qFormat/>
    <w:uiPriority w:val="99"/>
    <w:rPr>
      <w:lang w:val="en-US" w:eastAsia="zh-CN" w:bidi="ar-SA"/>
    </w:rPr>
  </w:style>
  <w:style w:type="table" w:customStyle="1" w:styleId="263">
    <w:name w:val="List Table 7 Colorful - Accent 4"/>
    <w:qFormat/>
    <w:uiPriority w:val="99"/>
    <w:rPr>
      <w:lang w:val="en-US" w:eastAsia="zh-CN" w:bidi="ar-SA"/>
    </w:rPr>
  </w:style>
  <w:style w:type="table" w:customStyle="1" w:styleId="264">
    <w:name w:val="List Table 7 Colorful - Accent 5"/>
    <w:qFormat/>
    <w:uiPriority w:val="99"/>
    <w:rPr>
      <w:lang w:val="en-US" w:eastAsia="zh-CN" w:bidi="ar-SA"/>
    </w:rPr>
  </w:style>
  <w:style w:type="table" w:customStyle="1" w:styleId="265">
    <w:name w:val="List Table 7 Colorful - Accent 6"/>
    <w:qFormat/>
    <w:uiPriority w:val="99"/>
    <w:rPr>
      <w:lang w:val="en-US" w:eastAsia="zh-CN" w:bidi="ar-SA"/>
    </w:rPr>
  </w:style>
  <w:style w:type="table" w:customStyle="1" w:styleId="266">
    <w:name w:val="Lined - Accent"/>
    <w:qFormat/>
    <w:uiPriority w:val="99"/>
    <w:rPr>
      <w:color w:val="404040"/>
      <w:lang w:val="en-US" w:eastAsia="zh-CN" w:bidi="ar-SA"/>
    </w:rPr>
  </w:style>
  <w:style w:type="table" w:customStyle="1" w:styleId="267">
    <w:name w:val="Lined - Accent 1"/>
    <w:qFormat/>
    <w:uiPriority w:val="99"/>
    <w:rPr>
      <w:color w:val="404040"/>
      <w:lang w:val="en-US" w:eastAsia="zh-CN" w:bidi="ar-SA"/>
    </w:rPr>
  </w:style>
  <w:style w:type="table" w:customStyle="1" w:styleId="268">
    <w:name w:val="Lined - Accent 2"/>
    <w:qFormat/>
    <w:uiPriority w:val="99"/>
    <w:rPr>
      <w:color w:val="404040"/>
      <w:lang w:val="en-US" w:eastAsia="zh-CN" w:bidi="ar-SA"/>
    </w:rPr>
  </w:style>
  <w:style w:type="table" w:customStyle="1" w:styleId="269">
    <w:name w:val="Lined - Accent 3"/>
    <w:qFormat/>
    <w:uiPriority w:val="99"/>
    <w:rPr>
      <w:color w:val="404040"/>
      <w:lang w:val="en-US" w:eastAsia="zh-CN" w:bidi="ar-SA"/>
    </w:rPr>
  </w:style>
  <w:style w:type="table" w:customStyle="1" w:styleId="270">
    <w:name w:val="Lined - Accent 4"/>
    <w:qFormat/>
    <w:uiPriority w:val="99"/>
    <w:rPr>
      <w:color w:val="404040"/>
      <w:lang w:val="en-US" w:eastAsia="zh-CN" w:bidi="ar-SA"/>
    </w:rPr>
  </w:style>
  <w:style w:type="table" w:customStyle="1" w:styleId="271">
    <w:name w:val="Lined - Accent 5"/>
    <w:qFormat/>
    <w:uiPriority w:val="99"/>
    <w:rPr>
      <w:color w:val="404040"/>
      <w:lang w:val="en-US" w:eastAsia="zh-CN" w:bidi="ar-SA"/>
    </w:rPr>
  </w:style>
  <w:style w:type="table" w:customStyle="1" w:styleId="272">
    <w:name w:val="Lined - Accent 6"/>
    <w:qFormat/>
    <w:uiPriority w:val="99"/>
    <w:rPr>
      <w:color w:val="404040"/>
      <w:lang w:val="en-US" w:eastAsia="zh-CN" w:bidi="ar-SA"/>
    </w:rPr>
  </w:style>
  <w:style w:type="table" w:customStyle="1" w:styleId="273">
    <w:name w:val="Bordered &amp; Lined - Accent"/>
    <w:qFormat/>
    <w:uiPriority w:val="99"/>
    <w:rPr>
      <w:color w:val="404040"/>
      <w:lang w:val="en-US" w:eastAsia="zh-CN" w:bidi="ar-SA"/>
    </w:rPr>
  </w:style>
  <w:style w:type="table" w:customStyle="1" w:styleId="274">
    <w:name w:val="Bordered &amp; Lined - Accent 1"/>
    <w:qFormat/>
    <w:uiPriority w:val="99"/>
    <w:rPr>
      <w:color w:val="404040"/>
      <w:lang w:val="en-US" w:eastAsia="zh-CN" w:bidi="ar-SA"/>
    </w:rPr>
  </w:style>
  <w:style w:type="table" w:customStyle="1" w:styleId="275">
    <w:name w:val="Bordered &amp; Lined - Accent 2"/>
    <w:qFormat/>
    <w:uiPriority w:val="99"/>
    <w:rPr>
      <w:color w:val="404040"/>
      <w:lang w:val="en-US" w:eastAsia="zh-CN" w:bidi="ar-SA"/>
    </w:rPr>
  </w:style>
  <w:style w:type="table" w:customStyle="1" w:styleId="276">
    <w:name w:val="Bordered &amp; Lined - Accent 3"/>
    <w:qFormat/>
    <w:uiPriority w:val="99"/>
    <w:rPr>
      <w:color w:val="404040"/>
      <w:lang w:val="en-US" w:eastAsia="zh-CN" w:bidi="ar-SA"/>
    </w:rPr>
  </w:style>
  <w:style w:type="table" w:customStyle="1" w:styleId="277">
    <w:name w:val="Bordered &amp; Lined - Accent 4"/>
    <w:qFormat/>
    <w:uiPriority w:val="99"/>
    <w:rPr>
      <w:color w:val="404040"/>
      <w:lang w:val="en-US" w:eastAsia="zh-CN" w:bidi="ar-SA"/>
    </w:rPr>
  </w:style>
  <w:style w:type="table" w:customStyle="1" w:styleId="278">
    <w:name w:val="Bordered &amp; Lined - Accent 5"/>
    <w:qFormat/>
    <w:uiPriority w:val="99"/>
    <w:rPr>
      <w:color w:val="404040"/>
      <w:lang w:val="en-US" w:eastAsia="zh-CN" w:bidi="ar-SA"/>
    </w:rPr>
  </w:style>
  <w:style w:type="table" w:customStyle="1" w:styleId="279">
    <w:name w:val="Bordered &amp; Lined - Accent 6"/>
    <w:qFormat/>
    <w:uiPriority w:val="99"/>
    <w:rPr>
      <w:color w:val="404040"/>
      <w:lang w:val="en-US" w:eastAsia="zh-CN" w:bidi="ar-SA"/>
    </w:rPr>
  </w:style>
  <w:style w:type="table" w:customStyle="1" w:styleId="280">
    <w:name w:val="Bordered"/>
    <w:qFormat/>
    <w:uiPriority w:val="99"/>
    <w:rPr>
      <w:lang w:val="en-US" w:eastAsia="zh-CN" w:bidi="ar-SA"/>
    </w:rPr>
  </w:style>
  <w:style w:type="table" w:customStyle="1" w:styleId="281">
    <w:name w:val="Bordered - Accent 1"/>
    <w:qFormat/>
    <w:uiPriority w:val="99"/>
    <w:rPr>
      <w:lang w:val="en-US" w:eastAsia="zh-CN" w:bidi="ar-SA"/>
    </w:rPr>
  </w:style>
  <w:style w:type="table" w:customStyle="1" w:styleId="282">
    <w:name w:val="Bordered - Accent 2"/>
    <w:qFormat/>
    <w:uiPriority w:val="99"/>
    <w:rPr>
      <w:lang w:val="en-US" w:eastAsia="zh-CN" w:bidi="ar-SA"/>
    </w:rPr>
  </w:style>
  <w:style w:type="table" w:customStyle="1" w:styleId="283">
    <w:name w:val="Bordered - Accent 3"/>
    <w:qFormat/>
    <w:uiPriority w:val="99"/>
    <w:rPr>
      <w:lang w:val="en-US" w:eastAsia="zh-CN" w:bidi="ar-SA"/>
    </w:rPr>
  </w:style>
  <w:style w:type="table" w:customStyle="1" w:styleId="284">
    <w:name w:val="Bordered - Accent 4"/>
    <w:qFormat/>
    <w:uiPriority w:val="99"/>
    <w:rPr>
      <w:lang w:val="en-US" w:eastAsia="zh-CN" w:bidi="ar-SA"/>
    </w:rPr>
  </w:style>
  <w:style w:type="table" w:customStyle="1" w:styleId="285">
    <w:name w:val="Bordered - Accent 5"/>
    <w:qFormat/>
    <w:uiPriority w:val="99"/>
    <w:rPr>
      <w:lang w:val="en-US" w:eastAsia="zh-CN" w:bidi="ar-SA"/>
    </w:rPr>
  </w:style>
  <w:style w:type="table" w:customStyle="1" w:styleId="286">
    <w:name w:val="Bordered - Accent 6"/>
    <w:qFormat/>
    <w:uiPriority w:val="99"/>
    <w:rPr>
      <w:lang w:val="en-US" w:eastAsia="zh-CN" w:bidi="ar-SA"/>
    </w:rPr>
  </w:style>
  <w:style w:type="paragraph" w:customStyle="1" w:styleId="287">
    <w:name w:val="TOC 标题11"/>
    <w:unhideWhenUsed/>
    <w:qFormat/>
    <w:uiPriority w:val="39"/>
    <w:rPr>
      <w:rFonts w:hint="default" w:ascii="Times New Roman" w:hAnsi="Times New Roman" w:eastAsia="宋体" w:cs="Times New Roman"/>
      <w:lang w:val="en-US" w:eastAsia="zh-CN" w:bidi="ar-SA"/>
    </w:rPr>
  </w:style>
  <w:style w:type="paragraph" w:customStyle="1" w:styleId="288">
    <w:name w:val="标题 11"/>
    <w:basedOn w:val="1"/>
    <w:next w:val="1"/>
    <w:link w:val="289"/>
    <w:qFormat/>
    <w:uiPriority w:val="0"/>
    <w:pPr>
      <w:keepNext/>
      <w:keepLines/>
      <w:spacing w:before="340" w:after="330" w:line="578" w:lineRule="auto"/>
      <w:outlineLvl w:val="0"/>
    </w:pPr>
    <w:rPr>
      <w:rFonts w:ascii="Calibri" w:hAnsi="Calibri"/>
      <w:b/>
      <w:bCs/>
      <w:sz w:val="44"/>
      <w:szCs w:val="44"/>
    </w:rPr>
  </w:style>
  <w:style w:type="character" w:customStyle="1" w:styleId="289">
    <w:name w:val="标题 1 Char"/>
    <w:link w:val="288"/>
    <w:qFormat/>
    <w:uiPriority w:val="0"/>
    <w:rPr>
      <w:rFonts w:ascii="Calibri" w:hAnsi="Calibri" w:eastAsia="宋体" w:cs="Times New Roman"/>
      <w:b/>
      <w:bCs/>
      <w:sz w:val="44"/>
      <w:szCs w:val="44"/>
    </w:rPr>
  </w:style>
  <w:style w:type="paragraph" w:customStyle="1" w:styleId="290">
    <w:name w:val="标题 21"/>
    <w:basedOn w:val="1"/>
    <w:next w:val="291"/>
    <w:link w:val="292"/>
    <w:qFormat/>
    <w:uiPriority w:val="0"/>
    <w:pPr>
      <w:keepNext/>
      <w:keepLines/>
      <w:spacing w:before="260" w:after="260" w:line="416" w:lineRule="auto"/>
      <w:outlineLvl w:val="1"/>
    </w:pPr>
    <w:rPr>
      <w:rFonts w:ascii="Cambria" w:hAnsi="Cambria"/>
      <w:b/>
      <w:bCs/>
      <w:sz w:val="32"/>
      <w:szCs w:val="32"/>
    </w:rPr>
  </w:style>
  <w:style w:type="paragraph" w:customStyle="1" w:styleId="291">
    <w:name w:val="正文缩进1"/>
    <w:basedOn w:val="1"/>
    <w:qFormat/>
    <w:uiPriority w:val="0"/>
    <w:pPr>
      <w:ind w:firstLine="420"/>
    </w:pPr>
    <w:rPr>
      <w:rFonts w:ascii="Calibri" w:hAnsi="Calibri"/>
    </w:rPr>
  </w:style>
  <w:style w:type="character" w:customStyle="1" w:styleId="292">
    <w:name w:val="标题 2 Char"/>
    <w:link w:val="290"/>
    <w:qFormat/>
    <w:uiPriority w:val="0"/>
    <w:rPr>
      <w:rFonts w:ascii="Cambria" w:hAnsi="Cambria" w:eastAsia="宋体" w:cs="Times New Roman"/>
      <w:b/>
      <w:bCs/>
      <w:sz w:val="32"/>
      <w:szCs w:val="32"/>
    </w:rPr>
  </w:style>
  <w:style w:type="paragraph" w:customStyle="1" w:styleId="293">
    <w:name w:val="标题 31"/>
    <w:basedOn w:val="1"/>
    <w:next w:val="1"/>
    <w:link w:val="294"/>
    <w:qFormat/>
    <w:uiPriority w:val="0"/>
    <w:pPr>
      <w:keepNext/>
      <w:keepLines/>
      <w:spacing w:before="260" w:after="260" w:line="416" w:lineRule="auto"/>
      <w:outlineLvl w:val="2"/>
    </w:pPr>
    <w:rPr>
      <w:rFonts w:ascii="Calibri" w:hAnsi="Calibri"/>
      <w:b/>
      <w:bCs/>
      <w:sz w:val="32"/>
      <w:szCs w:val="32"/>
    </w:rPr>
  </w:style>
  <w:style w:type="character" w:customStyle="1" w:styleId="294">
    <w:name w:val="标题 3 Char"/>
    <w:link w:val="293"/>
    <w:qFormat/>
    <w:uiPriority w:val="0"/>
    <w:rPr>
      <w:rFonts w:ascii="Calibri" w:hAnsi="Calibri" w:eastAsia="宋体" w:cs="Times New Roman"/>
      <w:b/>
      <w:bCs/>
      <w:sz w:val="32"/>
      <w:szCs w:val="32"/>
    </w:rPr>
  </w:style>
  <w:style w:type="paragraph" w:customStyle="1" w:styleId="295">
    <w:name w:val="标题 41"/>
    <w:basedOn w:val="1"/>
    <w:next w:val="291"/>
    <w:link w:val="296"/>
    <w:qFormat/>
    <w:uiPriority w:val="0"/>
    <w:pPr>
      <w:spacing w:before="280" w:after="290" w:line="377" w:lineRule="auto"/>
      <w:outlineLvl w:val="3"/>
    </w:pPr>
    <w:rPr>
      <w:rFonts w:ascii="Arial" w:hAnsi="Arial" w:eastAsia="黑体"/>
      <w:b/>
      <w:bCs/>
      <w:sz w:val="28"/>
      <w:szCs w:val="28"/>
    </w:rPr>
  </w:style>
  <w:style w:type="character" w:customStyle="1" w:styleId="296">
    <w:name w:val="标题 4 Char"/>
    <w:link w:val="295"/>
    <w:qFormat/>
    <w:uiPriority w:val="0"/>
    <w:rPr>
      <w:rFonts w:ascii="Arial" w:hAnsi="Arial" w:eastAsia="黑体" w:cs="Times New Roman"/>
      <w:b/>
      <w:bCs/>
      <w:sz w:val="28"/>
      <w:szCs w:val="28"/>
    </w:rPr>
  </w:style>
  <w:style w:type="character" w:customStyle="1" w:styleId="297">
    <w:name w:val="默认段落字体1"/>
    <w:link w:val="1"/>
    <w:qFormat/>
    <w:uiPriority w:val="0"/>
    <w:rPr>
      <w:rFonts w:ascii="Times New Roman" w:hAnsi="Times New Roman" w:eastAsia="宋体" w:cs="Times New Roman"/>
    </w:rPr>
  </w:style>
  <w:style w:type="table" w:customStyle="1" w:styleId="298">
    <w:name w:val="普通表格1"/>
    <w:qFormat/>
    <w:uiPriority w:val="0"/>
    <w:rPr>
      <w:lang w:val="en-US" w:eastAsia="zh-CN" w:bidi="ar-SA"/>
    </w:rPr>
  </w:style>
  <w:style w:type="paragraph" w:customStyle="1" w:styleId="299">
    <w:name w:val="文档结构图1"/>
    <w:basedOn w:val="1"/>
    <w:link w:val="300"/>
    <w:qFormat/>
    <w:uiPriority w:val="0"/>
    <w:rPr>
      <w:rFonts w:ascii="宋体"/>
      <w:sz w:val="18"/>
      <w:szCs w:val="18"/>
    </w:rPr>
  </w:style>
  <w:style w:type="character" w:customStyle="1" w:styleId="300">
    <w:name w:val="文档结构图 Char"/>
    <w:link w:val="299"/>
    <w:qFormat/>
    <w:uiPriority w:val="0"/>
    <w:rPr>
      <w:rFonts w:ascii="宋体" w:hAnsi="Times New Roman" w:eastAsia="宋体" w:cs="Times New Roman"/>
      <w:sz w:val="18"/>
      <w:szCs w:val="18"/>
    </w:rPr>
  </w:style>
  <w:style w:type="paragraph" w:customStyle="1" w:styleId="301">
    <w:name w:val="引文目录标题1"/>
    <w:basedOn w:val="1"/>
    <w:next w:val="1"/>
    <w:qFormat/>
    <w:uiPriority w:val="0"/>
    <w:pPr>
      <w:spacing w:before="120"/>
    </w:pPr>
    <w:rPr>
      <w:rFonts w:ascii="Cambria" w:hAnsi="Cambria"/>
      <w:sz w:val="24"/>
    </w:rPr>
  </w:style>
  <w:style w:type="paragraph" w:customStyle="1" w:styleId="302">
    <w:name w:val="批注文字1"/>
    <w:basedOn w:val="1"/>
    <w:qFormat/>
    <w:uiPriority w:val="0"/>
    <w:pPr>
      <w:jc w:val="left"/>
    </w:pPr>
  </w:style>
  <w:style w:type="paragraph" w:customStyle="1" w:styleId="303">
    <w:name w:val="正文文本11"/>
    <w:basedOn w:val="1"/>
    <w:next w:val="1"/>
    <w:qFormat/>
    <w:uiPriority w:val="0"/>
    <w:rPr>
      <w:rFonts w:ascii="楷体_GB2312" w:hAnsi="Arial" w:eastAsia="楷体_GB2312"/>
      <w:sz w:val="28"/>
      <w:szCs w:val="28"/>
    </w:rPr>
  </w:style>
  <w:style w:type="paragraph" w:customStyle="1" w:styleId="304">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5">
    <w:name w:val="纯文本1"/>
    <w:basedOn w:val="1"/>
    <w:link w:val="306"/>
    <w:qFormat/>
    <w:uiPriority w:val="0"/>
    <w:rPr>
      <w:rFonts w:ascii="宋体" w:hAnsi="Courier New"/>
      <w:sz w:val="20"/>
      <w:szCs w:val="20"/>
    </w:rPr>
  </w:style>
  <w:style w:type="character" w:customStyle="1" w:styleId="306">
    <w:name w:val="纯文本 Char"/>
    <w:link w:val="305"/>
    <w:qFormat/>
    <w:uiPriority w:val="0"/>
    <w:rPr>
      <w:rFonts w:ascii="宋体" w:hAnsi="Courier New" w:eastAsia="宋体" w:cs="Times New Roman"/>
    </w:rPr>
  </w:style>
  <w:style w:type="paragraph" w:customStyle="1" w:styleId="307">
    <w:name w:val="日期1"/>
    <w:basedOn w:val="1"/>
    <w:next w:val="1"/>
    <w:link w:val="308"/>
    <w:qFormat/>
    <w:uiPriority w:val="0"/>
    <w:rPr>
      <w:sz w:val="24"/>
      <w:szCs w:val="20"/>
    </w:rPr>
  </w:style>
  <w:style w:type="character" w:customStyle="1" w:styleId="308">
    <w:name w:val="日期 Char"/>
    <w:link w:val="307"/>
    <w:qFormat/>
    <w:uiPriority w:val="0"/>
    <w:rPr>
      <w:rFonts w:ascii="Times New Roman" w:hAnsi="Times New Roman" w:eastAsia="宋体" w:cs="Times New Roman"/>
      <w:sz w:val="24"/>
    </w:rPr>
  </w:style>
  <w:style w:type="paragraph" w:customStyle="1" w:styleId="309">
    <w:name w:val="批注框文本1"/>
    <w:basedOn w:val="1"/>
    <w:link w:val="310"/>
    <w:qFormat/>
    <w:uiPriority w:val="0"/>
    <w:rPr>
      <w:sz w:val="18"/>
      <w:szCs w:val="18"/>
    </w:rPr>
  </w:style>
  <w:style w:type="character" w:customStyle="1" w:styleId="310">
    <w:name w:val="批注框文本 Char"/>
    <w:link w:val="309"/>
    <w:qFormat/>
    <w:uiPriority w:val="0"/>
    <w:rPr>
      <w:rFonts w:ascii="Times New Roman" w:hAnsi="Times New Roman" w:eastAsia="宋体" w:cs="Times New Roman"/>
      <w:sz w:val="18"/>
      <w:szCs w:val="18"/>
    </w:rPr>
  </w:style>
  <w:style w:type="paragraph" w:customStyle="1" w:styleId="311">
    <w:name w:val="页脚1"/>
    <w:basedOn w:val="1"/>
    <w:link w:val="312"/>
    <w:qFormat/>
    <w:uiPriority w:val="0"/>
    <w:pPr>
      <w:tabs>
        <w:tab w:val="center" w:pos="4153"/>
        <w:tab w:val="right" w:pos="8306"/>
      </w:tabs>
      <w:jc w:val="left"/>
    </w:pPr>
    <w:rPr>
      <w:sz w:val="18"/>
      <w:szCs w:val="18"/>
    </w:rPr>
  </w:style>
  <w:style w:type="character" w:customStyle="1" w:styleId="312">
    <w:name w:val="页脚 Char"/>
    <w:link w:val="311"/>
    <w:qFormat/>
    <w:uiPriority w:val="0"/>
    <w:rPr>
      <w:rFonts w:ascii="Times New Roman" w:hAnsi="Times New Roman" w:eastAsia="宋体" w:cs="Times New Roman"/>
      <w:sz w:val="18"/>
      <w:szCs w:val="18"/>
    </w:rPr>
  </w:style>
  <w:style w:type="paragraph" w:customStyle="1" w:styleId="313">
    <w:name w:val="寄信人地址1"/>
    <w:basedOn w:val="1"/>
    <w:qFormat/>
    <w:uiPriority w:val="0"/>
    <w:rPr>
      <w:rFonts w:ascii="Arial" w:hAnsi="Arial"/>
    </w:rPr>
  </w:style>
  <w:style w:type="paragraph" w:customStyle="1" w:styleId="314">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5">
    <w:name w:val="页眉 Char"/>
    <w:link w:val="314"/>
    <w:qFormat/>
    <w:uiPriority w:val="0"/>
    <w:rPr>
      <w:rFonts w:ascii="Times New Roman" w:hAnsi="Times New Roman" w:eastAsia="宋体" w:cs="Times New Roman"/>
      <w:sz w:val="18"/>
      <w:szCs w:val="18"/>
    </w:rPr>
  </w:style>
  <w:style w:type="paragraph" w:customStyle="1" w:styleId="316">
    <w:name w:val="目录 11"/>
    <w:basedOn w:val="1"/>
    <w:next w:val="1"/>
    <w:qFormat/>
    <w:uiPriority w:val="0"/>
    <w:rPr>
      <w:rFonts w:ascii="Calibri" w:hAnsi="Calibri"/>
    </w:rPr>
  </w:style>
  <w:style w:type="paragraph" w:customStyle="1" w:styleId="317">
    <w:name w:val="目录 21"/>
    <w:basedOn w:val="1"/>
    <w:next w:val="1"/>
    <w:qFormat/>
    <w:uiPriority w:val="0"/>
    <w:pPr>
      <w:ind w:left="420"/>
    </w:pPr>
  </w:style>
  <w:style w:type="paragraph" w:customStyle="1" w:styleId="318">
    <w:name w:val="普通(网站)1"/>
    <w:basedOn w:val="1"/>
    <w:qFormat/>
    <w:uiPriority w:val="0"/>
    <w:pPr>
      <w:jc w:val="left"/>
    </w:pPr>
    <w:rPr>
      <w:rFonts w:ascii="Calibri" w:hAnsi="Calibri"/>
      <w:sz w:val="24"/>
      <w:szCs w:val="24"/>
    </w:rPr>
  </w:style>
  <w:style w:type="paragraph" w:customStyle="1" w:styleId="319">
    <w:name w:val="正文首行缩进1"/>
    <w:basedOn w:val="303"/>
    <w:next w:val="1"/>
    <w:qFormat/>
    <w:uiPriority w:val="0"/>
    <w:pPr>
      <w:ind w:firstLine="420"/>
    </w:pPr>
  </w:style>
  <w:style w:type="paragraph" w:customStyle="1" w:styleId="320">
    <w:name w:val="正文首行缩进 21"/>
    <w:basedOn w:val="304"/>
    <w:next w:val="319"/>
    <w:qFormat/>
    <w:uiPriority w:val="0"/>
    <w:pPr>
      <w:ind w:firstLine="420"/>
    </w:pPr>
    <w:rPr>
      <w:rFonts w:ascii="Times New Roman" w:cs="宋体"/>
      <w:szCs w:val="21"/>
    </w:rPr>
  </w:style>
  <w:style w:type="character" w:customStyle="1" w:styleId="321">
    <w:name w:val="要点1"/>
    <w:link w:val="1"/>
    <w:qFormat/>
    <w:uiPriority w:val="0"/>
    <w:rPr>
      <w:rFonts w:ascii="Times New Roman" w:hAnsi="Times New Roman" w:eastAsia="宋体" w:cs="Times New Roman"/>
      <w:b/>
    </w:rPr>
  </w:style>
  <w:style w:type="paragraph" w:customStyle="1" w:styleId="322">
    <w:name w:val="列出段落1"/>
    <w:basedOn w:val="1"/>
    <w:qFormat/>
    <w:uiPriority w:val="0"/>
    <w:pPr>
      <w:ind w:firstLine="420"/>
    </w:pPr>
  </w:style>
  <w:style w:type="paragraph" w:customStyle="1" w:styleId="323">
    <w:name w:val="普通正文"/>
    <w:basedOn w:val="324"/>
    <w:qFormat/>
    <w:uiPriority w:val="0"/>
    <w:pPr>
      <w:spacing w:before="120" w:after="120" w:line="360" w:lineRule="auto"/>
      <w:ind w:firstLine="480"/>
    </w:pPr>
    <w:rPr>
      <w:rFonts w:ascii="Arial" w:hAnsi="Arial"/>
      <w:szCs w:val="24"/>
    </w:rPr>
  </w:style>
  <w:style w:type="paragraph" w:customStyle="1" w:styleId="324">
    <w:name w:val="正文1"/>
    <w:basedOn w:val="1"/>
    <w:next w:val="325"/>
    <w:qFormat/>
    <w:uiPriority w:val="0"/>
    <w:pPr>
      <w:spacing w:line="360" w:lineRule="atLeast"/>
      <w:jc w:val="left"/>
    </w:pPr>
    <w:rPr>
      <w:rFonts w:ascii="宋体" w:hAnsi="Calibri"/>
      <w:sz w:val="24"/>
      <w:szCs w:val="20"/>
    </w:rPr>
  </w:style>
  <w:style w:type="paragraph" w:customStyle="1" w:styleId="325">
    <w:name w:val="正文文本1"/>
    <w:basedOn w:val="324"/>
    <w:next w:val="326"/>
    <w:qFormat/>
    <w:uiPriority w:val="0"/>
    <w:pPr>
      <w:spacing w:after="120"/>
    </w:pPr>
    <w:rPr>
      <w:rFonts w:ascii="Times New Roman" w:hAnsi="Times New Roman"/>
      <w:lang w:eastAsia="en-US"/>
    </w:rPr>
  </w:style>
  <w:style w:type="paragraph" w:customStyle="1" w:styleId="326">
    <w:name w:val="一级条标题"/>
    <w:basedOn w:val="327"/>
    <w:next w:val="329"/>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7">
    <w:name w:val="章标题"/>
    <w:next w:val="328"/>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8">
    <w:name w:val="正文11"/>
    <w:next w:val="32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段"/>
    <w:basedOn w:val="324"/>
    <w:next w:val="328"/>
    <w:qFormat/>
    <w:uiPriority w:val="0"/>
    <w:pPr>
      <w:widowControl/>
      <w:ind w:firstLine="200"/>
    </w:pPr>
    <w:rPr>
      <w:rFonts w:hAnsi="Times New Roman"/>
      <w:sz w:val="20"/>
    </w:rPr>
  </w:style>
  <w:style w:type="paragraph" w:customStyle="1" w:styleId="330">
    <w:name w:val="UserStyle_52"/>
    <w:basedOn w:val="1"/>
    <w:qFormat/>
    <w:uiPriority w:val="0"/>
    <w:pPr>
      <w:spacing w:line="240" w:lineRule="exact"/>
    </w:pPr>
    <w:rPr>
      <w:rFonts w:ascii="宋体" w:hAnsi="宋体"/>
      <w:lang w:val="zh-TW" w:eastAsia="zh-TW" w:bidi="zh-TW"/>
    </w:rPr>
  </w:style>
  <w:style w:type="character" w:customStyle="1" w:styleId="331">
    <w:name w:val="HtmlCite1"/>
    <w:link w:val="1"/>
    <w:qFormat/>
    <w:uiPriority w:val="0"/>
    <w:rPr>
      <w:rFonts w:ascii="Times New Roman" w:hAnsi="Times New Roman" w:eastAsia="宋体" w:cs="Times New Roman"/>
    </w:rPr>
  </w:style>
  <w:style w:type="paragraph" w:customStyle="1" w:styleId="332">
    <w:name w:val="Table Paragraph"/>
    <w:basedOn w:val="1"/>
    <w:qFormat/>
    <w:uiPriority w:val="0"/>
    <w:rPr>
      <w:rFonts w:ascii="宋体" w:hAnsi="宋体" w:cs="宋体"/>
      <w:sz w:val="22"/>
      <w:lang w:val="zh-CN" w:bidi="zh-CN"/>
    </w:rPr>
  </w:style>
  <w:style w:type="paragraph" w:customStyle="1" w:styleId="333">
    <w:name w:val="ListBullet211"/>
    <w:basedOn w:val="1"/>
    <w:qFormat/>
    <w:uiPriority w:val="0"/>
    <w:pPr>
      <w:numPr>
        <w:ilvl w:val="0"/>
        <w:numId w:val="2"/>
      </w:numPr>
    </w:pPr>
  </w:style>
  <w:style w:type="paragraph" w:customStyle="1" w:styleId="334">
    <w:name w:val="Char"/>
    <w:basedOn w:val="1"/>
    <w:qFormat/>
    <w:uiPriority w:val="0"/>
    <w:pPr>
      <w:tabs>
        <w:tab w:val="left" w:pos="360"/>
      </w:tabs>
      <w:ind w:firstLine="200"/>
    </w:pPr>
    <w:rPr>
      <w:sz w:val="28"/>
      <w:szCs w:val="30"/>
    </w:rPr>
  </w:style>
  <w:style w:type="character" w:customStyle="1" w:styleId="335">
    <w:name w:val="页脚 Char1"/>
    <w:link w:val="1"/>
    <w:qFormat/>
    <w:uiPriority w:val="0"/>
    <w:rPr>
      <w:rFonts w:ascii="Times New Roman" w:hAnsi="Times New Roman" w:eastAsia="宋体" w:cs="Times New Roman"/>
      <w:sz w:val="18"/>
      <w:szCs w:val="18"/>
    </w:rPr>
  </w:style>
  <w:style w:type="character" w:customStyle="1" w:styleId="336">
    <w:name w:val="日期 Char1"/>
    <w:link w:val="1"/>
    <w:qFormat/>
    <w:uiPriority w:val="0"/>
    <w:rPr>
      <w:rFonts w:ascii="Times New Roman" w:hAnsi="Times New Roman" w:eastAsia="宋体" w:cs="Times New Roman"/>
    </w:rPr>
  </w:style>
  <w:style w:type="character" w:customStyle="1" w:styleId="337">
    <w:name w:val="纯文本 Char1"/>
    <w:link w:val="1"/>
    <w:qFormat/>
    <w:uiPriority w:val="0"/>
    <w:rPr>
      <w:rFonts w:ascii="宋体" w:hAnsi="Courier New" w:eastAsia="宋体" w:cs="Courier New"/>
      <w:szCs w:val="21"/>
    </w:rPr>
  </w:style>
  <w:style w:type="character" w:customStyle="1" w:styleId="338">
    <w:name w:val="页眉 Char1"/>
    <w:link w:val="1"/>
    <w:qFormat/>
    <w:uiPriority w:val="0"/>
    <w:rPr>
      <w:rFonts w:ascii="Times New Roman" w:hAnsi="Times New Roman" w:eastAsia="宋体" w:cs="Times New Roman"/>
      <w:sz w:val="18"/>
      <w:szCs w:val="18"/>
    </w:rPr>
  </w:style>
  <w:style w:type="paragraph" w:customStyle="1" w:styleId="339">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正文空2格  1."/>
    <w:basedOn w:val="1"/>
    <w:qFormat/>
    <w:uiPriority w:val="0"/>
    <w:pPr>
      <w:ind w:firstLine="480"/>
    </w:pPr>
    <w:rPr>
      <w:rFonts w:cs="宋体"/>
      <w:sz w:val="28"/>
      <w:szCs w:val="20"/>
    </w:rPr>
  </w:style>
  <w:style w:type="paragraph" w:customStyle="1" w:styleId="34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2">
    <w:name w:val="标题 1 Char Char Char"/>
    <w:link w:val="1"/>
    <w:qFormat/>
    <w:uiPriority w:val="0"/>
    <w:rPr>
      <w:rFonts w:eastAsia="宋体"/>
      <w:b/>
      <w:bCs/>
      <w:sz w:val="44"/>
      <w:szCs w:val="44"/>
      <w:lang w:val="en-US" w:eastAsia="zh-CN" w:bidi="ar-SA"/>
    </w:rPr>
  </w:style>
  <w:style w:type="paragraph" w:customStyle="1" w:styleId="34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正文_0_0"/>
    <w:basedOn w:val="346"/>
    <w:qFormat/>
    <w:uiPriority w:val="0"/>
    <w:rPr>
      <w:szCs w:val="21"/>
    </w:rPr>
  </w:style>
  <w:style w:type="paragraph" w:customStyle="1" w:styleId="34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7">
    <w:name w:val="Normal_20"/>
    <w:link w:val="34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8">
    <w:name w:val="Normal_20 Char"/>
    <w:link w:val="347"/>
    <w:qFormat/>
    <w:uiPriority w:val="0"/>
    <w:rPr>
      <w:rFonts w:ascii="Times New Roman" w:hAnsi="Times New Roman" w:eastAsia="Calibri" w:cs="Times New Roman"/>
      <w:sz w:val="22"/>
      <w:szCs w:val="22"/>
      <w:lang w:val="en-US" w:eastAsia="en-US" w:bidi="ar-SA"/>
    </w:rPr>
  </w:style>
  <w:style w:type="paragraph" w:customStyle="1" w:styleId="349">
    <w:name w:val="Body text|1"/>
    <w:basedOn w:val="1"/>
    <w:qFormat/>
    <w:uiPriority w:val="0"/>
    <w:pPr>
      <w:spacing w:after="220"/>
    </w:pPr>
    <w:rPr>
      <w:rFonts w:ascii="宋体" w:hAnsi="宋体" w:cs="宋体"/>
      <w:sz w:val="22"/>
      <w:lang w:val="zh-TW" w:eastAsia="zh-TW" w:bidi="zh-TW"/>
    </w:rPr>
  </w:style>
  <w:style w:type="character" w:customStyle="1" w:styleId="350">
    <w:name w:val="font21"/>
    <w:link w:val="1"/>
    <w:qFormat/>
    <w:uiPriority w:val="0"/>
    <w:rPr>
      <w:rFonts w:hint="eastAsia" w:ascii="宋体" w:hAnsi="宋体" w:eastAsia="宋体" w:cs="宋体"/>
      <w:color w:val="000000"/>
      <w:sz w:val="20"/>
      <w:szCs w:val="20"/>
      <w:u w:val="none"/>
    </w:rPr>
  </w:style>
  <w:style w:type="character" w:customStyle="1" w:styleId="351">
    <w:name w:val="font31"/>
    <w:link w:val="1"/>
    <w:qFormat/>
    <w:uiPriority w:val="0"/>
    <w:rPr>
      <w:rFonts w:ascii="Times New Roman" w:hAnsi="Times New Roman" w:cs="Times New Roman"/>
      <w:color w:val="000000"/>
      <w:sz w:val="20"/>
      <w:szCs w:val="20"/>
      <w:u w:val="none"/>
    </w:rPr>
  </w:style>
  <w:style w:type="paragraph" w:customStyle="1" w:styleId="352">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3">
    <w:name w:val="Normal_0_0"/>
    <w:qFormat/>
    <w:uiPriority w:val="0"/>
    <w:pPr>
      <w:widowControl w:val="0"/>
      <w:jc w:val="both"/>
    </w:pPr>
    <w:rPr>
      <w:rFonts w:hint="default" w:ascii="Calibri" w:hAnsi="宋体" w:eastAsia="宋体" w:cs="Times New Roman"/>
      <w:lang w:val="en-US" w:eastAsia="zh-CN" w:bidi="ar-SA"/>
    </w:rPr>
  </w:style>
  <w:style w:type="paragraph" w:customStyle="1" w:styleId="354">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5">
    <w:name w:val="样式 标题 2 + Times New Roman 四号 非加粗 段前: 5 磅 段后: 0 磅 行距: 固定值 20..."/>
    <w:basedOn w:val="46"/>
    <w:qFormat/>
    <w:uiPriority w:val="0"/>
    <w:pPr>
      <w:spacing w:before="100" w:after="0" w:line="400" w:lineRule="exact"/>
    </w:pPr>
    <w:rPr>
      <w:rFonts w:ascii="Times New Roman" w:hAnsi="Times New Roman" w:eastAsia="黑体" w:cs="Times New Roman"/>
      <w:sz w:val="28"/>
      <w:szCs w:val="20"/>
    </w:rPr>
  </w:style>
  <w:style w:type="paragraph" w:customStyle="1" w:styleId="356">
    <w:name w:val="首行缩进"/>
    <w:basedOn w:val="1"/>
    <w:qFormat/>
    <w:uiPriority w:val="99"/>
    <w:pPr>
      <w:ind w:firstLine="480"/>
    </w:pPr>
    <w:rPr>
      <w:rFonts w:ascii="Times New Roman" w:hAnsi="Times New Roman" w:eastAsia="宋体" w:cs="Times New Roman"/>
      <w:sz w:val="21"/>
      <w:lang w:val="zh-CN"/>
    </w:rPr>
  </w:style>
  <w:style w:type="paragraph" w:customStyle="1" w:styleId="357">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8">
    <w:name w:val="15"/>
    <w:basedOn w:val="55"/>
    <w:link w:val="1"/>
    <w:qFormat/>
    <w:uiPriority w:val="0"/>
    <w:rPr>
      <w:rFonts w:ascii="Times New Roman" w:hAnsi="Times New Roman" w:cs="Times New Roman"/>
    </w:rPr>
  </w:style>
  <w:style w:type="character" w:customStyle="1" w:styleId="359">
    <w:name w:val="NormalCharacter1"/>
    <w:link w:val="1"/>
    <w:semiHidden/>
    <w:qFormat/>
    <w:uiPriority w:val="0"/>
  </w:style>
  <w:style w:type="character" w:customStyle="1" w:styleId="360">
    <w:name w:val="font01"/>
    <w:basedOn w:val="36"/>
    <w:qFormat/>
    <w:uiPriority w:val="0"/>
    <w:rPr>
      <w:rFonts w:hint="eastAsia" w:ascii="宋体" w:hAnsi="宋体" w:eastAsia="宋体" w:cs="宋体"/>
      <w:color w:val="000000"/>
      <w:sz w:val="22"/>
      <w:szCs w:val="22"/>
      <w:u w:val="none"/>
    </w:rPr>
  </w:style>
  <w:style w:type="paragraph" w:customStyle="1" w:styleId="361">
    <w:name w:val="标题二、"/>
    <w:basedOn w:val="1"/>
    <w:qFormat/>
    <w:uiPriority w:val="99"/>
    <w:pPr>
      <w:spacing w:line="360" w:lineRule="auto"/>
      <w:ind w:firstLine="200" w:firstLineChars="200"/>
      <w:outlineLvl w:val="2"/>
    </w:pPr>
    <w:rPr>
      <w:rFonts w:ascii="宋体" w:hAnsi="宋体"/>
      <w:b/>
    </w:rPr>
  </w:style>
  <w:style w:type="paragraph" w:customStyle="1" w:styleId="362">
    <w:name w:val="Normal_0"/>
    <w:qFormat/>
    <w:uiPriority w:val="0"/>
    <w:rPr>
      <w:rFonts w:ascii="黑体" w:hAnsi="黑体" w:eastAsia="黑体" w:cs="Times New Roman"/>
      <w:b/>
      <w:sz w:val="32"/>
      <w:szCs w:val="24"/>
      <w:lang w:val="en-US" w:eastAsia="zh-CN" w:bidi="ar-SA"/>
    </w:rPr>
  </w:style>
  <w:style w:type="paragraph" w:customStyle="1" w:styleId="363">
    <w:name w:val="Normal_6_0"/>
    <w:qFormat/>
    <w:uiPriority w:val="0"/>
    <w:rPr>
      <w:rFonts w:ascii="黑体" w:hAnsi="黑体" w:eastAsia="黑体" w:cs="Times New Roman"/>
      <w:b/>
      <w:sz w:val="32"/>
      <w:szCs w:val="24"/>
      <w:lang w:val="en-US" w:eastAsia="zh-CN" w:bidi="ar-SA"/>
    </w:rPr>
  </w:style>
  <w:style w:type="paragraph" w:customStyle="1" w:styleId="364">
    <w:name w:val="Normal_4_0"/>
    <w:qFormat/>
    <w:uiPriority w:val="0"/>
    <w:rPr>
      <w:rFonts w:ascii="黑体" w:hAnsi="黑体" w:eastAsia="黑体" w:cs="Times New Roman"/>
      <w:b/>
      <w:sz w:val="32"/>
      <w:szCs w:val="24"/>
      <w:lang w:val="en-US" w:eastAsia="zh-CN" w:bidi="ar-SA"/>
    </w:rPr>
  </w:style>
  <w:style w:type="paragraph" w:customStyle="1" w:styleId="365">
    <w:name w:val="Normal_5_0"/>
    <w:qFormat/>
    <w:uiPriority w:val="0"/>
    <w:rPr>
      <w:rFonts w:ascii="黑体" w:hAnsi="黑体" w:eastAsia="黑体" w:cs="Times New Roman"/>
      <w:b/>
      <w:sz w:val="32"/>
      <w:szCs w:val="24"/>
      <w:lang w:val="en-US" w:eastAsia="zh-CN" w:bidi="ar-SA"/>
    </w:rPr>
  </w:style>
  <w:style w:type="paragraph" w:customStyle="1" w:styleId="366">
    <w:name w:val="纯文本_0_0"/>
    <w:basedOn w:val="367"/>
    <w:qFormat/>
    <w:uiPriority w:val="0"/>
    <w:rPr>
      <w:rFonts w:ascii="宋体" w:hAnsi="Courier New"/>
      <w:szCs w:val="21"/>
    </w:rPr>
  </w:style>
  <w:style w:type="paragraph" w:customStyle="1" w:styleId="367">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8">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0">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51</Pages>
  <Words>12957</Words>
  <Characters>13787</Characters>
  <TotalTime>8</TotalTime>
  <ScaleCrop>false</ScaleCrop>
  <LinksUpToDate>false</LinksUpToDate>
  <CharactersWithSpaces>13919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4WG</cp:lastModifiedBy>
  <dcterms:modified xsi:type="dcterms:W3CDTF">2026-06-02T06:23:48Z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eyJoZGlkIjoiNDE1NTYwYjRhMDFhN2FhNzBjMDhhM2Q0NTQ0ZGQ0ZTQiLCJ1c2VySWQiOiIyNDUwNDc2OTEifQ==</vt:lpwstr>
  </property>
  <property fmtid="{D5CDD505-2E9C-101B-9397-08002B2CF9AE}" pid="3" name="KSOProductBuildVer">
    <vt:lpwstr>2052-12.1.0.26375</vt:lpwstr>
  </property>
  <property fmtid="{D5CDD505-2E9C-101B-9397-08002B2CF9AE}" pid="4" name="ICV">
    <vt:lpwstr>3BE3463881654157A05A2F1CA8A2AE57_13</vt:lpwstr>
  </property>
</Properties>
</file>