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rPr>
          <w:rFonts w:ascii="黑体" w:hAnsi="宋体" w:eastAsia="黑体"/>
          <w:sz w:val="64"/>
          <w:szCs w:val="64"/>
        </w:rPr>
      </w:pPr>
    </w:p>
    <w:p>
      <w:pPr>
        <w:tabs>
          <w:tab w:val="left" w:pos="390"/>
          <w:tab w:val="center" w:pos="4404"/>
        </w:tabs>
        <w:jc w:val="center"/>
        <w:rPr>
          <w:rFonts w:ascii="黑体" w:hAnsi="宋体" w:eastAsia="黑体"/>
          <w:sz w:val="64"/>
          <w:szCs w:val="64"/>
        </w:rPr>
      </w:pPr>
      <w:r>
        <w:rPr>
          <w:rFonts w:hint="eastAsia" w:ascii="黑体" w:hAnsi="宋体" w:eastAsia="黑体"/>
          <w:sz w:val="64"/>
          <w:szCs w:val="64"/>
          <w:lang w:val="en-US"/>
        </w:rPr>
        <w:t>内控询价论证</w:t>
      </w:r>
      <w:r>
        <w:rPr>
          <w:rFonts w:hint="eastAsia" w:ascii="黑体" w:hAnsi="宋体" w:eastAsia="黑体"/>
          <w:sz w:val="64"/>
          <w:szCs w:val="64"/>
        </w:rPr>
        <w:t>文件</w:t>
      </w:r>
    </w:p>
    <w:p>
      <w:pPr>
        <w:tabs>
          <w:tab w:val="left" w:pos="390"/>
          <w:tab w:val="center" w:pos="4404"/>
        </w:tabs>
        <w:jc w:val="center"/>
        <w:rPr>
          <w:rFonts w:ascii="黑体" w:hAnsi="宋体" w:eastAsia="黑体"/>
          <w:sz w:val="64"/>
          <w:szCs w:val="64"/>
        </w:rPr>
      </w:pPr>
    </w:p>
    <w:p>
      <w:pPr>
        <w:tabs>
          <w:tab w:val="left" w:pos="390"/>
          <w:tab w:val="center" w:pos="4404"/>
        </w:tabs>
        <w:rPr>
          <w:rFonts w:ascii="黑体" w:hAnsi="宋体" w:eastAsia="黑体"/>
          <w:sz w:val="56"/>
          <w:szCs w:val="64"/>
        </w:rPr>
      </w:pPr>
    </w:p>
    <w:p>
      <w:pPr>
        <w:spacing w:line="480" w:lineRule="auto"/>
        <w:ind w:firstLine="720" w:firstLineChars="200"/>
        <w:rPr>
          <w:rFonts w:ascii="黑体" w:hAnsi="宋体" w:eastAsia="黑体"/>
          <w:color w:val="auto"/>
          <w:sz w:val="36"/>
          <w:szCs w:val="36"/>
          <w:lang w:val="en-US"/>
        </w:rPr>
      </w:pPr>
      <w:r>
        <w:rPr>
          <w:rFonts w:hint="eastAsia" w:ascii="黑体" w:hAnsi="宋体" w:eastAsia="黑体"/>
          <w:color w:val="auto"/>
          <w:sz w:val="36"/>
          <w:szCs w:val="36"/>
        </w:rPr>
        <w:t>项目编号：</w:t>
      </w:r>
      <w:r>
        <w:rPr>
          <w:rFonts w:hint="eastAsia" w:ascii="黑体" w:hAnsi="宋体" w:eastAsia="黑体"/>
          <w:color w:val="auto"/>
          <w:sz w:val="36"/>
          <w:szCs w:val="36"/>
          <w:lang w:eastAsia="zh-CN"/>
        </w:rPr>
        <w:t>JNYY-2023</w:t>
      </w:r>
      <w:r>
        <w:rPr>
          <w:rFonts w:hint="eastAsia" w:ascii="黑体" w:hAnsi="宋体" w:eastAsia="黑体"/>
          <w:color w:val="auto"/>
          <w:sz w:val="36"/>
          <w:szCs w:val="36"/>
          <w:lang w:val="en-US" w:eastAsia="zh-CN"/>
        </w:rPr>
        <w:t>1117001</w:t>
      </w:r>
    </w:p>
    <w:p>
      <w:pPr>
        <w:spacing w:line="480" w:lineRule="auto"/>
        <w:ind w:left="2516" w:leftChars="358" w:hanging="1800" w:hangingChars="500"/>
        <w:rPr>
          <w:rFonts w:ascii="黑体" w:hAnsi="宋体" w:eastAsia="黑体"/>
          <w:sz w:val="36"/>
          <w:szCs w:val="36"/>
        </w:rPr>
      </w:pPr>
      <w:r>
        <w:rPr>
          <w:rFonts w:hint="eastAsia" w:ascii="黑体" w:hAnsi="宋体" w:eastAsia="黑体"/>
          <w:sz w:val="36"/>
          <w:szCs w:val="36"/>
        </w:rPr>
        <w:t>项目名称：</w:t>
      </w:r>
      <w:bookmarkStart w:id="0" w:name="_Hlk151026009"/>
      <w:r>
        <w:rPr>
          <w:rFonts w:hint="eastAsia" w:ascii="黑体" w:hAnsi="宋体" w:eastAsia="黑体"/>
          <w:sz w:val="36"/>
          <w:szCs w:val="36"/>
        </w:rPr>
        <w:t>南京市江宁医院信息系统硬件平台扩容项目</w:t>
      </w:r>
      <w:bookmarkEnd w:id="0"/>
    </w:p>
    <w:p>
      <w:pPr>
        <w:spacing w:line="480" w:lineRule="auto"/>
        <w:ind w:firstLine="720" w:firstLineChars="200"/>
        <w:rPr>
          <w:rFonts w:ascii="黑体" w:hAnsi="宋体" w:eastAsia="黑体"/>
          <w:sz w:val="36"/>
          <w:szCs w:val="36"/>
        </w:rPr>
      </w:pPr>
      <w:r>
        <w:rPr>
          <w:rFonts w:hint="eastAsia" w:ascii="黑体" w:hAnsi="宋体" w:eastAsia="黑体"/>
          <w:sz w:val="36"/>
          <w:szCs w:val="36"/>
        </w:rPr>
        <w:t>采 购 人：南京市江宁医院</w:t>
      </w:r>
    </w:p>
    <w:p>
      <w:pPr>
        <w:spacing w:line="480" w:lineRule="auto"/>
        <w:ind w:firstLine="720" w:firstLineChars="200"/>
        <w:rPr>
          <w:rFonts w:ascii="黑体" w:hAnsi="宋体" w:eastAsia="黑体"/>
          <w:sz w:val="36"/>
          <w:szCs w:val="36"/>
          <w:u w:val="single"/>
          <w:lang w:val="en-US"/>
        </w:rPr>
      </w:pPr>
      <w:r>
        <w:rPr>
          <w:rFonts w:hint="eastAsia" w:ascii="黑体" w:hAnsi="宋体" w:eastAsia="黑体"/>
          <w:sz w:val="36"/>
          <w:szCs w:val="36"/>
          <w:lang w:val="en-US"/>
        </w:rPr>
        <w:t>采购类别：货物类</w:t>
      </w:r>
    </w:p>
    <w:p>
      <w:pPr>
        <w:jc w:val="center"/>
        <w:rPr>
          <w:rFonts w:ascii="黑体" w:hAnsi="宋体" w:eastAsia="黑体"/>
          <w:sz w:val="32"/>
        </w:rPr>
      </w:pPr>
    </w:p>
    <w:p>
      <w:pPr>
        <w:jc w:val="center"/>
        <w:rPr>
          <w:rFonts w:ascii="黑体" w:hAnsi="宋体" w:eastAsia="黑体"/>
          <w:sz w:val="32"/>
        </w:rPr>
      </w:pPr>
    </w:p>
    <w:p>
      <w:pPr>
        <w:jc w:val="center"/>
        <w:rPr>
          <w:rFonts w:ascii="黑体" w:hAnsi="宋体" w:eastAsia="黑体"/>
          <w:sz w:val="32"/>
        </w:rPr>
      </w:pPr>
    </w:p>
    <w:p>
      <w:pPr>
        <w:rPr>
          <w:rFonts w:ascii="黑体" w:hAnsi="宋体" w:eastAsia="黑体"/>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autoSpaceDE w:val="0"/>
        <w:autoSpaceDN w:val="0"/>
        <w:adjustRightInd w:val="0"/>
        <w:spacing w:line="360" w:lineRule="auto"/>
        <w:jc w:val="center"/>
        <w:rPr>
          <w:rFonts w:ascii="宋体" w:hAnsi="宋体"/>
          <w:b/>
          <w:bCs/>
          <w:sz w:val="44"/>
          <w:szCs w:val="40"/>
        </w:rPr>
        <w:sectPr>
          <w:headerReference r:id="rId3" w:type="default"/>
          <w:footerReference r:id="rId4" w:type="default"/>
          <w:footerReference r:id="rId5" w:type="even"/>
          <w:pgSz w:w="11906" w:h="16838"/>
          <w:pgMar w:top="1440" w:right="1080" w:bottom="1440" w:left="1080" w:header="851" w:footer="680" w:gutter="0"/>
          <w:pgNumType w:start="1"/>
          <w:cols w:space="720" w:num="1"/>
          <w:titlePg/>
          <w:docGrid w:linePitch="290" w:charSpace="0"/>
        </w:sectPr>
      </w:pPr>
      <w:r>
        <w:rPr>
          <w:rFonts w:hint="eastAsia" w:ascii="黑体" w:hAnsi="黑体" w:eastAsia="黑体" w:cs="黑体"/>
          <w:sz w:val="44"/>
          <w:szCs w:val="40"/>
        </w:rPr>
        <w:t>二零二</w:t>
      </w:r>
      <w:r>
        <w:rPr>
          <w:rFonts w:hint="eastAsia" w:ascii="黑体" w:hAnsi="黑体" w:eastAsia="黑体" w:cs="黑体"/>
          <w:sz w:val="44"/>
          <w:szCs w:val="40"/>
          <w:lang w:val="en-US"/>
        </w:rPr>
        <w:t>三</w:t>
      </w:r>
      <w:r>
        <w:rPr>
          <w:rFonts w:hint="eastAsia" w:ascii="黑体" w:hAnsi="黑体" w:eastAsia="黑体" w:cs="黑体"/>
          <w:sz w:val="44"/>
          <w:szCs w:val="40"/>
        </w:rPr>
        <w:t>年</w:t>
      </w:r>
      <w:r>
        <w:rPr>
          <w:rFonts w:hint="eastAsia" w:ascii="黑体" w:hAnsi="黑体" w:eastAsia="黑体" w:cs="黑体"/>
          <w:sz w:val="44"/>
          <w:szCs w:val="40"/>
          <w:lang w:val="en-US"/>
        </w:rPr>
        <w:t>十一</w:t>
      </w:r>
      <w:r>
        <w:rPr>
          <w:rFonts w:hint="eastAsia" w:ascii="黑体" w:hAnsi="黑体" w:eastAsia="黑体" w:cs="黑体"/>
          <w:sz w:val="44"/>
          <w:szCs w:val="40"/>
        </w:rPr>
        <w:t>月</w:t>
      </w: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color w:val="000000"/>
          <w:sz w:val="32"/>
          <w:szCs w:val="36"/>
        </w:rPr>
      </w:pPr>
      <w:r>
        <w:rPr>
          <w:rFonts w:hint="eastAsia" w:hAnsi="黑体" w:cs="黑体"/>
          <w:bCs/>
          <w:color w:val="000000"/>
          <w:sz w:val="32"/>
          <w:szCs w:val="36"/>
        </w:rPr>
        <w:t>第一章  内控</w:t>
      </w:r>
      <w:r>
        <w:rPr>
          <w:rFonts w:hint="eastAsia" w:hAnsi="黑体" w:cs="黑体"/>
          <w:b w:val="0"/>
          <w:bCs/>
          <w:color w:val="000000"/>
          <w:sz w:val="32"/>
          <w:szCs w:val="36"/>
        </w:rPr>
        <w:t>询价论证</w:t>
      </w:r>
      <w:r>
        <w:rPr>
          <w:rFonts w:hint="eastAsia" w:hAnsi="黑体" w:cs="黑体"/>
          <w:bCs/>
          <w:color w:val="000000"/>
          <w:sz w:val="32"/>
          <w:szCs w:val="36"/>
        </w:rPr>
        <w:t>邀请</w:t>
      </w:r>
    </w:p>
    <w:p>
      <w:pPr>
        <w:spacing w:line="360" w:lineRule="auto"/>
        <w:ind w:firstLine="482" w:firstLineChars="200"/>
        <w:rPr>
          <w:rFonts w:ascii="宋体" w:hAnsi="宋体" w:eastAsia="宋体"/>
          <w:b/>
          <w:sz w:val="24"/>
          <w:szCs w:val="24"/>
          <w:u w:val="single"/>
          <w:lang w:val="en-US"/>
        </w:rPr>
      </w:pPr>
      <w:r>
        <w:rPr>
          <w:rFonts w:hint="eastAsia" w:ascii="宋体" w:hAnsi="宋体" w:eastAsia="宋体"/>
          <w:b/>
          <w:sz w:val="24"/>
          <w:szCs w:val="24"/>
          <w:u w:val="single"/>
          <w:lang w:val="en-US"/>
        </w:rPr>
        <w:t>南京市江宁医院</w:t>
      </w:r>
      <w:r>
        <w:rPr>
          <w:rFonts w:hint="eastAsia" w:ascii="宋体" w:hAnsi="宋体" w:eastAsia="宋体"/>
          <w:bCs/>
          <w:sz w:val="24"/>
          <w:szCs w:val="24"/>
          <w:lang w:val="en-US"/>
        </w:rPr>
        <w:t>（采购单位名称，以下简称“采购人”），就</w:t>
      </w:r>
      <w:r>
        <w:rPr>
          <w:rFonts w:hint="eastAsia" w:ascii="宋体" w:hAnsi="宋体" w:eastAsia="宋体"/>
          <w:b/>
          <w:sz w:val="24"/>
          <w:szCs w:val="24"/>
          <w:u w:val="single"/>
          <w:lang w:val="en-US"/>
        </w:rPr>
        <w:t xml:space="preserve"> </w:t>
      </w:r>
      <w:r>
        <w:rPr>
          <w:rFonts w:ascii="宋体" w:hAnsi="宋体" w:eastAsia="宋体"/>
          <w:b/>
          <w:sz w:val="24"/>
          <w:szCs w:val="24"/>
          <w:u w:val="single"/>
          <w:lang w:val="en-US"/>
        </w:rPr>
        <w:t>南京市江宁医院信息系统硬件平台扩容项目</w:t>
      </w:r>
      <w:r>
        <w:rPr>
          <w:rFonts w:hint="eastAsia" w:ascii="宋体" w:hAnsi="宋体" w:eastAsia="宋体"/>
          <w:bCs/>
          <w:sz w:val="24"/>
          <w:szCs w:val="24"/>
          <w:lang w:val="en-US"/>
        </w:rPr>
        <w:t>（采购项目名称）进行</w:t>
      </w:r>
      <w:r>
        <w:rPr>
          <w:rFonts w:hint="eastAsia" w:ascii="宋体" w:hAnsi="宋体" w:eastAsia="宋体"/>
          <w:b/>
          <w:sz w:val="24"/>
          <w:szCs w:val="24"/>
          <w:lang w:val="en-US"/>
        </w:rPr>
        <w:t>内控</w:t>
      </w:r>
      <w:r>
        <w:rPr>
          <w:rFonts w:hint="eastAsia" w:ascii="宋体" w:hAnsi="宋体" w:eastAsia="宋体"/>
          <w:sz w:val="24"/>
          <w:szCs w:val="24"/>
          <w:lang w:val="en-US"/>
        </w:rPr>
        <w:t>询价</w:t>
      </w:r>
      <w:r>
        <w:rPr>
          <w:rFonts w:hint="eastAsia" w:ascii="宋体" w:hAnsi="宋体" w:eastAsia="宋体"/>
          <w:b/>
          <w:sz w:val="24"/>
          <w:szCs w:val="24"/>
          <w:lang w:val="en-US"/>
        </w:rPr>
        <w:t>论证</w:t>
      </w:r>
      <w:r>
        <w:rPr>
          <w:rFonts w:hint="eastAsia" w:ascii="宋体" w:hAnsi="宋体" w:eastAsia="宋体"/>
          <w:sz w:val="24"/>
          <w:szCs w:val="24"/>
        </w:rPr>
        <w:t>，兹邀请符合资格条件的供应商参与内控询价论证。</w:t>
      </w:r>
    </w:p>
    <w:p>
      <w:pPr>
        <w:tabs>
          <w:tab w:val="left" w:pos="7005"/>
        </w:tabs>
        <w:autoSpaceDE w:val="0"/>
        <w:autoSpaceDN w:val="0"/>
        <w:adjustRightInd w:val="0"/>
        <w:spacing w:line="360" w:lineRule="auto"/>
        <w:rPr>
          <w:rFonts w:ascii="宋体" w:hAnsi="宋体" w:eastAsia="宋体"/>
          <w:b/>
          <w:bCs/>
          <w:sz w:val="24"/>
          <w:szCs w:val="24"/>
          <w:lang w:val="en-US"/>
        </w:rPr>
      </w:pPr>
      <w:r>
        <w:rPr>
          <w:rFonts w:hint="eastAsia" w:ascii="宋体" w:hAnsi="宋体" w:eastAsia="宋体"/>
          <w:b/>
          <w:bCs/>
          <w:sz w:val="24"/>
          <w:szCs w:val="24"/>
        </w:rPr>
        <w:t>1、项目编号：</w:t>
      </w:r>
      <w:r>
        <w:rPr>
          <w:rFonts w:hint="eastAsia" w:ascii="宋体" w:hAnsi="宋体" w:eastAsia="宋体"/>
          <w:b/>
          <w:bCs/>
          <w:sz w:val="24"/>
          <w:szCs w:val="24"/>
          <w:lang w:eastAsia="zh-CN"/>
        </w:rPr>
        <w:t>JNYY-2023</w:t>
      </w:r>
      <w:r>
        <w:rPr>
          <w:rFonts w:hint="eastAsia" w:ascii="宋体" w:hAnsi="宋体" w:eastAsia="宋体"/>
          <w:b/>
          <w:bCs/>
          <w:sz w:val="24"/>
          <w:szCs w:val="24"/>
          <w:lang w:val="en-US" w:eastAsia="zh-CN"/>
        </w:rPr>
        <w:t>1117001</w:t>
      </w:r>
    </w:p>
    <w:p>
      <w:pPr>
        <w:tabs>
          <w:tab w:val="left" w:pos="7005"/>
        </w:tabs>
        <w:autoSpaceDE w:val="0"/>
        <w:autoSpaceDN w:val="0"/>
        <w:adjustRightInd w:val="0"/>
        <w:spacing w:line="360" w:lineRule="auto"/>
        <w:rPr>
          <w:rFonts w:ascii="宋体" w:hAnsi="宋体" w:eastAsia="宋体"/>
          <w:b/>
          <w:bCs/>
          <w:sz w:val="24"/>
          <w:szCs w:val="24"/>
        </w:rPr>
      </w:pPr>
      <w:r>
        <w:rPr>
          <w:rFonts w:hint="eastAsia" w:ascii="宋体" w:hAnsi="宋体" w:eastAsia="宋体"/>
          <w:b/>
          <w:bCs/>
          <w:sz w:val="24"/>
          <w:szCs w:val="24"/>
        </w:rPr>
        <w:t>2、项目内容：</w:t>
      </w:r>
      <w:r>
        <w:rPr>
          <w:rFonts w:ascii="宋体" w:hAnsi="宋体" w:eastAsia="宋体"/>
          <w:b/>
          <w:bCs/>
          <w:sz w:val="24"/>
          <w:szCs w:val="24"/>
        </w:rPr>
        <w:t>南京市江宁医院信息系统硬件平台扩容项目</w:t>
      </w:r>
    </w:p>
    <w:p>
      <w:pPr>
        <w:tabs>
          <w:tab w:val="left" w:pos="7005"/>
        </w:tabs>
        <w:autoSpaceDE w:val="0"/>
        <w:autoSpaceDN w:val="0"/>
        <w:adjustRightInd w:val="0"/>
        <w:spacing w:line="360" w:lineRule="auto"/>
        <w:rPr>
          <w:rFonts w:hint="eastAsia" w:ascii="宋体" w:hAnsi="宋体" w:eastAsia="宋体"/>
          <w:b/>
          <w:bCs/>
          <w:sz w:val="24"/>
          <w:szCs w:val="24"/>
        </w:rPr>
      </w:pPr>
      <w:r>
        <w:rPr>
          <w:rFonts w:hint="eastAsia" w:ascii="宋体" w:hAnsi="宋体" w:eastAsia="宋体"/>
          <w:b/>
          <w:bCs/>
          <w:sz w:val="24"/>
          <w:szCs w:val="24"/>
        </w:rPr>
        <w:t>3、项目</w:t>
      </w:r>
      <w:r>
        <w:rPr>
          <w:rFonts w:ascii="宋体" w:hAnsi="宋体" w:eastAsia="宋体"/>
          <w:b/>
          <w:bCs/>
          <w:sz w:val="24"/>
          <w:szCs w:val="24"/>
        </w:rPr>
        <w:t>预算：询价论证后确定项目预算</w:t>
      </w:r>
    </w:p>
    <w:p>
      <w:pPr>
        <w:autoSpaceDE w:val="0"/>
        <w:autoSpaceDN w:val="0"/>
        <w:adjustRightInd w:val="0"/>
        <w:spacing w:line="360" w:lineRule="auto"/>
        <w:rPr>
          <w:rFonts w:ascii="宋体" w:hAnsi="宋体" w:eastAsia="宋体"/>
          <w:b/>
          <w:bCs/>
          <w:sz w:val="24"/>
          <w:szCs w:val="24"/>
        </w:rPr>
      </w:pPr>
      <w:r>
        <w:rPr>
          <w:rFonts w:ascii="宋体" w:hAnsi="宋体" w:eastAsia="宋体"/>
          <w:b/>
          <w:bCs/>
          <w:sz w:val="24"/>
          <w:szCs w:val="24"/>
        </w:rPr>
        <w:t>4</w:t>
      </w:r>
      <w:r>
        <w:rPr>
          <w:rFonts w:hint="eastAsia" w:ascii="宋体" w:hAnsi="宋体" w:eastAsia="宋体"/>
          <w:b/>
          <w:bCs/>
          <w:sz w:val="24"/>
          <w:szCs w:val="24"/>
        </w:rPr>
        <w:t>、供应商应具备下列资格条件,并提供证明材料(包括但不限于):</w:t>
      </w:r>
    </w:p>
    <w:p>
      <w:pPr>
        <w:autoSpaceDE w:val="0"/>
        <w:autoSpaceDN w:val="0"/>
        <w:adjustRightInd w:val="0"/>
        <w:spacing w:line="360" w:lineRule="auto"/>
        <w:rPr>
          <w:rFonts w:ascii="宋体" w:hAnsi="宋体" w:eastAsia="宋体"/>
          <w:b/>
          <w:bCs/>
          <w:sz w:val="24"/>
          <w:szCs w:val="24"/>
        </w:rPr>
      </w:pPr>
      <w:r>
        <w:rPr>
          <w:rFonts w:hint="eastAsia" w:ascii="宋体" w:hAnsi="宋体" w:eastAsia="宋体"/>
          <w:b/>
          <w:bCs/>
          <w:sz w:val="24"/>
          <w:szCs w:val="24"/>
        </w:rPr>
        <w:t>4.1供应商应具备的基本条件:</w:t>
      </w:r>
    </w:p>
    <w:p>
      <w:pPr>
        <w:spacing w:line="360" w:lineRule="auto"/>
        <w:rPr>
          <w:rFonts w:ascii="宋体" w:hAnsi="宋体" w:eastAsia="宋体"/>
          <w:color w:val="000000"/>
          <w:sz w:val="24"/>
          <w:szCs w:val="24"/>
        </w:rPr>
      </w:pPr>
      <w:r>
        <w:rPr>
          <w:rFonts w:ascii="宋体" w:hAnsi="宋体" w:eastAsia="宋体"/>
          <w:color w:val="000000"/>
          <w:sz w:val="24"/>
          <w:szCs w:val="24"/>
        </w:rPr>
        <w:t>4.1.1</w:t>
      </w:r>
      <w:r>
        <w:rPr>
          <w:rFonts w:hint="eastAsia" w:ascii="宋体" w:hAnsi="宋体" w:eastAsia="宋体"/>
          <w:color w:val="000000"/>
          <w:sz w:val="24"/>
          <w:szCs w:val="24"/>
        </w:rPr>
        <w:t>具有独立承担民事责任的能力（提供法人或者其他组织的营业执照；供应商为自然人的，提供其身份证）；</w:t>
      </w:r>
    </w:p>
    <w:p>
      <w:pPr>
        <w:spacing w:line="360" w:lineRule="auto"/>
        <w:rPr>
          <w:rFonts w:ascii="宋体" w:hAnsi="宋体" w:eastAsia="宋体"/>
          <w:color w:val="000000"/>
          <w:sz w:val="24"/>
          <w:szCs w:val="24"/>
        </w:rPr>
      </w:pPr>
      <w:r>
        <w:rPr>
          <w:rFonts w:ascii="宋体" w:hAnsi="宋体" w:eastAsia="宋体"/>
          <w:color w:val="000000"/>
          <w:sz w:val="24"/>
          <w:szCs w:val="24"/>
        </w:rPr>
        <w:t xml:space="preserve">4.1.2 </w:t>
      </w:r>
      <w:r>
        <w:rPr>
          <w:rFonts w:hint="eastAsia" w:ascii="宋体" w:hAnsi="宋体" w:eastAsia="宋体"/>
          <w:color w:val="000000"/>
          <w:sz w:val="24"/>
          <w:szCs w:val="24"/>
        </w:rPr>
        <w:t>具有良好的商业信誉和健全的财务会计制度（提供经审计的财务报告，或银行出具的资信证明，或财政部门认可的政府采购专业担保机构出具的投标担保函，或其他会计报表</w:t>
      </w:r>
      <w:r>
        <w:rPr>
          <w:rFonts w:hint="eastAsia" w:ascii="宋体" w:hAnsi="宋体" w:eastAsia="宋体"/>
          <w:color w:val="000000"/>
          <w:sz w:val="24"/>
          <w:szCs w:val="24"/>
          <w:lang w:val="en-US"/>
        </w:rPr>
        <w:t>等</w:t>
      </w:r>
      <w:r>
        <w:rPr>
          <w:rFonts w:hint="eastAsia" w:ascii="宋体" w:hAnsi="宋体" w:eastAsia="宋体"/>
          <w:color w:val="000000"/>
          <w:sz w:val="24"/>
          <w:szCs w:val="24"/>
        </w:rPr>
        <w:t>（</w:t>
      </w:r>
      <w:r>
        <w:rPr>
          <w:rFonts w:hint="eastAsia" w:ascii="宋体" w:hAnsi="宋体" w:eastAsia="宋体"/>
          <w:color w:val="000000"/>
          <w:sz w:val="24"/>
          <w:szCs w:val="24"/>
          <w:lang w:val="en-US"/>
        </w:rPr>
        <w:t>其他会计报表至少包括资产负债表、利润表、现金流量表，但属于《中小企业划型标准规定》的小企业（含小型、微型）编制的会计报表可以不包括现金流量表</w:t>
      </w:r>
      <w:r>
        <w:rPr>
          <w:rFonts w:hint="eastAsia" w:ascii="宋体" w:hAnsi="宋体" w:eastAsia="宋体"/>
          <w:color w:val="000000"/>
          <w:sz w:val="24"/>
          <w:szCs w:val="24"/>
        </w:rPr>
        <w:t>））；</w:t>
      </w:r>
    </w:p>
    <w:p>
      <w:pPr>
        <w:spacing w:line="360" w:lineRule="auto"/>
        <w:rPr>
          <w:rFonts w:ascii="宋体" w:hAnsi="宋体" w:eastAsia="宋体"/>
          <w:color w:val="000000"/>
          <w:sz w:val="24"/>
          <w:szCs w:val="24"/>
        </w:rPr>
      </w:pPr>
      <w:r>
        <w:rPr>
          <w:rFonts w:ascii="宋体" w:hAnsi="宋体" w:eastAsia="宋体"/>
          <w:color w:val="000000"/>
          <w:sz w:val="24"/>
          <w:szCs w:val="24"/>
        </w:rPr>
        <w:t xml:space="preserve">4.1.3 </w:t>
      </w:r>
      <w:r>
        <w:rPr>
          <w:rFonts w:hint="eastAsia" w:ascii="宋体" w:hAnsi="宋体" w:eastAsia="宋体"/>
          <w:color w:val="000000"/>
          <w:sz w:val="24"/>
          <w:szCs w:val="24"/>
        </w:rPr>
        <w:t>具有履行合同所必需的设备和专业技术能力（供应商根据履行采购项目合同需要，提供履行合同所必需的设备和专业技术能力的证明材料等），提供所投设备原厂</w:t>
      </w:r>
      <w:r>
        <w:rPr>
          <w:rFonts w:ascii="宋体" w:hAnsi="宋体" w:eastAsia="宋体"/>
          <w:color w:val="000000"/>
          <w:sz w:val="24"/>
          <w:szCs w:val="24"/>
        </w:rPr>
        <w:t>3</w:t>
      </w:r>
      <w:r>
        <w:rPr>
          <w:rFonts w:hint="eastAsia" w:ascii="宋体" w:hAnsi="宋体" w:eastAsia="宋体"/>
          <w:color w:val="000000"/>
          <w:sz w:val="24"/>
          <w:szCs w:val="24"/>
        </w:rPr>
        <w:t>年质保承诺函；</w:t>
      </w:r>
    </w:p>
    <w:p>
      <w:pPr>
        <w:spacing w:line="360" w:lineRule="auto"/>
        <w:rPr>
          <w:rFonts w:ascii="宋体" w:hAnsi="宋体" w:eastAsia="宋体"/>
          <w:color w:val="000000"/>
          <w:sz w:val="24"/>
          <w:szCs w:val="24"/>
        </w:rPr>
      </w:pPr>
      <w:r>
        <w:rPr>
          <w:rFonts w:ascii="宋体" w:hAnsi="宋体" w:eastAsia="宋体"/>
          <w:color w:val="000000"/>
          <w:sz w:val="24"/>
          <w:szCs w:val="24"/>
        </w:rPr>
        <w:t xml:space="preserve">4.1.4 </w:t>
      </w:r>
      <w:r>
        <w:rPr>
          <w:rFonts w:hint="eastAsia" w:ascii="宋体" w:hAnsi="宋体" w:eastAsia="宋体"/>
          <w:color w:val="000000"/>
          <w:sz w:val="24"/>
          <w:szCs w:val="24"/>
        </w:rPr>
        <w:t>有依法缴纳税收和社会保障资金的良好记录（提供参加本次询价论证活动前一年内至少一个月缴纳增值税，或营业税，或企业所得税的凭据，以及缴纳社会保险的凭据（专用收据，或社会保险缴纳清单）等）；</w:t>
      </w:r>
    </w:p>
    <w:p>
      <w:pPr>
        <w:spacing w:line="360" w:lineRule="auto"/>
        <w:rPr>
          <w:rFonts w:ascii="宋体" w:hAnsi="宋体" w:eastAsia="宋体"/>
          <w:color w:val="000000"/>
          <w:sz w:val="24"/>
          <w:szCs w:val="24"/>
        </w:rPr>
      </w:pPr>
      <w:r>
        <w:rPr>
          <w:rFonts w:ascii="宋体" w:hAnsi="宋体" w:eastAsia="宋体"/>
          <w:color w:val="000000"/>
          <w:sz w:val="24"/>
          <w:szCs w:val="24"/>
        </w:rPr>
        <w:t>4.1.5</w:t>
      </w:r>
      <w:r>
        <w:rPr>
          <w:rFonts w:hint="eastAsia" w:ascii="宋体" w:hAnsi="宋体" w:eastAsia="宋体"/>
          <w:color w:val="000000"/>
          <w:sz w:val="24"/>
          <w:szCs w:val="24"/>
        </w:rPr>
        <w:t>参加询价论证活动前三年内，在经营活动中没有重大违法记录；</w:t>
      </w:r>
    </w:p>
    <w:p>
      <w:pPr>
        <w:pStyle w:val="2"/>
        <w:spacing w:line="360" w:lineRule="auto"/>
        <w:ind w:left="0"/>
        <w:rPr>
          <w:rFonts w:ascii="宋体" w:hAnsi="宋体" w:eastAsia="宋体"/>
          <w:color w:val="000000"/>
          <w:sz w:val="24"/>
          <w:szCs w:val="24"/>
        </w:rPr>
      </w:pPr>
      <w:r>
        <w:rPr>
          <w:rFonts w:ascii="宋体" w:hAnsi="宋体" w:eastAsia="宋体"/>
          <w:color w:val="000000"/>
          <w:sz w:val="24"/>
          <w:szCs w:val="24"/>
        </w:rPr>
        <w:t>4.1.6</w:t>
      </w:r>
      <w:r>
        <w:rPr>
          <w:rFonts w:hint="eastAsia" w:ascii="宋体" w:hAnsi="宋体" w:eastAsia="宋体"/>
          <w:color w:val="000000"/>
          <w:sz w:val="24"/>
          <w:szCs w:val="24"/>
        </w:rPr>
        <w:t>法律、行政法规规定的其他条件（提供项目实施所必须的许可资质证明材料</w:t>
      </w:r>
      <w:r>
        <w:rPr>
          <w:rFonts w:ascii="宋体" w:hAnsi="宋体" w:eastAsia="宋体"/>
          <w:color w:val="000000"/>
          <w:sz w:val="24"/>
          <w:szCs w:val="24"/>
        </w:rPr>
        <w:t xml:space="preserve"> </w:t>
      </w:r>
      <w:r>
        <w:rPr>
          <w:rFonts w:hint="eastAsia" w:ascii="宋体" w:hAnsi="宋体" w:eastAsia="宋体"/>
          <w:color w:val="000000"/>
          <w:sz w:val="24"/>
          <w:szCs w:val="24"/>
        </w:rPr>
        <w:t>）</w:t>
      </w:r>
      <w:r>
        <w:rPr>
          <w:rFonts w:ascii="宋体" w:hAnsi="宋体" w:eastAsia="宋体"/>
          <w:color w:val="000000"/>
          <w:sz w:val="24"/>
          <w:szCs w:val="24"/>
        </w:rPr>
        <w:t>:</w:t>
      </w:r>
      <w:r>
        <w:rPr>
          <w:rFonts w:hint="eastAsia" w:ascii="宋体" w:hAnsi="宋体" w:eastAsia="宋体"/>
          <w:color w:val="000000"/>
          <w:sz w:val="24"/>
          <w:szCs w:val="24"/>
        </w:rPr>
        <w:t>无</w:t>
      </w:r>
    </w:p>
    <w:p>
      <w:pPr>
        <w:spacing w:line="360" w:lineRule="auto"/>
        <w:rPr>
          <w:rFonts w:ascii="宋体" w:hAnsi="宋体" w:eastAsia="宋体"/>
          <w:b/>
          <w:bCs/>
          <w:sz w:val="24"/>
          <w:szCs w:val="24"/>
        </w:rPr>
      </w:pPr>
      <w:r>
        <w:rPr>
          <w:rFonts w:ascii="宋体" w:hAnsi="宋体" w:eastAsia="宋体"/>
          <w:b/>
          <w:bCs/>
          <w:sz w:val="24"/>
          <w:szCs w:val="24"/>
        </w:rPr>
        <w:t>4.2</w:t>
      </w:r>
      <w:r>
        <w:rPr>
          <w:rFonts w:hint="eastAsia" w:ascii="宋体" w:hAnsi="宋体" w:eastAsia="宋体"/>
          <w:b/>
          <w:bCs/>
          <w:sz w:val="24"/>
          <w:szCs w:val="24"/>
        </w:rPr>
        <w:t>采购人根据采购项目的特殊要求规定的特定条件：不涉及</w:t>
      </w:r>
    </w:p>
    <w:p>
      <w:pPr>
        <w:tabs>
          <w:tab w:val="left" w:pos="321"/>
        </w:tabs>
        <w:spacing w:line="360" w:lineRule="auto"/>
        <w:rPr>
          <w:rFonts w:ascii="宋体" w:hAnsi="宋体" w:eastAsia="宋体"/>
          <w:b/>
          <w:sz w:val="24"/>
          <w:szCs w:val="24"/>
        </w:rPr>
      </w:pPr>
      <w:r>
        <w:rPr>
          <w:rFonts w:hint="eastAsia" w:ascii="宋体" w:hAnsi="宋体" w:eastAsia="宋体"/>
          <w:b/>
          <w:sz w:val="24"/>
          <w:szCs w:val="24"/>
          <w:lang w:val="en-US"/>
        </w:rPr>
        <w:t>4</w:t>
      </w:r>
      <w:r>
        <w:rPr>
          <w:rFonts w:hint="eastAsia" w:ascii="宋体" w:hAnsi="宋体" w:eastAsia="宋体"/>
          <w:b/>
          <w:sz w:val="24"/>
          <w:szCs w:val="24"/>
        </w:rPr>
        <w:t>.3拒绝下述供应商参加本次</w:t>
      </w:r>
      <w:r>
        <w:rPr>
          <w:rFonts w:hint="eastAsia" w:ascii="宋体" w:hAnsi="宋体" w:eastAsia="宋体"/>
          <w:sz w:val="24"/>
          <w:szCs w:val="24"/>
        </w:rPr>
        <w:t>询价论证</w:t>
      </w:r>
      <w:r>
        <w:rPr>
          <w:rFonts w:hint="eastAsia" w:ascii="宋体" w:hAnsi="宋体" w:eastAsia="宋体"/>
          <w:b/>
          <w:sz w:val="24"/>
          <w:szCs w:val="24"/>
        </w:rPr>
        <w:t>活动：</w:t>
      </w:r>
    </w:p>
    <w:p>
      <w:pPr>
        <w:spacing w:line="360" w:lineRule="auto"/>
        <w:rPr>
          <w:rFonts w:ascii="宋体" w:hAnsi="宋体" w:eastAsia="宋体"/>
          <w:bCs/>
          <w:color w:val="000000"/>
          <w:sz w:val="24"/>
          <w:szCs w:val="24"/>
        </w:rPr>
      </w:pPr>
      <w:r>
        <w:rPr>
          <w:rFonts w:ascii="宋体" w:hAnsi="宋体" w:eastAsia="宋体"/>
          <w:bCs/>
          <w:color w:val="000000"/>
          <w:sz w:val="24"/>
          <w:szCs w:val="24"/>
        </w:rPr>
        <w:t>4.3.1</w:t>
      </w:r>
      <w:r>
        <w:rPr>
          <w:rFonts w:hint="eastAsia" w:ascii="宋体" w:hAnsi="宋体" w:eastAsia="宋体"/>
          <w:bCs/>
          <w:color w:val="000000"/>
          <w:sz w:val="24"/>
          <w:szCs w:val="24"/>
        </w:rPr>
        <w:t>参加询价论证活动前三年内，在经营活动中有重大违法记录的；</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4.3.2 </w:t>
      </w:r>
      <w:r>
        <w:rPr>
          <w:rFonts w:hint="eastAsia" w:ascii="宋体" w:hAnsi="宋体" w:eastAsia="宋体"/>
          <w:bCs/>
          <w:color w:val="000000"/>
          <w:sz w:val="24"/>
          <w:szCs w:val="24"/>
        </w:rPr>
        <w:t>被信用中国网站、中国政府采购网站列入失信被执行人名单、</w:t>
      </w:r>
      <w:r>
        <w:rPr>
          <w:rFonts w:ascii="宋体" w:hAnsi="宋体" w:eastAsia="宋体"/>
          <w:bCs/>
          <w:color w:val="000000"/>
          <w:sz w:val="24"/>
          <w:szCs w:val="24"/>
        </w:rPr>
        <w:t>重大税收违法失信主体</w:t>
      </w:r>
      <w:r>
        <w:rPr>
          <w:rFonts w:hint="eastAsia" w:ascii="宋体" w:hAnsi="宋体" w:eastAsia="宋体"/>
          <w:bCs/>
          <w:color w:val="000000"/>
          <w:sz w:val="24"/>
          <w:szCs w:val="24"/>
        </w:rPr>
        <w:t>、政府采购严重违法失信行为记录名单的；</w:t>
      </w:r>
      <w:r>
        <w:rPr>
          <w:rFonts w:ascii="宋体" w:hAnsi="宋体" w:eastAsia="宋体"/>
          <w:bCs/>
          <w:color w:val="000000"/>
          <w:sz w:val="24"/>
          <w:szCs w:val="24"/>
        </w:rPr>
        <w:t xml:space="preserve"> </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4.3.3 </w:t>
      </w:r>
      <w:r>
        <w:rPr>
          <w:rFonts w:hint="eastAsia" w:ascii="宋体" w:hAnsi="宋体" w:eastAsia="宋体"/>
          <w:bCs/>
          <w:color w:val="000000"/>
          <w:sz w:val="24"/>
          <w:szCs w:val="24"/>
        </w:rPr>
        <w:t>在全国范围内受过财政部门禁止参加政府询价论证活动的处罚期限未满的；</w:t>
      </w:r>
      <w:r>
        <w:rPr>
          <w:rFonts w:ascii="宋体" w:hAnsi="宋体" w:eastAsia="宋体"/>
          <w:bCs/>
          <w:color w:val="000000"/>
          <w:sz w:val="24"/>
          <w:szCs w:val="24"/>
        </w:rPr>
        <w:t xml:space="preserve"> </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4.3.4 </w:t>
      </w:r>
      <w:r>
        <w:rPr>
          <w:rFonts w:hint="eastAsia" w:ascii="宋体" w:hAnsi="宋体" w:eastAsia="宋体"/>
          <w:bCs/>
          <w:color w:val="000000"/>
          <w:sz w:val="24"/>
          <w:szCs w:val="24"/>
        </w:rPr>
        <w:t>为本采购项目提供整体设计、规范编制，以及项目管理、监理、检测等服务；</w:t>
      </w:r>
      <w:r>
        <w:rPr>
          <w:rFonts w:ascii="宋体" w:hAnsi="宋体" w:eastAsia="宋体"/>
          <w:bCs/>
          <w:color w:val="000000"/>
          <w:sz w:val="24"/>
          <w:szCs w:val="24"/>
        </w:rPr>
        <w:t xml:space="preserve"> </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4.3.5 </w:t>
      </w:r>
      <w:r>
        <w:rPr>
          <w:rFonts w:hint="eastAsia" w:ascii="宋体" w:hAnsi="宋体" w:eastAsia="宋体"/>
          <w:bCs/>
          <w:color w:val="000000"/>
          <w:sz w:val="24"/>
          <w:szCs w:val="24"/>
        </w:rPr>
        <w:t>参加本次询价论证活动不同供应商的授权代理人</w:t>
      </w:r>
      <w:r>
        <w:rPr>
          <w:rFonts w:ascii="宋体" w:hAnsi="宋体" w:eastAsia="宋体"/>
          <w:bCs/>
          <w:color w:val="000000"/>
          <w:sz w:val="24"/>
          <w:szCs w:val="24"/>
        </w:rPr>
        <w:t>(</w:t>
      </w:r>
      <w:r>
        <w:rPr>
          <w:rFonts w:hint="eastAsia" w:ascii="宋体" w:hAnsi="宋体" w:eastAsia="宋体"/>
          <w:bCs/>
          <w:color w:val="000000"/>
          <w:sz w:val="24"/>
          <w:szCs w:val="24"/>
        </w:rPr>
        <w:t>或法定代表人、项目经理、项目总监、项目负责人等</w:t>
      </w:r>
      <w:r>
        <w:rPr>
          <w:rFonts w:ascii="宋体" w:hAnsi="宋体" w:eastAsia="宋体"/>
          <w:bCs/>
          <w:color w:val="000000"/>
          <w:sz w:val="24"/>
          <w:szCs w:val="24"/>
        </w:rPr>
        <w:t>)</w:t>
      </w:r>
      <w:r>
        <w:rPr>
          <w:rFonts w:hint="eastAsia" w:ascii="宋体" w:hAnsi="宋体" w:eastAsia="宋体"/>
          <w:bCs/>
          <w:color w:val="000000"/>
          <w:sz w:val="24"/>
          <w:szCs w:val="24"/>
        </w:rPr>
        <w:t>在询价论证文件发布日上月至投标截止日当月在同一单位缴纳社会保险的；</w:t>
      </w:r>
      <w:r>
        <w:rPr>
          <w:rFonts w:ascii="宋体" w:hAnsi="宋体" w:eastAsia="宋体"/>
          <w:bCs/>
          <w:color w:val="000000"/>
          <w:sz w:val="24"/>
          <w:szCs w:val="24"/>
        </w:rPr>
        <w:t xml:space="preserve"> </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4.3.6 </w:t>
      </w:r>
      <w:r>
        <w:rPr>
          <w:rFonts w:hint="eastAsia" w:ascii="宋体" w:hAnsi="宋体" w:eastAsia="宋体"/>
          <w:bCs/>
          <w:color w:val="000000"/>
          <w:sz w:val="24"/>
          <w:szCs w:val="24"/>
        </w:rPr>
        <w:t>参加本次询价论证活动不同供应商的法定代表人或委托代理人有夫妻、直系血亲关系的；</w:t>
      </w:r>
      <w:r>
        <w:rPr>
          <w:rFonts w:ascii="宋体" w:hAnsi="宋体" w:eastAsia="宋体"/>
          <w:bCs/>
          <w:color w:val="000000"/>
          <w:sz w:val="24"/>
          <w:szCs w:val="24"/>
        </w:rPr>
        <w:t xml:space="preserve"> </w:t>
      </w:r>
    </w:p>
    <w:p>
      <w:pPr>
        <w:spacing w:line="360" w:lineRule="auto"/>
        <w:rPr>
          <w:rFonts w:ascii="宋体" w:hAnsi="宋体" w:eastAsia="宋体"/>
          <w:sz w:val="24"/>
          <w:szCs w:val="24"/>
        </w:rPr>
      </w:pPr>
      <w:r>
        <w:rPr>
          <w:rFonts w:ascii="宋体" w:hAnsi="宋体" w:eastAsia="宋体"/>
          <w:bCs/>
          <w:color w:val="000000"/>
          <w:sz w:val="24"/>
          <w:szCs w:val="24"/>
        </w:rPr>
        <w:t xml:space="preserve">4.3.7 </w:t>
      </w:r>
      <w:r>
        <w:rPr>
          <w:rFonts w:hint="eastAsia" w:ascii="宋体" w:hAnsi="宋体" w:eastAsia="宋体"/>
          <w:bCs/>
          <w:color w:val="000000"/>
          <w:sz w:val="24"/>
          <w:szCs w:val="24"/>
        </w:rPr>
        <w:t>参加本次询价论证活动不同供应商的负责人为同一人，或不同供应商之间存在直接控股、管理关系的。</w:t>
      </w:r>
      <w:r>
        <w:rPr>
          <w:rFonts w:hint="eastAsia" w:ascii="宋体" w:hAnsi="宋体" w:eastAsia="宋体"/>
          <w:sz w:val="24"/>
          <w:szCs w:val="24"/>
        </w:rPr>
        <w:t xml:space="preserve">  </w:t>
      </w:r>
    </w:p>
    <w:p>
      <w:pPr>
        <w:autoSpaceDE w:val="0"/>
        <w:autoSpaceDN w:val="0"/>
        <w:adjustRightInd w:val="0"/>
        <w:spacing w:line="360" w:lineRule="auto"/>
        <w:rPr>
          <w:rFonts w:ascii="宋体" w:hAnsi="宋体" w:eastAsia="宋体"/>
          <w:b/>
          <w:bCs/>
          <w:sz w:val="24"/>
          <w:szCs w:val="24"/>
          <w:lang w:val="en-US"/>
        </w:rPr>
      </w:pPr>
      <w:r>
        <w:rPr>
          <w:rFonts w:hint="eastAsia" w:ascii="宋体" w:hAnsi="宋体" w:eastAsia="宋体"/>
          <w:b/>
          <w:bCs/>
          <w:sz w:val="24"/>
          <w:szCs w:val="24"/>
          <w:lang w:val="en-US"/>
        </w:rPr>
        <w:t>5</w:t>
      </w:r>
      <w:r>
        <w:rPr>
          <w:rFonts w:hint="eastAsia" w:ascii="宋体" w:hAnsi="宋体" w:eastAsia="宋体"/>
          <w:b/>
          <w:bCs/>
          <w:sz w:val="24"/>
          <w:szCs w:val="24"/>
        </w:rPr>
        <w:t>、</w:t>
      </w:r>
      <w:r>
        <w:rPr>
          <w:rFonts w:hint="eastAsia" w:ascii="宋体" w:hAnsi="宋体" w:eastAsia="宋体"/>
          <w:b/>
          <w:bCs/>
          <w:sz w:val="24"/>
          <w:szCs w:val="24"/>
          <w:lang w:val="en-US"/>
        </w:rPr>
        <w:t>内控</w:t>
      </w:r>
      <w:r>
        <w:rPr>
          <w:rFonts w:hint="eastAsia" w:ascii="宋体" w:hAnsi="宋体" w:eastAsia="宋体"/>
          <w:bCs/>
          <w:sz w:val="24"/>
          <w:szCs w:val="24"/>
          <w:lang w:val="en-US"/>
        </w:rPr>
        <w:t>询价论证</w:t>
      </w:r>
      <w:r>
        <w:rPr>
          <w:rFonts w:hint="eastAsia" w:ascii="宋体" w:hAnsi="宋体" w:eastAsia="宋体"/>
          <w:b/>
          <w:bCs/>
          <w:sz w:val="24"/>
          <w:szCs w:val="24"/>
        </w:rPr>
        <w:t>文件获取</w:t>
      </w:r>
      <w:r>
        <w:rPr>
          <w:rFonts w:hint="eastAsia" w:ascii="宋体" w:hAnsi="宋体" w:eastAsia="宋体"/>
          <w:b/>
          <w:bCs/>
          <w:sz w:val="24"/>
          <w:szCs w:val="24"/>
          <w:lang w:val="en-US"/>
        </w:rPr>
        <w:t>：</w:t>
      </w:r>
    </w:p>
    <w:p>
      <w:pPr>
        <w:autoSpaceDE w:val="0"/>
        <w:autoSpaceDN w:val="0"/>
        <w:spacing w:line="360" w:lineRule="auto"/>
        <w:jc w:val="left"/>
        <w:rPr>
          <w:rFonts w:ascii="宋体" w:hAnsi="宋体" w:eastAsia="宋体"/>
          <w:b/>
          <w:bCs/>
          <w:sz w:val="24"/>
          <w:szCs w:val="24"/>
          <w:lang w:val="en-US"/>
        </w:rPr>
      </w:pPr>
      <w:r>
        <w:rPr>
          <w:rFonts w:hint="eastAsia" w:ascii="宋体" w:hAnsi="宋体" w:eastAsia="宋体"/>
          <w:b/>
          <w:bCs/>
          <w:sz w:val="24"/>
          <w:szCs w:val="24"/>
          <w:lang w:val="en-US"/>
        </w:rPr>
        <w:t>提交响应文件截止时间前，从南京市江宁医院(https://www.njjnyy.cn/)免费下载；</w:t>
      </w:r>
    </w:p>
    <w:p>
      <w:pPr>
        <w:tabs>
          <w:tab w:val="left" w:pos="241"/>
        </w:tabs>
        <w:spacing w:line="360" w:lineRule="auto"/>
        <w:rPr>
          <w:rFonts w:ascii="宋体" w:hAnsi="宋体" w:eastAsia="宋体"/>
          <w:b/>
          <w:bCs/>
          <w:sz w:val="24"/>
          <w:szCs w:val="24"/>
          <w:lang w:val="en-US"/>
        </w:rPr>
      </w:pPr>
      <w:r>
        <w:rPr>
          <w:rFonts w:hint="eastAsia" w:ascii="宋体" w:hAnsi="宋体" w:eastAsia="宋体"/>
          <w:b/>
          <w:sz w:val="24"/>
          <w:szCs w:val="24"/>
          <w:lang w:val="en-US"/>
        </w:rPr>
        <w:t>6</w:t>
      </w:r>
      <w:r>
        <w:rPr>
          <w:rFonts w:hint="eastAsia" w:ascii="宋体" w:hAnsi="宋体" w:eastAsia="宋体"/>
          <w:b/>
          <w:sz w:val="24"/>
          <w:szCs w:val="24"/>
        </w:rPr>
        <w:t>、</w:t>
      </w:r>
      <w:r>
        <w:rPr>
          <w:rFonts w:ascii="宋体" w:hAnsi="宋体" w:eastAsia="宋体"/>
          <w:b/>
          <w:bCs/>
          <w:sz w:val="24"/>
          <w:szCs w:val="24"/>
          <w:lang w:val="en-US"/>
        </w:rPr>
        <w:t>是否接收进口产品：</w:t>
      </w:r>
      <w:r>
        <w:rPr>
          <w:rFonts w:ascii="宋体" w:hAnsi="宋体" w:eastAsia="宋体"/>
          <w:bCs/>
          <w:sz w:val="24"/>
          <w:szCs w:val="24"/>
          <w:lang w:val="en-US"/>
        </w:rPr>
        <w:t>否。</w:t>
      </w:r>
    </w:p>
    <w:p>
      <w:pPr>
        <w:tabs>
          <w:tab w:val="left" w:pos="241"/>
        </w:tabs>
        <w:spacing w:line="360" w:lineRule="auto"/>
        <w:rPr>
          <w:rFonts w:ascii="宋体" w:hAnsi="宋体" w:eastAsia="宋体"/>
          <w:sz w:val="24"/>
          <w:szCs w:val="24"/>
          <w:lang w:val="en-US"/>
        </w:rPr>
      </w:pPr>
      <w:r>
        <w:rPr>
          <w:rFonts w:ascii="宋体" w:hAnsi="宋体" w:eastAsia="宋体"/>
          <w:b/>
          <w:bCs/>
          <w:sz w:val="24"/>
          <w:szCs w:val="24"/>
          <w:lang w:val="en-US"/>
        </w:rPr>
        <w:t>7、</w:t>
      </w:r>
      <w:r>
        <w:rPr>
          <w:rFonts w:hint="eastAsia" w:ascii="宋体" w:hAnsi="宋体" w:eastAsia="宋体"/>
          <w:b/>
          <w:bCs/>
          <w:sz w:val="24"/>
          <w:szCs w:val="24"/>
          <w:lang w:val="en-US"/>
        </w:rPr>
        <w:t>是否接受联合体：</w:t>
      </w:r>
      <w:r>
        <w:rPr>
          <w:rFonts w:hint="eastAsia" w:ascii="宋体" w:hAnsi="宋体" w:eastAsia="宋体"/>
          <w:sz w:val="24"/>
          <w:szCs w:val="24"/>
          <w:lang w:val="en-US"/>
        </w:rPr>
        <w:t>否。</w:t>
      </w:r>
    </w:p>
    <w:p>
      <w:pPr>
        <w:autoSpaceDE w:val="0"/>
        <w:autoSpaceDN w:val="0"/>
        <w:adjustRightInd w:val="0"/>
        <w:spacing w:line="360" w:lineRule="auto"/>
        <w:rPr>
          <w:rFonts w:ascii="宋体" w:hAnsi="宋体" w:eastAsia="宋体"/>
          <w:b/>
          <w:bCs/>
          <w:color w:val="000000"/>
          <w:sz w:val="24"/>
          <w:szCs w:val="24"/>
        </w:rPr>
      </w:pPr>
      <w:r>
        <w:rPr>
          <w:rFonts w:hint="eastAsia" w:ascii="宋体" w:hAnsi="宋体" w:eastAsia="宋体"/>
          <w:b/>
          <w:sz w:val="24"/>
          <w:szCs w:val="24"/>
          <w:lang w:val="en-US"/>
        </w:rPr>
        <w:t>8、</w:t>
      </w:r>
      <w:r>
        <w:rPr>
          <w:rFonts w:hint="eastAsia" w:ascii="宋体" w:hAnsi="宋体" w:eastAsia="宋体"/>
          <w:b/>
          <w:bCs/>
          <w:sz w:val="24"/>
          <w:szCs w:val="24"/>
          <w:lang w:val="en-US"/>
        </w:rPr>
        <w:t>响应要求要求及</w:t>
      </w:r>
      <w:r>
        <w:rPr>
          <w:rFonts w:hint="eastAsia" w:ascii="宋体" w:hAnsi="宋体" w:eastAsia="宋体"/>
          <w:b/>
          <w:bCs/>
          <w:sz w:val="24"/>
          <w:szCs w:val="24"/>
          <w:lang w:val="en-US" w:eastAsia="zh-Hans"/>
        </w:rPr>
        <w:t>截止</w:t>
      </w:r>
      <w:r>
        <w:rPr>
          <w:rFonts w:hint="eastAsia" w:ascii="宋体" w:hAnsi="宋体" w:eastAsia="宋体"/>
          <w:b/>
          <w:bCs/>
          <w:sz w:val="24"/>
          <w:szCs w:val="24"/>
          <w:lang w:val="en-US"/>
        </w:rPr>
        <w:t>时间</w:t>
      </w:r>
      <w:r>
        <w:rPr>
          <w:rFonts w:hint="eastAsia" w:ascii="宋体" w:hAnsi="宋体" w:eastAsia="宋体"/>
          <w:b/>
          <w:bCs/>
          <w:color w:val="000000"/>
          <w:sz w:val="24"/>
          <w:szCs w:val="24"/>
        </w:rPr>
        <w:t>：</w:t>
      </w:r>
    </w:p>
    <w:p>
      <w:pPr>
        <w:autoSpaceDE w:val="0"/>
        <w:autoSpaceDN w:val="0"/>
        <w:spacing w:line="360" w:lineRule="auto"/>
        <w:rPr>
          <w:rFonts w:ascii="宋体" w:hAnsi="宋体" w:eastAsia="宋体"/>
          <w:sz w:val="24"/>
          <w:szCs w:val="24"/>
          <w:lang w:val="en-US"/>
        </w:rPr>
      </w:pPr>
      <w:r>
        <w:rPr>
          <w:rFonts w:hint="eastAsia" w:ascii="宋体" w:hAnsi="宋体" w:eastAsia="宋体"/>
          <w:b/>
          <w:bCs/>
          <w:spacing w:val="-6"/>
          <w:sz w:val="24"/>
          <w:szCs w:val="24"/>
          <w:lang w:val="en-US"/>
        </w:rPr>
        <w:t>8.1</w:t>
      </w:r>
      <w:r>
        <w:rPr>
          <w:rFonts w:hint="eastAsia" w:ascii="宋体" w:hAnsi="宋体" w:eastAsia="宋体"/>
          <w:b/>
          <w:sz w:val="24"/>
          <w:szCs w:val="24"/>
          <w:lang w:val="en-US"/>
        </w:rPr>
        <w:t>提交方式：</w:t>
      </w:r>
      <w:r>
        <w:rPr>
          <w:rFonts w:hint="eastAsia" w:ascii="宋体" w:hAnsi="宋体" w:eastAsia="宋体"/>
          <w:sz w:val="24"/>
          <w:szCs w:val="24"/>
          <w:shd w:val="clear" w:color="auto" w:fill="FFFFFF"/>
        </w:rPr>
        <w:t>供应商参与询价论证</w:t>
      </w:r>
      <w:r>
        <w:rPr>
          <w:rFonts w:hint="eastAsia" w:ascii="宋体" w:hAnsi="宋体" w:eastAsia="宋体"/>
          <w:b/>
          <w:bCs/>
          <w:sz w:val="24"/>
          <w:szCs w:val="24"/>
          <w:u w:val="single"/>
          <w:shd w:val="clear" w:color="auto" w:fill="FFFFFF"/>
        </w:rPr>
        <w:t>需提交响应文件叁份,其中正本壹本,副本贰本,电子响应文件壹份(</w:t>
      </w:r>
      <w:r>
        <w:rPr>
          <w:rFonts w:ascii="宋体" w:hAnsi="宋体" w:eastAsia="宋体"/>
          <w:b/>
          <w:bCs/>
          <w:sz w:val="24"/>
          <w:szCs w:val="24"/>
          <w:u w:val="single"/>
          <w:shd w:val="clear" w:color="auto" w:fill="FFFFFF"/>
        </w:rPr>
        <w:t>U</w:t>
      </w:r>
      <w:r>
        <w:rPr>
          <w:rFonts w:hint="eastAsia" w:ascii="宋体" w:hAnsi="宋体" w:eastAsia="宋体"/>
          <w:b/>
          <w:bCs/>
          <w:sz w:val="24"/>
          <w:szCs w:val="24"/>
          <w:u w:val="single"/>
          <w:shd w:val="clear" w:color="auto" w:fill="FFFFFF"/>
        </w:rPr>
        <w:t>盘),提交地址: 湖山路169号江宁医院3号楼7楼规划室.熊老师: 025-52087293.</w:t>
      </w:r>
    </w:p>
    <w:p>
      <w:pPr>
        <w:spacing w:line="360" w:lineRule="auto"/>
        <w:rPr>
          <w:rFonts w:ascii="宋体" w:hAnsi="宋体" w:eastAsia="宋体"/>
          <w:b/>
          <w:sz w:val="24"/>
          <w:szCs w:val="24"/>
          <w:u w:val="single"/>
        </w:rPr>
      </w:pPr>
      <w:r>
        <w:rPr>
          <w:rFonts w:hint="eastAsia" w:ascii="宋体" w:hAnsi="宋体" w:eastAsia="宋体"/>
          <w:b/>
          <w:sz w:val="24"/>
          <w:szCs w:val="24"/>
          <w:lang w:val="en-US"/>
        </w:rPr>
        <w:t>8.2</w:t>
      </w:r>
      <w:r>
        <w:rPr>
          <w:rFonts w:hint="eastAsia" w:ascii="宋体" w:hAnsi="宋体" w:eastAsia="宋体"/>
          <w:b/>
          <w:sz w:val="24"/>
          <w:szCs w:val="24"/>
        </w:rPr>
        <w:t xml:space="preserve"> 提交</w:t>
      </w:r>
      <w:r>
        <w:rPr>
          <w:rFonts w:hint="eastAsia" w:ascii="宋体" w:hAnsi="宋体" w:eastAsia="宋体"/>
          <w:sz w:val="24"/>
          <w:szCs w:val="24"/>
        </w:rPr>
        <w:t>询价论证</w:t>
      </w:r>
      <w:r>
        <w:rPr>
          <w:rFonts w:hint="eastAsia" w:ascii="宋体" w:hAnsi="宋体" w:eastAsia="宋体"/>
          <w:b/>
          <w:sz w:val="24"/>
          <w:szCs w:val="24"/>
        </w:rPr>
        <w:t>文件截止时间：</w:t>
      </w:r>
      <w:r>
        <w:rPr>
          <w:rFonts w:hint="eastAsia" w:ascii="宋体" w:hAnsi="宋体" w:eastAsia="宋体"/>
          <w:b/>
          <w:sz w:val="24"/>
          <w:szCs w:val="24"/>
          <w:u w:val="single"/>
          <w:lang w:val="en-US"/>
        </w:rPr>
        <w:t xml:space="preserve"> </w:t>
      </w:r>
      <w:r>
        <w:rPr>
          <w:rFonts w:ascii="宋体" w:hAnsi="宋体" w:eastAsia="宋体"/>
          <w:b/>
          <w:sz w:val="24"/>
          <w:szCs w:val="24"/>
          <w:u w:val="single"/>
          <w:lang w:val="en-US"/>
        </w:rPr>
        <w:t>202</w:t>
      </w:r>
      <w:r>
        <w:rPr>
          <w:rFonts w:ascii="宋体" w:hAnsi="宋体" w:eastAsia="宋体"/>
          <w:b/>
          <w:sz w:val="24"/>
          <w:szCs w:val="24"/>
          <w:u w:val="single"/>
        </w:rPr>
        <w:t>3</w:t>
      </w:r>
      <w:r>
        <w:rPr>
          <w:rFonts w:hint="eastAsia" w:ascii="宋体" w:hAnsi="宋体" w:eastAsia="宋体"/>
          <w:b/>
          <w:sz w:val="24"/>
          <w:szCs w:val="24"/>
          <w:u w:val="single"/>
        </w:rPr>
        <w:t>年</w:t>
      </w:r>
      <w:r>
        <w:rPr>
          <w:rFonts w:hint="eastAsia" w:ascii="宋体" w:hAnsi="宋体" w:eastAsia="宋体"/>
          <w:b/>
          <w:sz w:val="24"/>
          <w:szCs w:val="24"/>
          <w:u w:val="single"/>
          <w:lang w:val="en-US"/>
        </w:rPr>
        <w:t>11</w:t>
      </w:r>
      <w:r>
        <w:rPr>
          <w:rFonts w:hint="eastAsia" w:ascii="宋体" w:hAnsi="宋体" w:eastAsia="宋体"/>
          <w:b/>
          <w:sz w:val="24"/>
          <w:szCs w:val="24"/>
          <w:u w:val="single"/>
        </w:rPr>
        <w:t>月</w:t>
      </w:r>
      <w:r>
        <w:rPr>
          <w:rFonts w:hint="eastAsia" w:ascii="宋体" w:hAnsi="宋体" w:eastAsia="宋体"/>
          <w:b/>
          <w:sz w:val="24"/>
          <w:szCs w:val="24"/>
          <w:u w:val="single"/>
          <w:lang w:val="en-US" w:eastAsia="zh-CN"/>
        </w:rPr>
        <w:t>23</w:t>
      </w:r>
      <w:r>
        <w:rPr>
          <w:rFonts w:hint="eastAsia" w:ascii="宋体" w:hAnsi="宋体" w:eastAsia="宋体"/>
          <w:b/>
          <w:sz w:val="24"/>
          <w:szCs w:val="24"/>
          <w:u w:val="single"/>
        </w:rPr>
        <w:t>日</w:t>
      </w:r>
      <w:r>
        <w:rPr>
          <w:rFonts w:ascii="宋体" w:hAnsi="宋体" w:eastAsia="宋体"/>
          <w:b/>
          <w:sz w:val="24"/>
          <w:szCs w:val="24"/>
          <w:u w:val="single"/>
          <w:lang w:val="en-US"/>
        </w:rPr>
        <w:t>12</w:t>
      </w:r>
      <w:r>
        <w:rPr>
          <w:rFonts w:hint="eastAsia" w:ascii="宋体" w:hAnsi="宋体" w:eastAsia="宋体"/>
          <w:b/>
          <w:sz w:val="24"/>
          <w:szCs w:val="24"/>
          <w:u w:val="single"/>
        </w:rPr>
        <w:t>时</w:t>
      </w:r>
      <w:r>
        <w:rPr>
          <w:rFonts w:ascii="宋体" w:hAnsi="宋体" w:eastAsia="宋体"/>
          <w:b/>
          <w:sz w:val="24"/>
          <w:szCs w:val="24"/>
          <w:u w:val="single"/>
          <w:lang w:val="en-US"/>
        </w:rPr>
        <w:t>00</w:t>
      </w:r>
      <w:r>
        <w:rPr>
          <w:rFonts w:hint="eastAsia" w:ascii="宋体" w:hAnsi="宋体" w:eastAsia="宋体"/>
          <w:b/>
          <w:sz w:val="24"/>
          <w:szCs w:val="24"/>
          <w:u w:val="single"/>
          <w:lang w:val="en-US"/>
        </w:rPr>
        <w:t>分</w:t>
      </w:r>
    </w:p>
    <w:p>
      <w:pPr>
        <w:spacing w:line="360" w:lineRule="auto"/>
        <w:rPr>
          <w:rFonts w:ascii="宋体" w:hAnsi="宋体" w:eastAsia="宋体"/>
          <w:b/>
          <w:bCs/>
          <w:sz w:val="24"/>
          <w:szCs w:val="24"/>
          <w:shd w:val="clear" w:color="auto" w:fill="FFFFFF"/>
        </w:rPr>
      </w:pPr>
      <w:r>
        <w:rPr>
          <w:rFonts w:hint="eastAsia" w:ascii="宋体" w:hAnsi="宋体" w:eastAsia="宋体"/>
          <w:b/>
          <w:sz w:val="24"/>
          <w:szCs w:val="24"/>
          <w:lang w:val="en-US"/>
        </w:rPr>
        <w:t>8.3响应要求：</w:t>
      </w:r>
      <w:r>
        <w:rPr>
          <w:rFonts w:hint="eastAsia" w:ascii="宋体" w:hAnsi="宋体" w:eastAsia="宋体"/>
          <w:sz w:val="24"/>
          <w:szCs w:val="24"/>
          <w:shd w:val="clear" w:color="auto" w:fill="FFFFFF"/>
          <w:lang w:val="en-US"/>
        </w:rPr>
        <w:t>供应商须在</w:t>
      </w:r>
      <w:r>
        <w:rPr>
          <w:rFonts w:hint="eastAsia" w:ascii="宋体" w:hAnsi="宋体" w:eastAsia="宋体"/>
          <w:b/>
          <w:bCs/>
          <w:sz w:val="24"/>
          <w:szCs w:val="24"/>
          <w:shd w:val="clear" w:color="auto" w:fill="FFFFFF"/>
          <w:lang w:val="en-US"/>
        </w:rPr>
        <w:t>报价</w:t>
      </w:r>
      <w:r>
        <w:rPr>
          <w:rFonts w:hint="eastAsia" w:ascii="宋体" w:hAnsi="宋体" w:eastAsia="宋体"/>
          <w:b/>
          <w:bCs/>
          <w:sz w:val="24"/>
          <w:szCs w:val="24"/>
          <w:shd w:val="clear" w:color="auto" w:fill="FFFFFF"/>
          <w:lang w:val="en-US" w:eastAsia="zh-Hans"/>
        </w:rPr>
        <w:t>截止</w:t>
      </w:r>
      <w:r>
        <w:rPr>
          <w:rFonts w:hint="eastAsia" w:ascii="宋体" w:hAnsi="宋体" w:eastAsia="宋体"/>
          <w:b/>
          <w:bCs/>
          <w:sz w:val="24"/>
          <w:szCs w:val="24"/>
          <w:shd w:val="clear" w:color="auto" w:fill="FFFFFF"/>
          <w:lang w:val="en-US"/>
        </w:rPr>
        <w:t>时间前</w:t>
      </w:r>
      <w:r>
        <w:rPr>
          <w:rFonts w:hint="eastAsia" w:ascii="宋体" w:hAnsi="宋体" w:eastAsia="宋体"/>
          <w:sz w:val="24"/>
          <w:szCs w:val="24"/>
          <w:shd w:val="clear" w:color="auto" w:fill="FFFFFF"/>
          <w:lang w:val="en-US"/>
        </w:rPr>
        <w:t>提交报价及响应文件，响应文件</w:t>
      </w:r>
      <w:r>
        <w:rPr>
          <w:rFonts w:hint="eastAsia" w:ascii="宋体" w:hAnsi="宋体" w:eastAsia="宋体"/>
          <w:sz w:val="24"/>
          <w:szCs w:val="24"/>
        </w:rPr>
        <w:t>的编制</w:t>
      </w:r>
      <w:r>
        <w:rPr>
          <w:rFonts w:hint="eastAsia" w:ascii="宋体" w:hAnsi="宋体" w:eastAsia="宋体"/>
          <w:sz w:val="24"/>
          <w:szCs w:val="24"/>
          <w:shd w:val="clear" w:color="auto" w:fill="FFFFFF"/>
          <w:lang w:val="en-US"/>
        </w:rPr>
        <w:t>应当按照内控询价论证文件统一规定的格式</w:t>
      </w:r>
      <w:r>
        <w:rPr>
          <w:rFonts w:hint="eastAsia" w:ascii="宋体" w:hAnsi="宋体" w:eastAsia="宋体"/>
          <w:b/>
          <w:bCs/>
          <w:sz w:val="24"/>
          <w:szCs w:val="24"/>
          <w:shd w:val="clear" w:color="auto" w:fill="FFFFFF"/>
          <w:lang w:val="en-US"/>
        </w:rPr>
        <w:t>（规定格式中要求盖章或签字的，则必须盖章或签字）</w:t>
      </w:r>
      <w:r>
        <w:rPr>
          <w:rFonts w:hint="eastAsia" w:ascii="宋体" w:hAnsi="宋体" w:eastAsia="宋体"/>
          <w:sz w:val="24"/>
          <w:szCs w:val="24"/>
        </w:rPr>
        <w:t>，供应商可根据自身实际情况进行添加</w:t>
      </w:r>
      <w:r>
        <w:rPr>
          <w:rFonts w:hint="eastAsia" w:ascii="宋体" w:hAnsi="宋体" w:eastAsia="宋体"/>
          <w:b/>
          <w:bCs/>
          <w:sz w:val="24"/>
          <w:szCs w:val="24"/>
          <w:shd w:val="clear" w:color="auto" w:fill="FFFFFF"/>
        </w:rPr>
        <w:t>。</w:t>
      </w:r>
    </w:p>
    <w:p>
      <w:pPr>
        <w:spacing w:line="360" w:lineRule="auto"/>
        <w:rPr>
          <w:rFonts w:ascii="宋体" w:hAnsi="宋体" w:eastAsia="宋体"/>
          <w:b/>
          <w:sz w:val="24"/>
          <w:szCs w:val="24"/>
          <w:lang w:val="en-US"/>
        </w:rPr>
      </w:pPr>
      <w:r>
        <w:rPr>
          <w:rFonts w:ascii="宋体" w:hAnsi="宋体" w:eastAsia="宋体"/>
          <w:b/>
          <w:sz w:val="24"/>
          <w:szCs w:val="24"/>
          <w:lang w:val="en-US"/>
        </w:rPr>
        <w:t>8</w:t>
      </w:r>
      <w:r>
        <w:rPr>
          <w:rFonts w:hint="eastAsia" w:ascii="宋体" w:hAnsi="宋体" w:eastAsia="宋体"/>
          <w:b/>
          <w:sz w:val="24"/>
          <w:szCs w:val="24"/>
          <w:lang w:val="en-US"/>
        </w:rPr>
        <w:t>.</w:t>
      </w:r>
      <w:r>
        <w:rPr>
          <w:rFonts w:ascii="宋体" w:hAnsi="宋体" w:eastAsia="宋体"/>
          <w:b/>
          <w:sz w:val="24"/>
          <w:szCs w:val="24"/>
          <w:lang w:val="en-US"/>
        </w:rPr>
        <w:t xml:space="preserve">4 </w:t>
      </w:r>
      <w:r>
        <w:rPr>
          <w:rFonts w:hint="eastAsia" w:ascii="宋体" w:hAnsi="宋体" w:eastAsia="宋体"/>
          <w:b/>
          <w:sz w:val="24"/>
          <w:szCs w:val="24"/>
          <w:lang w:val="en-US"/>
        </w:rPr>
        <w:t>报名要求: 请意向参与者务必截止日11月2</w:t>
      </w:r>
      <w:r>
        <w:rPr>
          <w:rFonts w:hint="eastAsia" w:ascii="宋体" w:hAnsi="宋体" w:eastAsia="宋体"/>
          <w:b/>
          <w:sz w:val="24"/>
          <w:szCs w:val="24"/>
          <w:lang w:val="en-US" w:eastAsia="zh-CN"/>
        </w:rPr>
        <w:t>3</w:t>
      </w:r>
      <w:bookmarkStart w:id="5" w:name="_GoBack"/>
      <w:bookmarkEnd w:id="5"/>
      <w:r>
        <w:rPr>
          <w:rFonts w:hint="eastAsia" w:ascii="宋体" w:hAnsi="宋体" w:eastAsia="宋体"/>
          <w:b/>
          <w:sz w:val="24"/>
          <w:szCs w:val="24"/>
          <w:lang w:val="en-US"/>
        </w:rPr>
        <w:t>日1</w:t>
      </w:r>
      <w:r>
        <w:rPr>
          <w:rFonts w:ascii="宋体" w:hAnsi="宋体" w:eastAsia="宋体"/>
          <w:b/>
          <w:sz w:val="24"/>
          <w:szCs w:val="24"/>
          <w:lang w:val="en-US"/>
        </w:rPr>
        <w:t>2</w:t>
      </w:r>
      <w:r>
        <w:rPr>
          <w:rFonts w:hint="eastAsia" w:ascii="宋体" w:hAnsi="宋体" w:eastAsia="宋体"/>
          <w:b/>
          <w:sz w:val="24"/>
          <w:szCs w:val="24"/>
          <w:lang w:val="en-US"/>
        </w:rPr>
        <w:t>时0</w:t>
      </w:r>
      <w:r>
        <w:rPr>
          <w:rFonts w:ascii="宋体" w:hAnsi="宋体" w:eastAsia="宋体"/>
          <w:b/>
          <w:sz w:val="24"/>
          <w:szCs w:val="24"/>
          <w:lang w:val="en-US"/>
        </w:rPr>
        <w:t>0</w:t>
      </w:r>
      <w:r>
        <w:rPr>
          <w:rFonts w:hint="eastAsia" w:ascii="宋体" w:hAnsi="宋体" w:eastAsia="宋体"/>
          <w:b/>
          <w:sz w:val="24"/>
          <w:szCs w:val="24"/>
          <w:lang w:val="en-US"/>
        </w:rPr>
        <w:t>分前将报名表(报名表详见附件)发至邮箱：jnyyxxc@163.com</w:t>
      </w:r>
    </w:p>
    <w:p>
      <w:pPr>
        <w:spacing w:line="360" w:lineRule="auto"/>
        <w:rPr>
          <w:rFonts w:ascii="宋体" w:hAnsi="宋体" w:eastAsia="宋体"/>
          <w:sz w:val="24"/>
          <w:szCs w:val="24"/>
          <w:shd w:val="clear" w:color="auto" w:fill="FFFFFF"/>
        </w:rPr>
      </w:pPr>
      <w:r>
        <w:rPr>
          <w:rFonts w:ascii="宋体" w:hAnsi="宋体" w:eastAsia="宋体"/>
          <w:b/>
          <w:bCs/>
          <w:sz w:val="24"/>
          <w:szCs w:val="24"/>
        </w:rPr>
        <w:t>9</w:t>
      </w:r>
      <w:r>
        <w:rPr>
          <w:rFonts w:hint="eastAsia" w:ascii="宋体" w:hAnsi="宋体" w:eastAsia="宋体"/>
          <w:b/>
          <w:bCs/>
          <w:sz w:val="24"/>
          <w:szCs w:val="24"/>
        </w:rPr>
        <w:t>、采购人联系方式</w:t>
      </w:r>
      <w:r>
        <w:rPr>
          <w:rFonts w:hint="eastAsia" w:ascii="宋体" w:hAnsi="宋体" w:eastAsia="宋体"/>
          <w:b/>
          <w:bCs/>
          <w:sz w:val="24"/>
          <w:szCs w:val="24"/>
        </w:rPr>
        <w:cr/>
      </w:r>
      <w:r>
        <w:rPr>
          <w:rFonts w:hint="eastAsia" w:ascii="宋体" w:hAnsi="宋体" w:eastAsia="宋体"/>
          <w:sz w:val="24"/>
          <w:szCs w:val="24"/>
          <w:shd w:val="clear" w:color="auto" w:fill="FFFFFF"/>
        </w:rPr>
        <w:t>联系人：熊老师</w:t>
      </w:r>
    </w:p>
    <w:p>
      <w:pPr>
        <w:spacing w:line="360" w:lineRule="auto"/>
        <w:rPr>
          <w:rFonts w:ascii="宋体" w:hAnsi="宋体" w:eastAsia="宋体"/>
          <w:sz w:val="24"/>
          <w:szCs w:val="24"/>
          <w:shd w:val="clear" w:color="auto" w:fill="FFFFFF"/>
          <w:lang w:val="en-US"/>
        </w:rPr>
      </w:pPr>
      <w:r>
        <w:rPr>
          <w:rFonts w:hint="eastAsia" w:ascii="宋体" w:hAnsi="宋体" w:eastAsia="宋体"/>
          <w:sz w:val="24"/>
          <w:szCs w:val="24"/>
          <w:shd w:val="clear" w:color="auto" w:fill="FFFFFF"/>
        </w:rPr>
        <w:t>联系电话：</w:t>
      </w:r>
      <w:r>
        <w:rPr>
          <w:rFonts w:hint="eastAsia" w:ascii="宋体" w:hAnsi="宋体" w:eastAsia="宋体"/>
          <w:sz w:val="24"/>
          <w:szCs w:val="24"/>
          <w:shd w:val="clear" w:color="auto" w:fill="FFFFFF"/>
          <w:lang w:val="en-US"/>
        </w:rPr>
        <w:t>13645153881</w:t>
      </w:r>
    </w:p>
    <w:p>
      <w:pPr>
        <w:spacing w:line="360" w:lineRule="auto"/>
        <w:rPr>
          <w:rFonts w:ascii="宋体" w:hAnsi="宋体" w:eastAsia="宋体"/>
          <w:sz w:val="24"/>
          <w:szCs w:val="24"/>
          <w:shd w:val="clear" w:color="auto" w:fill="FFFFFF"/>
        </w:rPr>
      </w:pPr>
      <w:r>
        <w:rPr>
          <w:rFonts w:hint="eastAsia" w:ascii="宋体" w:hAnsi="宋体" w:eastAsia="宋体"/>
          <w:sz w:val="24"/>
          <w:szCs w:val="24"/>
          <w:shd w:val="clear" w:color="auto" w:fill="FFFFFF"/>
        </w:rPr>
        <w:t>地址：南京市江宁区湖山路169号江宁医院3号楼7楼</w:t>
      </w:r>
    </w:p>
    <w:p>
      <w:pPr>
        <w:spacing w:line="360" w:lineRule="auto"/>
        <w:rPr>
          <w:rFonts w:ascii="宋体" w:hAnsi="宋体" w:eastAsia="宋体"/>
          <w:b/>
          <w:sz w:val="24"/>
          <w:szCs w:val="24"/>
          <w:shd w:val="clear" w:color="auto" w:fill="FFFFFF"/>
          <w:lang w:val="en-US"/>
        </w:rPr>
      </w:pPr>
      <w:r>
        <w:rPr>
          <w:rFonts w:ascii="宋体" w:hAnsi="宋体" w:eastAsia="宋体"/>
          <w:b/>
          <w:sz w:val="24"/>
          <w:szCs w:val="24"/>
          <w:shd w:val="clear" w:color="auto" w:fill="FFFFFF"/>
          <w:lang w:val="en-US"/>
        </w:rPr>
        <w:t>10、</w:t>
      </w:r>
      <w:r>
        <w:rPr>
          <w:rFonts w:hint="eastAsia" w:ascii="宋体" w:hAnsi="宋体" w:eastAsia="宋体"/>
          <w:b/>
          <w:bCs/>
          <w:sz w:val="24"/>
          <w:szCs w:val="24"/>
        </w:rPr>
        <w:t>南京市政府采购供应商诚信档案管理系统注册登记管理：</w:t>
      </w:r>
    </w:p>
    <w:p>
      <w:pPr>
        <w:spacing w:line="360" w:lineRule="auto"/>
        <w:rPr>
          <w:rFonts w:ascii="宋体" w:hAnsi="宋体" w:eastAsia="宋体"/>
          <w:sz w:val="24"/>
          <w:szCs w:val="24"/>
          <w:shd w:val="clear" w:color="auto" w:fill="FFFFFF"/>
        </w:rPr>
      </w:pPr>
      <w:r>
        <w:rPr>
          <w:rFonts w:hint="eastAsia" w:ascii="宋体" w:hAnsi="宋体" w:eastAsia="宋体"/>
          <w:sz w:val="24"/>
          <w:szCs w:val="24"/>
          <w:shd w:val="clear" w:color="auto" w:fill="FFFFFF"/>
        </w:rPr>
        <w:t>1</w:t>
      </w:r>
      <w:r>
        <w:rPr>
          <w:rFonts w:ascii="宋体" w:hAnsi="宋体" w:eastAsia="宋体"/>
          <w:sz w:val="24"/>
          <w:szCs w:val="24"/>
          <w:shd w:val="clear" w:color="auto" w:fill="FFFFFF"/>
          <w:lang w:val="en-US"/>
        </w:rPr>
        <w:t>0</w:t>
      </w:r>
      <w:r>
        <w:rPr>
          <w:rFonts w:hint="eastAsia" w:ascii="宋体" w:hAnsi="宋体" w:eastAsia="宋体"/>
          <w:sz w:val="24"/>
          <w:szCs w:val="24"/>
          <w:shd w:val="clear" w:color="auto" w:fill="FFFFFF"/>
        </w:rPr>
        <w:t>.1为推动南京市政府采购领域信用体系建设，鼓励供应商诚信经营，健全守信激励失信约束机制，根据《中华人民共和国政府采购法》、《国务院关于印发社会信用体系建设规划纲要（2014-2020）的通知》（国发〔2014〕21 号）、《关于建立完善守信联合激励和失信联合惩戒制度加快推进社会诚信建设的指导意见》（国发〔2016〕33 号）、《关于在政府询价论证活动中查询及使用信用记录有关问题的通知》(财库〔2016〕125 号) 等文件精神，结合南京市政府采购工作实际，现鼓励各潜在供应商对其诚信档案进行注册登记管理。</w:t>
      </w:r>
    </w:p>
    <w:p>
      <w:pPr>
        <w:tabs>
          <w:tab w:val="left" w:pos="1399"/>
        </w:tabs>
        <w:autoSpaceDE w:val="0"/>
        <w:autoSpaceDN w:val="0"/>
        <w:spacing w:line="360" w:lineRule="auto"/>
        <w:rPr>
          <w:rFonts w:ascii="Times New Roman" w:hAnsi="Times New Roman"/>
          <w:sz w:val="24"/>
          <w:szCs w:val="24"/>
        </w:rPr>
      </w:pPr>
      <w:r>
        <w:rPr>
          <w:rFonts w:ascii="Times New Roman" w:hAnsi="Times New Roman"/>
          <w:sz w:val="24"/>
          <w:szCs w:val="24"/>
        </w:rPr>
        <w:t>1</w:t>
      </w:r>
      <w:r>
        <w:rPr>
          <w:rFonts w:ascii="Times New Roman" w:hAnsi="Times New Roman" w:eastAsia="宋体"/>
          <w:sz w:val="24"/>
          <w:szCs w:val="24"/>
          <w:lang w:val="en-US"/>
        </w:rPr>
        <w:t>0</w:t>
      </w:r>
      <w:r>
        <w:rPr>
          <w:rFonts w:ascii="Times New Roman" w:hAnsi="Times New Roman"/>
          <w:sz w:val="24"/>
          <w:szCs w:val="24"/>
        </w:rPr>
        <w:t>.2</w:t>
      </w:r>
      <w:r>
        <w:rPr>
          <w:rFonts w:hint="eastAsia" w:ascii="宋体" w:hAnsi="宋体" w:eastAsia="宋体"/>
          <w:sz w:val="24"/>
          <w:szCs w:val="24"/>
        </w:rPr>
        <w:t>凡在南京地区参加政府询价论证活动的供应商，应当事先登录“信用南京”（www.njcredit.gov.cn）或</w:t>
      </w:r>
      <w:r>
        <w:rPr>
          <w:rFonts w:ascii="宋体" w:hAnsi="宋体" w:eastAsia="宋体"/>
          <w:sz w:val="24"/>
          <w:szCs w:val="24"/>
        </w:rPr>
        <w:t>“南京公共采购信息网”（https://njgc.jfh.com/）主页“南京市政府采购供应商诚信档案”</w:t>
      </w:r>
      <w:r>
        <w:rPr>
          <w:rFonts w:hint="eastAsia" w:ascii="宋体" w:hAnsi="宋体" w:eastAsia="宋体"/>
          <w:sz w:val="24"/>
          <w:szCs w:val="24"/>
        </w:rPr>
        <w:t>栏目进行注册登记。由于特殊原因未及时注册的供应商可先行获取询价论证文件，</w:t>
      </w:r>
      <w:r>
        <w:rPr>
          <w:rFonts w:hint="eastAsia" w:ascii="宋体" w:hAnsi="宋体" w:eastAsia="宋体"/>
          <w:b/>
          <w:bCs/>
          <w:sz w:val="24"/>
          <w:szCs w:val="24"/>
        </w:rPr>
        <w:t>但必须在提交投标（响应）文件截止日2天前办理登记注册手续</w:t>
      </w:r>
      <w:r>
        <w:rPr>
          <w:rFonts w:hint="eastAsia" w:ascii="宋体" w:hAnsi="宋体" w:eastAsia="宋体"/>
          <w:sz w:val="24"/>
          <w:szCs w:val="24"/>
        </w:rPr>
        <w:t>。</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1</w:t>
      </w:r>
      <w:r>
        <w:rPr>
          <w:rFonts w:ascii="宋体" w:hAnsi="宋体" w:eastAsia="宋体"/>
          <w:b/>
          <w:sz w:val="24"/>
          <w:szCs w:val="24"/>
          <w:shd w:val="clear" w:color="auto" w:fill="FFFFFF"/>
          <w:lang w:val="en-US"/>
        </w:rPr>
        <w:t>0</w:t>
      </w:r>
      <w:r>
        <w:rPr>
          <w:rFonts w:hint="eastAsia" w:ascii="宋体" w:hAnsi="宋体" w:eastAsia="宋体"/>
          <w:b/>
          <w:sz w:val="24"/>
          <w:szCs w:val="24"/>
          <w:shd w:val="clear" w:color="auto" w:fill="FFFFFF"/>
          <w:lang w:val="en-US"/>
        </w:rPr>
        <w:t>.3供应商拟申请网上注册的，应当按以下程序进行：</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1</w:t>
      </w:r>
      <w:r>
        <w:rPr>
          <w:rFonts w:hint="eastAsia" w:ascii="宋体" w:hAnsi="宋体" w:eastAsia="宋体"/>
          <w:bCs/>
          <w:sz w:val="24"/>
          <w:szCs w:val="24"/>
          <w:shd w:val="clear" w:color="auto" w:fill="FFFFFF"/>
          <w:lang w:val="en-US"/>
        </w:rPr>
        <w:t>）登录</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信用南京</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www.njcredit.gov.cn</w:t>
      </w:r>
      <w:r>
        <w:rPr>
          <w:rFonts w:hint="eastAsia" w:ascii="宋体" w:hAnsi="宋体" w:eastAsia="宋体"/>
          <w:bCs/>
          <w:sz w:val="24"/>
          <w:szCs w:val="24"/>
          <w:shd w:val="clear" w:color="auto" w:fill="FFFFFF"/>
          <w:lang w:val="en-US"/>
        </w:rPr>
        <w:t>）或</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南京公共采购信息网</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https://njgc.jfh.com/</w:t>
      </w:r>
      <w:r>
        <w:rPr>
          <w:rFonts w:hint="eastAsia" w:ascii="宋体" w:hAnsi="宋体" w:eastAsia="宋体"/>
          <w:bCs/>
          <w:sz w:val="24"/>
          <w:szCs w:val="24"/>
          <w:shd w:val="clear" w:color="auto" w:fill="FFFFFF"/>
          <w:lang w:val="en-US"/>
        </w:rPr>
        <w:t>）网站，点击</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南京政府采购供应商诚信档案管理系统</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图标，在弹出的用户登录界面，点击</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新用户注册</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 xml:space="preserve"> </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2</w:t>
      </w:r>
      <w:r>
        <w:rPr>
          <w:rFonts w:hint="eastAsia" w:ascii="宋体" w:hAnsi="宋体" w:eastAsia="宋体"/>
          <w:bCs/>
          <w:sz w:val="24"/>
          <w:szCs w:val="24"/>
          <w:shd w:val="clear" w:color="auto" w:fill="FFFFFF"/>
          <w:lang w:val="en-US"/>
        </w:rPr>
        <w:t>）在</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新用户注册</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界面，供应商自行设置用户名、登录密码，如实填写《南京市政府采购供应商诚信档案注册登记表》，并进行信用承诺确认后，提交注册申请；</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3</w:t>
      </w:r>
      <w:r>
        <w:rPr>
          <w:rFonts w:hint="eastAsia" w:ascii="宋体" w:hAnsi="宋体" w:eastAsia="宋体"/>
          <w:bCs/>
          <w:sz w:val="24"/>
          <w:szCs w:val="24"/>
          <w:shd w:val="clear" w:color="auto" w:fill="FFFFFF"/>
          <w:lang w:val="en-US"/>
        </w:rPr>
        <w:t>）系统审核后，供应商即可登录系统进行《南京市政府采购供应商信用记录表暨信用承诺书》打印；</w:t>
      </w:r>
    </w:p>
    <w:p>
      <w:pPr>
        <w:tabs>
          <w:tab w:val="left" w:pos="1460"/>
        </w:tabs>
        <w:spacing w:line="360" w:lineRule="auto"/>
        <w:rPr>
          <w:rFonts w:ascii="Times New Roman" w:hAnsi="Times New Roman" w:eastAsia="宋体"/>
          <w:sz w:val="24"/>
          <w:szCs w:val="24"/>
          <w:lang w:val="en-US"/>
        </w:rPr>
      </w:pPr>
      <w:r>
        <w:rPr>
          <w:rFonts w:hint="eastAsia" w:ascii="微软雅黑" w:hAnsi="微软雅黑" w:eastAsia="微软雅黑" w:cs="微软雅黑"/>
          <w:sz w:val="24"/>
          <w:szCs w:val="24"/>
        </w:rPr>
        <w:t>（</w:t>
      </w:r>
      <w:r>
        <w:rPr>
          <w:rFonts w:hint="eastAsia" w:ascii="Times New Roman" w:hAnsi="Times New Roman"/>
          <w:sz w:val="24"/>
          <w:szCs w:val="24"/>
          <w:lang w:val="en-US"/>
        </w:rPr>
        <w:t>4</w:t>
      </w:r>
      <w:r>
        <w:rPr>
          <w:rFonts w:hint="eastAsia" w:ascii="微软雅黑" w:hAnsi="微软雅黑" w:eastAsia="微软雅黑" w:cs="微软雅黑"/>
          <w:sz w:val="24"/>
          <w:szCs w:val="24"/>
          <w:lang w:val="en-US"/>
        </w:rPr>
        <w:t>）</w:t>
      </w:r>
      <w:r>
        <w:rPr>
          <w:rFonts w:hint="eastAsia" w:ascii="宋体" w:hAnsi="宋体" w:eastAsia="宋体"/>
          <w:b/>
          <w:bCs/>
          <w:sz w:val="24"/>
          <w:szCs w:val="24"/>
        </w:rPr>
        <w:t>南京市政府采购供应商诚信档案管理系统客服电话：</w:t>
      </w:r>
      <w:r>
        <w:rPr>
          <w:rFonts w:hint="eastAsia" w:ascii="宋体" w:hAnsi="宋体" w:eastAsia="宋体"/>
          <w:sz w:val="24"/>
          <w:szCs w:val="24"/>
        </w:rPr>
        <w:t>025-52718366；供应商可就用户注册与打印“南京市政府采购供应商信用记录表暨信用承诺书”等事宜进行咨询</w:t>
      </w:r>
      <w:r>
        <w:rPr>
          <w:rFonts w:hint="eastAsia" w:ascii="微软雅黑" w:hAnsi="微软雅黑" w:eastAsia="微软雅黑" w:cs="微软雅黑"/>
          <w:sz w:val="24"/>
          <w:szCs w:val="24"/>
        </w:rPr>
        <w:t>。</w:t>
      </w:r>
    </w:p>
    <w:p>
      <w:pPr>
        <w:tabs>
          <w:tab w:val="left" w:pos="1460"/>
        </w:tabs>
        <w:spacing w:line="360" w:lineRule="auto"/>
        <w:rPr>
          <w:rFonts w:ascii="宋体" w:hAnsi="宋体" w:eastAsia="宋体"/>
          <w:b/>
          <w:bCs/>
          <w:color w:val="FF0000"/>
          <w:sz w:val="24"/>
          <w:szCs w:val="24"/>
          <w:lang w:val="en-US"/>
        </w:rPr>
      </w:pPr>
      <w:r>
        <w:rPr>
          <w:rFonts w:ascii="Times New Roman" w:hAnsi="Times New Roman"/>
          <w:bCs/>
          <w:sz w:val="24"/>
          <w:szCs w:val="24"/>
        </w:rPr>
        <w:t>1</w:t>
      </w:r>
      <w:r>
        <w:rPr>
          <w:rFonts w:ascii="Times New Roman" w:hAnsi="Times New Roman" w:eastAsia="宋体"/>
          <w:bCs/>
          <w:sz w:val="24"/>
          <w:szCs w:val="24"/>
          <w:lang w:val="en-US"/>
        </w:rPr>
        <w:t>0</w:t>
      </w:r>
      <w:r>
        <w:rPr>
          <w:rFonts w:ascii="Times New Roman" w:hAnsi="Times New Roman"/>
          <w:bCs/>
          <w:sz w:val="24"/>
          <w:szCs w:val="24"/>
        </w:rPr>
        <w:t>.</w:t>
      </w:r>
      <w:r>
        <w:rPr>
          <w:rFonts w:hint="eastAsia" w:ascii="Times New Roman" w:hAnsi="Times New Roman"/>
          <w:bCs/>
          <w:sz w:val="24"/>
          <w:szCs w:val="24"/>
          <w:lang w:val="en-US"/>
        </w:rPr>
        <w:t>4</w:t>
      </w:r>
      <w:r>
        <w:rPr>
          <w:rFonts w:hint="eastAsia" w:ascii="宋体" w:hAnsi="宋体" w:eastAsia="宋体"/>
          <w:bCs/>
          <w:sz w:val="24"/>
          <w:szCs w:val="24"/>
        </w:rPr>
        <w:t>供应商需</w:t>
      </w:r>
      <w:r>
        <w:rPr>
          <w:rFonts w:hint="eastAsia" w:ascii="宋体" w:hAnsi="宋体" w:eastAsia="宋体"/>
          <w:b/>
          <w:sz w:val="24"/>
          <w:szCs w:val="24"/>
        </w:rPr>
        <w:t>每次</w:t>
      </w:r>
      <w:r>
        <w:rPr>
          <w:rFonts w:hint="eastAsia" w:ascii="宋体" w:hAnsi="宋体" w:eastAsia="宋体"/>
          <w:bCs/>
          <w:sz w:val="24"/>
          <w:szCs w:val="24"/>
        </w:rPr>
        <w:t>参加询价论证活动时，在询价论证文件发布之日起至递交投标（响应）文件截止日前，应先登录诚信档案管理系统在线打印其</w:t>
      </w:r>
      <w:r>
        <w:rPr>
          <w:rFonts w:hint="eastAsia" w:ascii="宋体" w:hAnsi="宋体" w:eastAsia="宋体"/>
          <w:b/>
          <w:sz w:val="24"/>
          <w:szCs w:val="24"/>
        </w:rPr>
        <w:t>“南京市政府采购供应商信用记录表暨信用承诺书”</w:t>
      </w:r>
      <w:r>
        <w:rPr>
          <w:rFonts w:hint="eastAsia" w:ascii="宋体" w:hAnsi="宋体" w:eastAsia="宋体"/>
          <w:bCs/>
          <w:sz w:val="24"/>
          <w:szCs w:val="24"/>
        </w:rPr>
        <w:t>，经</w:t>
      </w:r>
      <w:r>
        <w:rPr>
          <w:rFonts w:hint="eastAsia" w:ascii="宋体" w:hAnsi="宋体" w:eastAsia="宋体"/>
          <w:b/>
          <w:sz w:val="24"/>
          <w:szCs w:val="24"/>
        </w:rPr>
        <w:t>法定代表人签名盖章</w:t>
      </w:r>
      <w:r>
        <w:rPr>
          <w:rFonts w:hint="eastAsia" w:ascii="宋体" w:hAnsi="宋体" w:eastAsia="宋体"/>
          <w:bCs/>
          <w:sz w:val="24"/>
          <w:szCs w:val="24"/>
        </w:rPr>
        <w:t>后作为投标（响应）文件的组成部分提交。</w:t>
      </w:r>
      <w:r>
        <w:rPr>
          <w:rFonts w:hint="eastAsia" w:ascii="宋体" w:hAnsi="宋体" w:eastAsia="宋体"/>
          <w:b/>
          <w:sz w:val="24"/>
          <w:szCs w:val="24"/>
        </w:rPr>
        <w:t>“南京市政府采购供应商信用记录表暨信用承诺书”是其参加政府</w:t>
      </w:r>
      <w:r>
        <w:rPr>
          <w:rFonts w:hint="eastAsia" w:ascii="宋体" w:hAnsi="宋体" w:eastAsia="宋体"/>
          <w:sz w:val="24"/>
          <w:szCs w:val="24"/>
        </w:rPr>
        <w:t>询价论证</w:t>
      </w:r>
      <w:r>
        <w:rPr>
          <w:rFonts w:hint="eastAsia" w:ascii="宋体" w:hAnsi="宋体" w:eastAsia="宋体"/>
          <w:b/>
          <w:sz w:val="24"/>
          <w:szCs w:val="24"/>
        </w:rPr>
        <w:t>活动的必备材料</w:t>
      </w:r>
      <w:r>
        <w:rPr>
          <w:rFonts w:hint="eastAsia" w:ascii="微软雅黑" w:hAnsi="微软雅黑" w:eastAsia="微软雅黑" w:cs="微软雅黑"/>
          <w:b/>
          <w:sz w:val="24"/>
          <w:szCs w:val="24"/>
        </w:rPr>
        <w:t>。</w:t>
      </w:r>
    </w:p>
    <w:p>
      <w:pPr>
        <w:spacing w:line="360" w:lineRule="auto"/>
        <w:ind w:firstLine="480" w:firstLineChars="200"/>
        <w:rPr>
          <w:rFonts w:ascii="宋体" w:hAnsi="宋体" w:eastAsia="宋体"/>
          <w:sz w:val="24"/>
          <w:szCs w:val="24"/>
          <w:shd w:val="clear" w:color="auto" w:fill="FFFFFF"/>
        </w:rPr>
      </w:pPr>
      <w:r>
        <w:rPr>
          <w:rFonts w:hint="eastAsia" w:ascii="宋体" w:hAnsi="宋体" w:eastAsia="宋体"/>
          <w:sz w:val="24"/>
          <w:szCs w:val="24"/>
          <w:shd w:val="clear" w:color="auto" w:fill="FFFFFF"/>
        </w:rPr>
        <w:t>请各供应商</w:t>
      </w:r>
      <w:r>
        <w:rPr>
          <w:rFonts w:hint="eastAsia" w:ascii="宋体" w:hAnsi="宋体" w:eastAsia="宋体"/>
          <w:sz w:val="24"/>
          <w:szCs w:val="24"/>
          <w:shd w:val="clear" w:color="auto" w:fill="FFFFFF"/>
          <w:lang w:val="en-US"/>
        </w:rPr>
        <w:t>下载</w:t>
      </w:r>
      <w:r>
        <w:rPr>
          <w:rFonts w:hint="eastAsia" w:ascii="宋体" w:hAnsi="宋体" w:eastAsia="宋体"/>
          <w:sz w:val="24"/>
          <w:szCs w:val="24"/>
          <w:shd w:val="clear" w:color="auto" w:fill="FFFFFF"/>
        </w:rPr>
        <w:t>本次询价论证文件后，认真阅读各项内容，进行必要的</w:t>
      </w:r>
      <w:r>
        <w:rPr>
          <w:rFonts w:hint="eastAsia" w:ascii="宋体" w:hAnsi="宋体" w:eastAsia="宋体"/>
          <w:sz w:val="24"/>
          <w:szCs w:val="24"/>
          <w:shd w:val="clear" w:color="auto" w:fill="FFFFFF"/>
          <w:lang w:val="en-US"/>
        </w:rPr>
        <w:t>投标</w:t>
      </w:r>
      <w:r>
        <w:rPr>
          <w:rFonts w:hint="eastAsia" w:ascii="宋体" w:hAnsi="宋体" w:eastAsia="宋体"/>
          <w:sz w:val="24"/>
          <w:szCs w:val="24"/>
          <w:shd w:val="clear" w:color="auto" w:fill="FFFFFF"/>
        </w:rPr>
        <w:t>准备，按询价论证文件的要求详细填写和编制响应文件，并按以上确定的时间提交响应文件。</w:t>
      </w:r>
    </w:p>
    <w:p>
      <w:pPr>
        <w:spacing w:line="360" w:lineRule="auto"/>
        <w:ind w:firstLine="640" w:firstLineChars="200"/>
        <w:jc w:val="left"/>
        <w:rPr>
          <w:rFonts w:ascii="微软雅黑" w:hAnsi="微软雅黑" w:eastAsia="微软雅黑" w:cs="微软雅黑"/>
          <w:bCs/>
          <w:color w:val="000000"/>
          <w:sz w:val="32"/>
          <w:szCs w:val="36"/>
        </w:rPr>
      </w:pPr>
    </w:p>
    <w:p>
      <w:pPr>
        <w:pStyle w:val="2"/>
        <w:sectPr>
          <w:headerReference r:id="rId6" w:type="default"/>
          <w:footerReference r:id="rId7" w:type="default"/>
          <w:pgSz w:w="11906" w:h="16838"/>
          <w:pgMar w:top="1440" w:right="1080" w:bottom="1440" w:left="1080" w:header="851" w:footer="680" w:gutter="0"/>
          <w:pgNumType w:start="1" w:chapStyle="1"/>
          <w:cols w:space="720" w:num="1"/>
          <w:docGrid w:linePitch="290" w:charSpace="0"/>
        </w:sect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color w:val="000000"/>
          <w:sz w:val="32"/>
          <w:szCs w:val="36"/>
        </w:rPr>
      </w:pPr>
      <w:r>
        <w:rPr>
          <w:rFonts w:hint="eastAsia" w:hAnsi="黑体" w:cs="黑体"/>
          <w:bCs/>
          <w:sz w:val="32"/>
          <w:szCs w:val="44"/>
        </w:rPr>
        <w:t>第二章  成交标准及注意事项</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1、供应商须在</w:t>
      </w:r>
      <w:r>
        <w:rPr>
          <w:rFonts w:hint="eastAsia" w:ascii="宋体" w:hAnsi="宋体" w:eastAsia="宋体"/>
          <w:b/>
          <w:bCs/>
          <w:sz w:val="24"/>
          <w:szCs w:val="24"/>
          <w:shd w:val="clear" w:color="auto" w:fill="FFFFFF"/>
          <w:lang w:val="en-US"/>
        </w:rPr>
        <w:t>询价论证</w:t>
      </w:r>
      <w:r>
        <w:rPr>
          <w:rFonts w:hint="eastAsia" w:ascii="宋体" w:hAnsi="宋体" w:eastAsia="宋体"/>
          <w:b/>
          <w:sz w:val="24"/>
          <w:szCs w:val="24"/>
          <w:shd w:val="clear" w:color="auto" w:fill="FFFFFF"/>
          <w:lang w:val="en-US"/>
        </w:rPr>
        <w:t>文件提交</w:t>
      </w:r>
      <w:r>
        <w:rPr>
          <w:rFonts w:hint="eastAsia" w:ascii="宋体" w:hAnsi="宋体" w:eastAsia="宋体"/>
          <w:b/>
          <w:sz w:val="24"/>
          <w:szCs w:val="24"/>
          <w:shd w:val="clear" w:color="auto" w:fill="FFFFFF"/>
          <w:lang w:val="en-US" w:eastAsia="zh-Hans"/>
        </w:rPr>
        <w:t>截止</w:t>
      </w:r>
      <w:r>
        <w:rPr>
          <w:rFonts w:hint="eastAsia" w:ascii="宋体" w:hAnsi="宋体" w:eastAsia="宋体"/>
          <w:b/>
          <w:sz w:val="24"/>
          <w:szCs w:val="24"/>
          <w:shd w:val="clear" w:color="auto" w:fill="FFFFFF"/>
          <w:lang w:val="en-US"/>
        </w:rPr>
        <w:t>时间前提交报价及响应文件，响应文件的编制应当按照内控</w:t>
      </w:r>
      <w:r>
        <w:rPr>
          <w:rFonts w:hint="eastAsia"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rPr>
        <w:t>文件统一规定的格式（规定格式中要求盖章或签字的，则必须盖章或签字）；</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2、第三章内控</w:t>
      </w:r>
      <w:r>
        <w:rPr>
          <w:rFonts w:hint="eastAsia"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rPr>
        <w:t>项目需求中带星号（“★”）的技术要求的技术要求以及商务要求均为实质性要求，不得负偏离；</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3、内控</w:t>
      </w:r>
      <w:r>
        <w:rPr>
          <w:rFonts w:hint="eastAsia"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rPr>
        <w:t>符合条件的报价供应商须满足三家及以上，否则本次内控</w:t>
      </w:r>
      <w:r>
        <w:rPr>
          <w:rFonts w:hint="eastAsia"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rPr>
        <w:t>将做无效处理；</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4、</w:t>
      </w:r>
      <w:r>
        <w:rPr>
          <w:rFonts w:ascii="宋体" w:hAnsi="宋体" w:eastAsia="宋体"/>
          <w:b/>
          <w:sz w:val="24"/>
          <w:szCs w:val="24"/>
          <w:shd w:val="clear" w:color="auto" w:fill="FFFFFF"/>
          <w:lang w:val="en-US"/>
        </w:rPr>
        <w:t>内控</w:t>
      </w:r>
      <w:r>
        <w:rPr>
          <w:rFonts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eastAsia="zh-Hans"/>
        </w:rPr>
        <w:t>截止</w:t>
      </w:r>
      <w:r>
        <w:rPr>
          <w:rFonts w:ascii="宋体" w:hAnsi="宋体" w:eastAsia="宋体"/>
          <w:b/>
          <w:sz w:val="24"/>
          <w:szCs w:val="24"/>
          <w:shd w:val="clear" w:color="auto" w:fill="FFFFFF"/>
          <w:lang w:val="en-US"/>
        </w:rPr>
        <w:t>时间后，采购人</w:t>
      </w:r>
      <w:r>
        <w:rPr>
          <w:rFonts w:hint="eastAsia" w:ascii="宋体" w:hAnsi="宋体" w:eastAsia="宋体"/>
          <w:b/>
          <w:sz w:val="24"/>
          <w:szCs w:val="24"/>
          <w:shd w:val="clear" w:color="auto" w:fill="FFFFFF"/>
          <w:lang w:val="en-US" w:eastAsia="zh-Hans"/>
        </w:rPr>
        <w:t>或评审小组</w:t>
      </w:r>
      <w:r>
        <w:rPr>
          <w:rFonts w:ascii="宋体" w:hAnsi="宋体" w:eastAsia="宋体"/>
          <w:b/>
          <w:sz w:val="24"/>
          <w:szCs w:val="24"/>
          <w:shd w:val="clear" w:color="auto" w:fill="FFFFFF"/>
          <w:lang w:val="en-US"/>
        </w:rPr>
        <w:t>按产品档次、技术指标响应同等条件下，价格最低者为本项目意向性供应商</w:t>
      </w:r>
      <w:r>
        <w:rPr>
          <w:rFonts w:hint="eastAsia" w:ascii="宋体" w:hAnsi="宋体" w:eastAsia="宋体"/>
          <w:b/>
          <w:sz w:val="24"/>
          <w:szCs w:val="24"/>
          <w:shd w:val="clear" w:color="auto" w:fill="FFFFFF"/>
          <w:lang w:val="en-US"/>
        </w:rPr>
        <w:t>;</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5</w:t>
      </w:r>
      <w:r>
        <w:rPr>
          <w:rFonts w:ascii="宋体" w:hAnsi="宋体" w:eastAsia="宋体"/>
          <w:b/>
          <w:sz w:val="24"/>
          <w:szCs w:val="24"/>
          <w:shd w:val="clear" w:color="auto" w:fill="FFFFFF"/>
          <w:lang w:val="en-US"/>
        </w:rPr>
        <w:t>、</w:t>
      </w:r>
      <w:r>
        <w:rPr>
          <w:rFonts w:hint="eastAsia" w:ascii="宋体" w:hAnsi="宋体" w:eastAsia="宋体"/>
          <w:b/>
          <w:sz w:val="24"/>
          <w:szCs w:val="24"/>
          <w:shd w:val="clear" w:color="auto" w:fill="FFFFFF"/>
          <w:lang w:val="en-US"/>
        </w:rPr>
        <w:t>报价说明：</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1</w:t>
      </w:r>
      <w:r>
        <w:rPr>
          <w:rFonts w:hint="eastAsia" w:ascii="宋体" w:hAnsi="宋体" w:eastAsia="宋体"/>
          <w:bCs/>
          <w:sz w:val="24"/>
          <w:szCs w:val="24"/>
          <w:shd w:val="clear" w:color="auto" w:fill="FFFFFF"/>
          <w:lang w:val="en-US"/>
        </w:rPr>
        <w:t>）价格部分是对货物、软件和服务价格构成的说明，询价论证文件如没有特别说明的话，对每一项货物、软件和服务仅接受一个价格；</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2</w:t>
      </w:r>
      <w:r>
        <w:rPr>
          <w:rFonts w:hint="eastAsia" w:ascii="宋体" w:hAnsi="宋体" w:eastAsia="宋体"/>
          <w:bCs/>
          <w:sz w:val="24"/>
          <w:szCs w:val="24"/>
          <w:shd w:val="clear" w:color="auto" w:fill="FFFFFF"/>
          <w:lang w:val="en-US"/>
        </w:rPr>
        <w:t>）报价应包含完成本软件和部署发生的所有含税费用、支付给员工的工资、支付给专家的评审费和国家强制缴纳的各种社会保障资金，以及供应商认为需要的其他费用等；</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3</w:t>
      </w:r>
      <w:r>
        <w:rPr>
          <w:rFonts w:hint="eastAsia" w:ascii="宋体" w:hAnsi="宋体" w:eastAsia="宋体"/>
          <w:bCs/>
          <w:sz w:val="24"/>
          <w:szCs w:val="24"/>
          <w:shd w:val="clear" w:color="auto" w:fill="FFFFFF"/>
          <w:lang w:val="en-US"/>
        </w:rPr>
        <w:t>）供应商应充分考虑到市场价格变动，以及项目实施过程中的不可预见因素，一旦成交，总价格不变。如果有漏项，视同让利；</w:t>
      </w: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rPr>
          <w:rFonts w:eastAsiaTheme="minorEastAsia"/>
          <w:lang w:val="en-US"/>
        </w:rPr>
      </w:pPr>
    </w:p>
    <w:p>
      <w:pPr>
        <w:pStyle w:val="2"/>
        <w:rPr>
          <w:rFonts w:eastAsiaTheme="minorEastAsia"/>
          <w:lang w:val="en-US"/>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r>
        <w:rPr>
          <w:rFonts w:hint="eastAsia" w:hAnsi="黑体" w:cs="黑体"/>
          <w:bCs/>
          <w:sz w:val="32"/>
          <w:szCs w:val="44"/>
        </w:rPr>
        <w:t>第三章  内控</w:t>
      </w:r>
      <w:r>
        <w:rPr>
          <w:rFonts w:hint="eastAsia" w:hAnsi="黑体" w:cs="黑体"/>
          <w:b w:val="0"/>
          <w:bCs/>
          <w:sz w:val="32"/>
          <w:szCs w:val="44"/>
        </w:rPr>
        <w:t>询价论证</w:t>
      </w:r>
      <w:r>
        <w:rPr>
          <w:rFonts w:hint="eastAsia" w:hAnsi="黑体" w:cs="黑体"/>
          <w:bCs/>
          <w:sz w:val="32"/>
          <w:szCs w:val="44"/>
        </w:rPr>
        <w:t>项目需求</w:t>
      </w:r>
    </w:p>
    <w:p>
      <w:pPr>
        <w:widowControl/>
        <w:shd w:val="clear" w:color="auto" w:fill="FFFFFF"/>
        <w:spacing w:line="360" w:lineRule="auto"/>
        <w:outlineLvl w:val="1"/>
      </w:pPr>
      <w:r>
        <w:rPr>
          <w:rFonts w:hint="eastAsia" w:ascii="宋体" w:hAnsi="宋体" w:eastAsia="宋体"/>
          <w:b/>
          <w:bCs/>
          <w:color w:val="000000"/>
          <w:sz w:val="24"/>
          <w:szCs w:val="24"/>
        </w:rPr>
        <w:t>一、项目概况</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随着医院的高速发展，门诊和住院量大大增加，医院信息系统不断升级改造，数据量已经越来越大。截至目前应用服务器资源及影像存储资源使用率已使用超过8</w:t>
      </w:r>
      <w:r>
        <w:rPr>
          <w:rFonts w:ascii="宋体" w:hAnsi="宋体" w:eastAsia="宋体"/>
          <w:sz w:val="24"/>
          <w:szCs w:val="24"/>
        </w:rPr>
        <w:t>0%</w:t>
      </w:r>
      <w:r>
        <w:rPr>
          <w:rFonts w:hint="eastAsia" w:ascii="宋体" w:hAnsi="宋体" w:eastAsia="宋体"/>
          <w:sz w:val="24"/>
          <w:szCs w:val="24"/>
        </w:rPr>
        <w:t>警戒线。</w:t>
      </w:r>
      <w:r>
        <w:rPr>
          <w:rFonts w:ascii="宋体" w:hAnsi="宋体" w:eastAsia="宋体"/>
          <w:sz w:val="24"/>
          <w:szCs w:val="24"/>
        </w:rPr>
        <w:t>系统资源使用率已达极限，无法支撑后续的信息化项目建设。通过本次信息系统</w:t>
      </w:r>
      <w:r>
        <w:rPr>
          <w:rFonts w:hint="eastAsia" w:ascii="宋体" w:hAnsi="宋体" w:eastAsia="宋体"/>
          <w:sz w:val="24"/>
          <w:szCs w:val="24"/>
        </w:rPr>
        <w:t>扩容</w:t>
      </w:r>
      <w:r>
        <w:rPr>
          <w:rFonts w:ascii="宋体" w:hAnsi="宋体" w:eastAsia="宋体"/>
          <w:sz w:val="24"/>
          <w:szCs w:val="24"/>
        </w:rPr>
        <w:t>建设，解决系统压力过载问题，满足后续业务增长的需要，确保信息系统持续稳定运行。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为满足南京市江宁医院</w:t>
      </w:r>
      <w:r>
        <w:rPr>
          <w:rFonts w:ascii="宋体" w:hAnsi="宋体" w:eastAsia="宋体"/>
          <w:sz w:val="24"/>
          <w:szCs w:val="24"/>
        </w:rPr>
        <w:t>信息系统硬件平台扩容</w:t>
      </w:r>
      <w:r>
        <w:rPr>
          <w:rFonts w:hint="eastAsia" w:ascii="宋体" w:hAnsi="宋体" w:eastAsia="宋体"/>
          <w:sz w:val="24"/>
          <w:szCs w:val="24"/>
        </w:rPr>
        <w:t>项目采购需求,</w:t>
      </w:r>
      <w:r>
        <w:rPr>
          <w:rFonts w:ascii="宋体" w:hAnsi="宋体" w:eastAsia="宋体"/>
          <w:sz w:val="24"/>
          <w:szCs w:val="24"/>
        </w:rPr>
        <w:t xml:space="preserve"> </w:t>
      </w:r>
      <w:r>
        <w:rPr>
          <w:rFonts w:hint="eastAsia" w:ascii="宋体" w:hAnsi="宋体" w:eastAsia="宋体"/>
          <w:sz w:val="24"/>
          <w:szCs w:val="24"/>
        </w:rPr>
        <w:t>开展本项目询价论证。</w:t>
      </w:r>
    </w:p>
    <w:p>
      <w:pPr>
        <w:widowControl/>
        <w:shd w:val="clear" w:color="auto" w:fill="FFFFFF"/>
        <w:spacing w:line="360" w:lineRule="auto"/>
        <w:outlineLvl w:val="1"/>
        <w:rPr>
          <w:rFonts w:ascii="宋体" w:hAnsi="宋体" w:eastAsia="宋体"/>
          <w:b/>
          <w:bCs/>
          <w:color w:val="000000"/>
          <w:sz w:val="24"/>
          <w:szCs w:val="24"/>
        </w:rPr>
      </w:pPr>
      <w:r>
        <w:rPr>
          <w:rFonts w:hint="eastAsia" w:ascii="宋体" w:hAnsi="宋体" w:eastAsia="宋体"/>
          <w:b/>
          <w:bCs/>
          <w:color w:val="000000"/>
          <w:sz w:val="24"/>
          <w:szCs w:val="24"/>
        </w:rPr>
        <w:t>二、产品清单</w:t>
      </w:r>
    </w:p>
    <w:tbl>
      <w:tblPr>
        <w:tblStyle w:val="58"/>
        <w:tblW w:w="8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477"/>
        <w:gridCol w:w="1390"/>
        <w:gridCol w:w="709"/>
        <w:gridCol w:w="1728"/>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9" w:type="dxa"/>
            <w:shd w:val="clear" w:color="auto" w:fill="auto"/>
            <w:vAlign w:val="center"/>
          </w:tcPr>
          <w:p>
            <w:pPr>
              <w:widowControl/>
              <w:jc w:val="center"/>
              <w:rPr>
                <w:rFonts w:ascii="宋体" w:hAnsi="宋体"/>
                <w:b/>
                <w:color w:val="000000"/>
                <w:sz w:val="22"/>
                <w:szCs w:val="22"/>
              </w:rPr>
            </w:pPr>
            <w:r>
              <w:rPr>
                <w:rFonts w:hint="eastAsia" w:ascii="宋体" w:hAnsi="宋体"/>
                <w:b/>
                <w:color w:val="000000"/>
                <w:sz w:val="22"/>
                <w:szCs w:val="22"/>
              </w:rPr>
              <w:t>序号</w:t>
            </w:r>
          </w:p>
        </w:tc>
        <w:tc>
          <w:tcPr>
            <w:tcW w:w="2477" w:type="dxa"/>
            <w:vAlign w:val="center"/>
          </w:tcPr>
          <w:p>
            <w:pPr>
              <w:widowControl/>
              <w:jc w:val="center"/>
              <w:rPr>
                <w:rFonts w:ascii="宋体" w:hAnsi="宋体"/>
                <w:b/>
                <w:color w:val="000000"/>
                <w:sz w:val="22"/>
                <w:szCs w:val="22"/>
              </w:rPr>
            </w:pPr>
            <w:r>
              <w:rPr>
                <w:rFonts w:hint="eastAsia" w:ascii="宋体" w:hAnsi="宋体"/>
                <w:b/>
                <w:color w:val="000000"/>
                <w:sz w:val="22"/>
                <w:szCs w:val="22"/>
              </w:rPr>
              <w:t>名称</w:t>
            </w:r>
          </w:p>
        </w:tc>
        <w:tc>
          <w:tcPr>
            <w:tcW w:w="1390" w:type="dxa"/>
            <w:shd w:val="clear" w:color="auto" w:fill="auto"/>
            <w:vAlign w:val="center"/>
          </w:tcPr>
          <w:p>
            <w:pPr>
              <w:widowControl/>
              <w:jc w:val="center"/>
              <w:rPr>
                <w:rFonts w:ascii="宋体" w:hAnsi="宋体"/>
                <w:b/>
                <w:color w:val="000000"/>
                <w:sz w:val="22"/>
                <w:szCs w:val="22"/>
              </w:rPr>
            </w:pPr>
            <w:r>
              <w:rPr>
                <w:rFonts w:hint="eastAsia" w:ascii="宋体" w:hAnsi="宋体"/>
                <w:b/>
                <w:color w:val="000000"/>
                <w:sz w:val="22"/>
                <w:szCs w:val="22"/>
              </w:rPr>
              <w:t>数量</w:t>
            </w:r>
          </w:p>
        </w:tc>
        <w:tc>
          <w:tcPr>
            <w:tcW w:w="709" w:type="dxa"/>
            <w:shd w:val="clear" w:color="auto" w:fill="auto"/>
            <w:vAlign w:val="center"/>
          </w:tcPr>
          <w:p>
            <w:pPr>
              <w:widowControl/>
              <w:jc w:val="center"/>
              <w:rPr>
                <w:rFonts w:ascii="宋体" w:hAnsi="宋体"/>
                <w:b/>
                <w:color w:val="000000"/>
                <w:sz w:val="22"/>
                <w:szCs w:val="22"/>
              </w:rPr>
            </w:pPr>
            <w:r>
              <w:rPr>
                <w:rFonts w:hint="eastAsia" w:ascii="宋体" w:hAnsi="宋体"/>
                <w:b/>
                <w:color w:val="000000"/>
                <w:sz w:val="22"/>
                <w:szCs w:val="22"/>
              </w:rPr>
              <w:t>单位</w:t>
            </w:r>
          </w:p>
        </w:tc>
        <w:tc>
          <w:tcPr>
            <w:tcW w:w="1728" w:type="dxa"/>
            <w:vAlign w:val="center"/>
          </w:tcPr>
          <w:p>
            <w:pPr>
              <w:widowControl/>
              <w:jc w:val="center"/>
              <w:rPr>
                <w:rFonts w:ascii="宋体" w:hAnsi="宋体"/>
                <w:b/>
                <w:color w:val="000000"/>
                <w:sz w:val="22"/>
                <w:szCs w:val="22"/>
              </w:rPr>
            </w:pPr>
            <w:r>
              <w:rPr>
                <w:rFonts w:hint="eastAsia" w:ascii="宋体" w:hAnsi="宋体"/>
                <w:b/>
                <w:color w:val="000000"/>
                <w:sz w:val="22"/>
                <w:szCs w:val="22"/>
              </w:rPr>
              <w:t>是否接受进口</w:t>
            </w:r>
          </w:p>
        </w:tc>
        <w:tc>
          <w:tcPr>
            <w:tcW w:w="1036" w:type="dxa"/>
            <w:vAlign w:val="center"/>
          </w:tcPr>
          <w:p>
            <w:pPr>
              <w:widowControl/>
              <w:jc w:val="center"/>
              <w:rPr>
                <w:rFonts w:ascii="宋体" w:hAnsi="宋体"/>
                <w:b/>
                <w:color w:val="000000"/>
                <w:sz w:val="22"/>
                <w:szCs w:val="22"/>
              </w:rPr>
            </w:pPr>
            <w:r>
              <w:rPr>
                <w:rFonts w:ascii="宋体" w:hAnsi="宋体"/>
                <w:b/>
                <w:color w:val="000000"/>
                <w:sz w:val="22"/>
                <w:szCs w:val="22"/>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9" w:type="dxa"/>
            <w:shd w:val="clear" w:color="auto" w:fill="auto"/>
            <w:vAlign w:val="center"/>
          </w:tcPr>
          <w:p>
            <w:pPr>
              <w:pStyle w:val="438"/>
              <w:spacing w:line="240" w:lineRule="auto"/>
              <w:ind w:firstLine="0" w:firstLineChars="0"/>
              <w:jc w:val="center"/>
              <w:rPr>
                <w:rFonts w:ascii="宋体" w:hAnsi="宋体"/>
              </w:rPr>
            </w:pPr>
            <w:bookmarkStart w:id="1" w:name="_Hlk134718686"/>
            <w:r>
              <w:rPr>
                <w:rFonts w:ascii="宋体" w:hAnsi="宋体"/>
              </w:rPr>
              <w:t>1</w:t>
            </w:r>
          </w:p>
        </w:tc>
        <w:tc>
          <w:tcPr>
            <w:tcW w:w="2477" w:type="dxa"/>
            <w:vAlign w:val="center"/>
          </w:tcPr>
          <w:p>
            <w:pPr>
              <w:pStyle w:val="438"/>
              <w:spacing w:line="240" w:lineRule="auto"/>
              <w:ind w:firstLine="0" w:firstLineChars="0"/>
              <w:jc w:val="center"/>
              <w:rPr>
                <w:rFonts w:ascii="宋体" w:hAnsi="宋体"/>
              </w:rPr>
            </w:pPr>
            <w:r>
              <w:rPr>
                <w:rFonts w:ascii="宋体" w:hAnsi="宋体"/>
              </w:rPr>
              <w:t>PACS</w:t>
            </w:r>
            <w:r>
              <w:rPr>
                <w:rFonts w:hint="eastAsia" w:ascii="宋体" w:hAnsi="宋体"/>
              </w:rPr>
              <w:t>存储</w:t>
            </w:r>
          </w:p>
        </w:tc>
        <w:tc>
          <w:tcPr>
            <w:tcW w:w="1390" w:type="dxa"/>
            <w:shd w:val="clear" w:color="auto" w:fill="auto"/>
            <w:vAlign w:val="center"/>
          </w:tcPr>
          <w:p>
            <w:pPr>
              <w:pStyle w:val="438"/>
              <w:spacing w:line="240" w:lineRule="auto"/>
              <w:ind w:firstLine="0" w:firstLineChars="0"/>
              <w:jc w:val="center"/>
              <w:rPr>
                <w:rFonts w:ascii="宋体" w:hAnsi="宋体"/>
              </w:rPr>
            </w:pPr>
            <w:r>
              <w:rPr>
                <w:rFonts w:ascii="宋体" w:hAnsi="宋体"/>
              </w:rPr>
              <w:t>1</w:t>
            </w:r>
          </w:p>
        </w:tc>
        <w:tc>
          <w:tcPr>
            <w:tcW w:w="709" w:type="dxa"/>
            <w:shd w:val="clear" w:color="auto" w:fill="auto"/>
            <w:vAlign w:val="center"/>
          </w:tcPr>
          <w:p>
            <w:pPr>
              <w:widowControl/>
              <w:jc w:val="center"/>
              <w:rPr>
                <w:rFonts w:ascii="宋体" w:hAnsi="宋体"/>
                <w:sz w:val="21"/>
              </w:rPr>
            </w:pPr>
            <w:r>
              <w:rPr>
                <w:rFonts w:hint="eastAsia" w:ascii="宋体" w:hAnsi="宋体"/>
                <w:sz w:val="21"/>
              </w:rPr>
              <w:t>套</w:t>
            </w:r>
          </w:p>
        </w:tc>
        <w:tc>
          <w:tcPr>
            <w:tcW w:w="1728" w:type="dxa"/>
            <w:vAlign w:val="center"/>
          </w:tcPr>
          <w:p>
            <w:pPr>
              <w:widowControl/>
              <w:jc w:val="center"/>
              <w:rPr>
                <w:rFonts w:ascii="宋体" w:hAnsi="宋体"/>
                <w:sz w:val="21"/>
              </w:rPr>
            </w:pPr>
            <w:r>
              <w:rPr>
                <w:rFonts w:hint="eastAsia" w:ascii="宋体" w:hAnsi="宋体"/>
                <w:sz w:val="21"/>
              </w:rPr>
              <w:t>不接受</w:t>
            </w:r>
          </w:p>
        </w:tc>
        <w:tc>
          <w:tcPr>
            <w:tcW w:w="1036" w:type="dxa"/>
            <w:vAlign w:val="center"/>
          </w:tcPr>
          <w:p>
            <w:pPr>
              <w:widowControl/>
              <w:jc w:val="center"/>
              <w:rPr>
                <w:rFonts w:ascii="宋体" w:hAnsi="宋体"/>
                <w:sz w:val="21"/>
              </w:rPr>
            </w:pPr>
            <w:r>
              <w:rPr>
                <w:rFonts w:ascii="宋体" w:hAnsi="宋体"/>
                <w:sz w:val="21"/>
              </w:rPr>
              <w:t>货物</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9" w:type="dxa"/>
            <w:shd w:val="clear" w:color="auto" w:fill="auto"/>
            <w:vAlign w:val="center"/>
          </w:tcPr>
          <w:p>
            <w:pPr>
              <w:pStyle w:val="438"/>
              <w:spacing w:line="240" w:lineRule="auto"/>
              <w:ind w:firstLine="0" w:firstLineChars="0"/>
              <w:jc w:val="center"/>
              <w:rPr>
                <w:rFonts w:ascii="宋体" w:hAnsi="宋体"/>
              </w:rPr>
            </w:pPr>
            <w:r>
              <w:rPr>
                <w:rFonts w:hint="eastAsia" w:ascii="宋体" w:hAnsi="宋体"/>
              </w:rPr>
              <w:t>2</w:t>
            </w:r>
          </w:p>
        </w:tc>
        <w:tc>
          <w:tcPr>
            <w:tcW w:w="2477" w:type="dxa"/>
            <w:vAlign w:val="center"/>
          </w:tcPr>
          <w:p>
            <w:pPr>
              <w:pStyle w:val="438"/>
              <w:spacing w:line="240" w:lineRule="auto"/>
              <w:ind w:firstLine="0" w:firstLineChars="0"/>
              <w:jc w:val="center"/>
              <w:rPr>
                <w:rFonts w:ascii="宋体" w:hAnsi="宋体"/>
              </w:rPr>
            </w:pPr>
            <w:r>
              <w:rPr>
                <w:rFonts w:hint="eastAsia" w:ascii="宋体" w:hAnsi="宋体"/>
              </w:rPr>
              <w:t>交换机</w:t>
            </w:r>
          </w:p>
        </w:tc>
        <w:tc>
          <w:tcPr>
            <w:tcW w:w="1390" w:type="dxa"/>
            <w:shd w:val="clear" w:color="auto" w:fill="auto"/>
            <w:vAlign w:val="center"/>
          </w:tcPr>
          <w:p>
            <w:pPr>
              <w:pStyle w:val="438"/>
              <w:spacing w:line="240" w:lineRule="auto"/>
              <w:ind w:firstLine="0" w:firstLineChars="0"/>
              <w:jc w:val="center"/>
              <w:rPr>
                <w:rFonts w:ascii="宋体" w:hAnsi="宋体"/>
              </w:rPr>
            </w:pPr>
            <w:r>
              <w:rPr>
                <w:rFonts w:hint="eastAsia" w:ascii="宋体" w:hAnsi="宋体"/>
              </w:rPr>
              <w:t>2</w:t>
            </w:r>
          </w:p>
        </w:tc>
        <w:tc>
          <w:tcPr>
            <w:tcW w:w="709" w:type="dxa"/>
            <w:shd w:val="clear" w:color="auto" w:fill="auto"/>
            <w:vAlign w:val="center"/>
          </w:tcPr>
          <w:p>
            <w:pPr>
              <w:widowControl/>
              <w:jc w:val="center"/>
              <w:rPr>
                <w:rFonts w:ascii="宋体" w:hAnsi="宋体"/>
                <w:sz w:val="21"/>
              </w:rPr>
            </w:pPr>
            <w:r>
              <w:rPr>
                <w:rFonts w:hint="eastAsia" w:ascii="宋体" w:hAnsi="宋体"/>
                <w:sz w:val="21"/>
              </w:rPr>
              <w:t>套</w:t>
            </w:r>
          </w:p>
        </w:tc>
        <w:tc>
          <w:tcPr>
            <w:tcW w:w="1728" w:type="dxa"/>
            <w:vAlign w:val="center"/>
          </w:tcPr>
          <w:p>
            <w:pPr>
              <w:widowControl/>
              <w:jc w:val="center"/>
              <w:rPr>
                <w:rFonts w:ascii="宋体" w:hAnsi="宋体"/>
                <w:sz w:val="21"/>
              </w:rPr>
            </w:pPr>
            <w:r>
              <w:rPr>
                <w:rFonts w:hint="eastAsia" w:ascii="宋体" w:hAnsi="宋体"/>
                <w:sz w:val="21"/>
              </w:rPr>
              <w:t>不接受</w:t>
            </w:r>
          </w:p>
        </w:tc>
        <w:tc>
          <w:tcPr>
            <w:tcW w:w="1036" w:type="dxa"/>
            <w:vAlign w:val="center"/>
          </w:tcPr>
          <w:p>
            <w:pPr>
              <w:widowControl/>
              <w:jc w:val="center"/>
              <w:rPr>
                <w:rFonts w:ascii="宋体" w:hAnsi="宋体"/>
                <w:sz w:val="21"/>
              </w:rPr>
            </w:pPr>
            <w:r>
              <w:rPr>
                <w:rFonts w:ascii="宋体" w:hAnsi="宋体"/>
                <w:sz w:val="21"/>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9" w:type="dxa"/>
            <w:shd w:val="clear" w:color="auto" w:fill="auto"/>
            <w:vAlign w:val="center"/>
          </w:tcPr>
          <w:p>
            <w:pPr>
              <w:pStyle w:val="438"/>
              <w:spacing w:line="240" w:lineRule="auto"/>
              <w:ind w:firstLine="0" w:firstLineChars="0"/>
              <w:jc w:val="center"/>
              <w:rPr>
                <w:rFonts w:ascii="宋体" w:hAnsi="宋体"/>
              </w:rPr>
            </w:pPr>
            <w:r>
              <w:rPr>
                <w:rFonts w:hint="eastAsia" w:ascii="宋体" w:hAnsi="宋体"/>
              </w:rPr>
              <w:t>3</w:t>
            </w:r>
          </w:p>
        </w:tc>
        <w:tc>
          <w:tcPr>
            <w:tcW w:w="2477" w:type="dxa"/>
            <w:vAlign w:val="center"/>
          </w:tcPr>
          <w:p>
            <w:pPr>
              <w:pStyle w:val="438"/>
              <w:spacing w:line="240" w:lineRule="auto"/>
              <w:ind w:firstLine="0" w:firstLineChars="0"/>
              <w:jc w:val="center"/>
              <w:rPr>
                <w:rFonts w:ascii="宋体" w:hAnsi="宋体"/>
              </w:rPr>
            </w:pPr>
            <w:r>
              <w:rPr>
                <w:rFonts w:hint="eastAsia" w:ascii="宋体" w:hAnsi="宋体"/>
              </w:rPr>
              <w:t>应用集群</w:t>
            </w:r>
          </w:p>
        </w:tc>
        <w:tc>
          <w:tcPr>
            <w:tcW w:w="1390" w:type="dxa"/>
            <w:shd w:val="clear" w:color="auto" w:fill="auto"/>
            <w:vAlign w:val="center"/>
          </w:tcPr>
          <w:p>
            <w:pPr>
              <w:pStyle w:val="438"/>
              <w:spacing w:line="240" w:lineRule="auto"/>
              <w:ind w:firstLine="0" w:firstLineChars="0"/>
              <w:jc w:val="center"/>
              <w:rPr>
                <w:rFonts w:ascii="宋体" w:hAnsi="宋体"/>
              </w:rPr>
            </w:pPr>
            <w:r>
              <w:rPr>
                <w:rFonts w:ascii="宋体" w:hAnsi="宋体"/>
              </w:rPr>
              <w:t>6</w:t>
            </w:r>
          </w:p>
        </w:tc>
        <w:tc>
          <w:tcPr>
            <w:tcW w:w="709" w:type="dxa"/>
            <w:shd w:val="clear" w:color="auto" w:fill="auto"/>
            <w:vAlign w:val="center"/>
          </w:tcPr>
          <w:p>
            <w:pPr>
              <w:widowControl/>
              <w:jc w:val="center"/>
              <w:rPr>
                <w:rFonts w:ascii="宋体" w:hAnsi="宋体"/>
                <w:sz w:val="21"/>
              </w:rPr>
            </w:pPr>
            <w:r>
              <w:rPr>
                <w:rFonts w:hint="eastAsia" w:ascii="宋体" w:hAnsi="宋体"/>
                <w:sz w:val="21"/>
              </w:rPr>
              <w:t>套</w:t>
            </w:r>
          </w:p>
        </w:tc>
        <w:tc>
          <w:tcPr>
            <w:tcW w:w="1728" w:type="dxa"/>
            <w:vAlign w:val="center"/>
          </w:tcPr>
          <w:p>
            <w:pPr>
              <w:widowControl/>
              <w:jc w:val="center"/>
              <w:rPr>
                <w:rFonts w:ascii="宋体" w:hAnsi="宋体"/>
                <w:sz w:val="21"/>
              </w:rPr>
            </w:pPr>
            <w:r>
              <w:rPr>
                <w:rFonts w:hint="eastAsia" w:ascii="宋体" w:hAnsi="宋体"/>
                <w:sz w:val="21"/>
              </w:rPr>
              <w:t>不接受</w:t>
            </w:r>
          </w:p>
        </w:tc>
        <w:tc>
          <w:tcPr>
            <w:tcW w:w="1036" w:type="dxa"/>
            <w:vAlign w:val="center"/>
          </w:tcPr>
          <w:p>
            <w:pPr>
              <w:widowControl/>
              <w:jc w:val="center"/>
              <w:rPr>
                <w:rFonts w:ascii="宋体" w:hAnsi="宋体"/>
                <w:sz w:val="21"/>
              </w:rPr>
            </w:pPr>
            <w:r>
              <w:rPr>
                <w:rFonts w:ascii="宋体" w:hAnsi="宋体"/>
                <w:sz w:val="21"/>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9" w:type="dxa"/>
            <w:shd w:val="clear" w:color="auto" w:fill="auto"/>
            <w:vAlign w:val="center"/>
          </w:tcPr>
          <w:p>
            <w:pPr>
              <w:pStyle w:val="438"/>
              <w:spacing w:line="240" w:lineRule="auto"/>
              <w:ind w:firstLine="0" w:firstLineChars="0"/>
              <w:jc w:val="center"/>
              <w:rPr>
                <w:rFonts w:ascii="宋体" w:hAnsi="宋体"/>
              </w:rPr>
            </w:pPr>
            <w:r>
              <w:rPr>
                <w:rFonts w:hint="eastAsia" w:ascii="宋体" w:hAnsi="宋体"/>
              </w:rPr>
              <w:t>4</w:t>
            </w:r>
          </w:p>
        </w:tc>
        <w:tc>
          <w:tcPr>
            <w:tcW w:w="2477" w:type="dxa"/>
            <w:vAlign w:val="center"/>
          </w:tcPr>
          <w:p>
            <w:pPr>
              <w:pStyle w:val="438"/>
              <w:spacing w:line="240" w:lineRule="auto"/>
              <w:ind w:firstLine="0" w:firstLineChars="0"/>
              <w:jc w:val="center"/>
              <w:rPr>
                <w:rFonts w:ascii="宋体" w:hAnsi="宋体"/>
              </w:rPr>
            </w:pPr>
            <w:r>
              <w:rPr>
                <w:rFonts w:hint="eastAsia" w:ascii="宋体" w:hAnsi="宋体"/>
              </w:rPr>
              <w:t>微隔离</w:t>
            </w:r>
          </w:p>
        </w:tc>
        <w:tc>
          <w:tcPr>
            <w:tcW w:w="1390" w:type="dxa"/>
            <w:shd w:val="clear" w:color="auto" w:fill="auto"/>
            <w:vAlign w:val="center"/>
          </w:tcPr>
          <w:p>
            <w:pPr>
              <w:pStyle w:val="438"/>
              <w:spacing w:line="240" w:lineRule="auto"/>
              <w:ind w:firstLine="0" w:firstLineChars="0"/>
              <w:jc w:val="center"/>
              <w:rPr>
                <w:rFonts w:ascii="宋体" w:hAnsi="宋体"/>
              </w:rPr>
            </w:pPr>
            <w:r>
              <w:rPr>
                <w:rFonts w:hint="eastAsia" w:ascii="宋体" w:hAnsi="宋体"/>
              </w:rPr>
              <w:t>1</w:t>
            </w:r>
          </w:p>
        </w:tc>
        <w:tc>
          <w:tcPr>
            <w:tcW w:w="709" w:type="dxa"/>
            <w:shd w:val="clear" w:color="auto" w:fill="auto"/>
            <w:vAlign w:val="center"/>
          </w:tcPr>
          <w:p>
            <w:pPr>
              <w:widowControl/>
              <w:jc w:val="center"/>
              <w:rPr>
                <w:rFonts w:ascii="宋体" w:hAnsi="宋体"/>
                <w:sz w:val="21"/>
              </w:rPr>
            </w:pPr>
            <w:r>
              <w:rPr>
                <w:rFonts w:hint="eastAsia" w:ascii="宋体" w:hAnsi="宋体"/>
                <w:sz w:val="21"/>
              </w:rPr>
              <w:t>套</w:t>
            </w:r>
          </w:p>
        </w:tc>
        <w:tc>
          <w:tcPr>
            <w:tcW w:w="1728" w:type="dxa"/>
            <w:vAlign w:val="center"/>
          </w:tcPr>
          <w:p>
            <w:pPr>
              <w:widowControl/>
              <w:jc w:val="center"/>
              <w:rPr>
                <w:rFonts w:ascii="宋体" w:hAnsi="宋体"/>
                <w:sz w:val="21"/>
              </w:rPr>
            </w:pPr>
            <w:r>
              <w:rPr>
                <w:rFonts w:hint="eastAsia" w:ascii="宋体" w:hAnsi="宋体"/>
                <w:sz w:val="21"/>
              </w:rPr>
              <w:t>不接受</w:t>
            </w:r>
          </w:p>
        </w:tc>
        <w:tc>
          <w:tcPr>
            <w:tcW w:w="1036" w:type="dxa"/>
            <w:vAlign w:val="center"/>
          </w:tcPr>
          <w:p>
            <w:pPr>
              <w:widowControl/>
              <w:jc w:val="center"/>
              <w:rPr>
                <w:rFonts w:ascii="宋体" w:hAnsi="宋体"/>
                <w:sz w:val="21"/>
              </w:rPr>
            </w:pPr>
            <w:r>
              <w:rPr>
                <w:rFonts w:ascii="宋体" w:hAnsi="宋体"/>
                <w:sz w:val="21"/>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79" w:type="dxa"/>
            <w:shd w:val="clear" w:color="auto" w:fill="auto"/>
            <w:vAlign w:val="center"/>
          </w:tcPr>
          <w:p>
            <w:pPr>
              <w:pStyle w:val="438"/>
              <w:spacing w:line="240" w:lineRule="auto"/>
              <w:ind w:firstLine="0" w:firstLineChars="0"/>
              <w:jc w:val="center"/>
              <w:rPr>
                <w:rFonts w:ascii="宋体" w:hAnsi="宋体"/>
              </w:rPr>
            </w:pPr>
            <w:r>
              <w:rPr>
                <w:rFonts w:ascii="宋体" w:hAnsi="宋体"/>
              </w:rPr>
              <w:t>5</w:t>
            </w:r>
          </w:p>
        </w:tc>
        <w:tc>
          <w:tcPr>
            <w:tcW w:w="2477" w:type="dxa"/>
            <w:vAlign w:val="center"/>
          </w:tcPr>
          <w:p>
            <w:pPr>
              <w:pStyle w:val="438"/>
              <w:spacing w:line="240" w:lineRule="auto"/>
              <w:ind w:firstLine="0" w:firstLineChars="0"/>
              <w:jc w:val="center"/>
              <w:rPr>
                <w:rFonts w:ascii="宋体" w:hAnsi="宋体"/>
              </w:rPr>
            </w:pPr>
            <w:r>
              <w:rPr>
                <w:rFonts w:hint="eastAsia" w:ascii="宋体" w:hAnsi="宋体"/>
              </w:rPr>
              <w:t>备份一体机</w:t>
            </w:r>
          </w:p>
        </w:tc>
        <w:tc>
          <w:tcPr>
            <w:tcW w:w="1390" w:type="dxa"/>
            <w:shd w:val="clear" w:color="auto" w:fill="auto"/>
            <w:vAlign w:val="center"/>
          </w:tcPr>
          <w:p>
            <w:pPr>
              <w:pStyle w:val="438"/>
              <w:spacing w:line="240" w:lineRule="auto"/>
              <w:ind w:firstLine="0" w:firstLineChars="0"/>
              <w:jc w:val="center"/>
              <w:rPr>
                <w:rFonts w:ascii="宋体" w:hAnsi="宋体"/>
              </w:rPr>
            </w:pPr>
            <w:r>
              <w:rPr>
                <w:rFonts w:hint="eastAsia" w:ascii="宋体" w:hAnsi="宋体"/>
              </w:rPr>
              <w:t>1</w:t>
            </w:r>
          </w:p>
        </w:tc>
        <w:tc>
          <w:tcPr>
            <w:tcW w:w="709" w:type="dxa"/>
            <w:shd w:val="clear" w:color="auto" w:fill="auto"/>
            <w:vAlign w:val="center"/>
          </w:tcPr>
          <w:p>
            <w:pPr>
              <w:widowControl/>
              <w:jc w:val="center"/>
              <w:rPr>
                <w:rFonts w:ascii="宋体" w:hAnsi="宋体"/>
                <w:sz w:val="21"/>
              </w:rPr>
            </w:pPr>
            <w:r>
              <w:rPr>
                <w:rFonts w:hint="eastAsia" w:ascii="宋体" w:hAnsi="宋体"/>
                <w:sz w:val="21"/>
              </w:rPr>
              <w:t>套</w:t>
            </w:r>
          </w:p>
        </w:tc>
        <w:tc>
          <w:tcPr>
            <w:tcW w:w="1728" w:type="dxa"/>
            <w:vAlign w:val="center"/>
          </w:tcPr>
          <w:p>
            <w:pPr>
              <w:widowControl/>
              <w:jc w:val="center"/>
              <w:rPr>
                <w:rFonts w:ascii="宋体" w:hAnsi="宋体"/>
                <w:sz w:val="21"/>
              </w:rPr>
            </w:pPr>
            <w:r>
              <w:rPr>
                <w:rFonts w:hint="eastAsia" w:ascii="宋体" w:hAnsi="宋体"/>
                <w:sz w:val="21"/>
              </w:rPr>
              <w:t>不接受</w:t>
            </w:r>
          </w:p>
        </w:tc>
        <w:tc>
          <w:tcPr>
            <w:tcW w:w="1036" w:type="dxa"/>
            <w:vAlign w:val="center"/>
          </w:tcPr>
          <w:p>
            <w:pPr>
              <w:widowControl/>
              <w:jc w:val="center"/>
              <w:rPr>
                <w:rFonts w:ascii="宋体" w:hAnsi="宋体"/>
                <w:sz w:val="21"/>
              </w:rPr>
            </w:pPr>
            <w:r>
              <w:rPr>
                <w:rFonts w:ascii="宋体" w:hAnsi="宋体"/>
                <w:sz w:val="21"/>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79" w:type="dxa"/>
            <w:shd w:val="clear" w:color="auto" w:fill="auto"/>
            <w:vAlign w:val="center"/>
          </w:tcPr>
          <w:p>
            <w:pPr>
              <w:pStyle w:val="438"/>
              <w:spacing w:line="240" w:lineRule="auto"/>
              <w:ind w:firstLine="0" w:firstLineChars="0"/>
              <w:jc w:val="center"/>
              <w:rPr>
                <w:rFonts w:ascii="宋体" w:hAnsi="宋体"/>
              </w:rPr>
            </w:pPr>
            <w:r>
              <w:rPr>
                <w:rFonts w:ascii="宋体" w:hAnsi="宋体"/>
              </w:rPr>
              <w:t>6</w:t>
            </w:r>
          </w:p>
        </w:tc>
        <w:tc>
          <w:tcPr>
            <w:tcW w:w="2477" w:type="dxa"/>
            <w:vAlign w:val="center"/>
          </w:tcPr>
          <w:p>
            <w:pPr>
              <w:pStyle w:val="438"/>
              <w:spacing w:line="240" w:lineRule="auto"/>
              <w:ind w:firstLine="0" w:firstLineChars="0"/>
              <w:jc w:val="center"/>
              <w:rPr>
                <w:rFonts w:ascii="宋体" w:hAnsi="宋体"/>
              </w:rPr>
            </w:pPr>
            <w:r>
              <w:rPr>
                <w:rFonts w:hint="eastAsia" w:ascii="宋体" w:hAnsi="宋体"/>
              </w:rPr>
              <w:t>实施及集成服务</w:t>
            </w:r>
          </w:p>
        </w:tc>
        <w:tc>
          <w:tcPr>
            <w:tcW w:w="1390" w:type="dxa"/>
            <w:shd w:val="clear" w:color="auto" w:fill="auto"/>
            <w:vAlign w:val="center"/>
          </w:tcPr>
          <w:p>
            <w:pPr>
              <w:pStyle w:val="438"/>
              <w:spacing w:line="240" w:lineRule="auto"/>
              <w:ind w:firstLine="0" w:firstLineChars="0"/>
              <w:jc w:val="center"/>
              <w:rPr>
                <w:rFonts w:ascii="宋体" w:hAnsi="宋体"/>
              </w:rPr>
            </w:pPr>
            <w:r>
              <w:rPr>
                <w:rFonts w:hint="eastAsia" w:ascii="宋体" w:hAnsi="宋体"/>
              </w:rPr>
              <w:t>1</w:t>
            </w:r>
          </w:p>
        </w:tc>
        <w:tc>
          <w:tcPr>
            <w:tcW w:w="709" w:type="dxa"/>
            <w:shd w:val="clear" w:color="auto" w:fill="auto"/>
            <w:vAlign w:val="center"/>
          </w:tcPr>
          <w:p>
            <w:pPr>
              <w:pStyle w:val="438"/>
              <w:spacing w:line="240" w:lineRule="auto"/>
              <w:ind w:firstLine="0" w:firstLineChars="0"/>
              <w:jc w:val="center"/>
              <w:rPr>
                <w:rFonts w:ascii="宋体" w:hAnsi="宋体"/>
              </w:rPr>
            </w:pPr>
            <w:r>
              <w:rPr>
                <w:rFonts w:hint="eastAsia" w:ascii="宋体" w:hAnsi="宋体"/>
              </w:rPr>
              <w:t>套</w:t>
            </w:r>
          </w:p>
        </w:tc>
        <w:tc>
          <w:tcPr>
            <w:tcW w:w="1728" w:type="dxa"/>
            <w:vAlign w:val="center"/>
          </w:tcPr>
          <w:p>
            <w:pPr>
              <w:pStyle w:val="438"/>
              <w:spacing w:line="240" w:lineRule="auto"/>
              <w:ind w:firstLine="0" w:firstLineChars="0"/>
              <w:jc w:val="center"/>
              <w:rPr>
                <w:rFonts w:ascii="宋体" w:hAnsi="宋体"/>
              </w:rPr>
            </w:pPr>
            <w:r>
              <w:rPr>
                <w:rFonts w:hint="eastAsia" w:ascii="宋体" w:hAnsi="宋体"/>
              </w:rPr>
              <w:t>不接受</w:t>
            </w:r>
          </w:p>
        </w:tc>
        <w:tc>
          <w:tcPr>
            <w:tcW w:w="1036" w:type="dxa"/>
            <w:vAlign w:val="center"/>
          </w:tcPr>
          <w:p>
            <w:pPr>
              <w:pStyle w:val="438"/>
              <w:spacing w:line="240" w:lineRule="auto"/>
              <w:ind w:firstLine="0" w:firstLineChars="0"/>
              <w:jc w:val="center"/>
              <w:rPr>
                <w:rFonts w:ascii="宋体" w:hAnsi="宋体"/>
              </w:rPr>
            </w:pPr>
            <w:r>
              <w:rPr>
                <w:rFonts w:hint="eastAsia" w:ascii="宋体" w:hAnsi="宋体"/>
              </w:rPr>
              <w:t>服务</w:t>
            </w:r>
          </w:p>
        </w:tc>
      </w:tr>
    </w:tbl>
    <w:p>
      <w:pPr>
        <w:pStyle w:val="3"/>
        <w:ind w:firstLine="2898"/>
        <w:sectPr>
          <w:headerReference r:id="rId9" w:type="first"/>
          <w:footerReference r:id="rId12" w:type="first"/>
          <w:headerReference r:id="rId8" w:type="default"/>
          <w:footerReference r:id="rId10" w:type="default"/>
          <w:footerReference r:id="rId11" w:type="even"/>
          <w:pgSz w:w="11906" w:h="16838"/>
          <w:pgMar w:top="1440" w:right="1134" w:bottom="1440" w:left="1701" w:header="850" w:footer="994" w:gutter="0"/>
          <w:pgNumType w:chapSep="enDash"/>
          <w:cols w:space="425" w:num="1"/>
          <w:docGrid w:type="lines" w:linePitch="312" w:charSpace="0"/>
        </w:sectPr>
      </w:pPr>
    </w:p>
    <w:p>
      <w:pPr>
        <w:widowControl/>
        <w:shd w:val="clear" w:color="auto" w:fill="FFFFFF"/>
        <w:spacing w:line="360" w:lineRule="auto"/>
        <w:outlineLvl w:val="1"/>
        <w:rPr>
          <w:rFonts w:ascii="宋体" w:hAnsi="宋体" w:eastAsia="宋体"/>
          <w:b/>
          <w:bCs/>
          <w:color w:val="000000"/>
          <w:sz w:val="24"/>
          <w:szCs w:val="24"/>
          <w:lang w:val="en-US"/>
        </w:rPr>
      </w:pPr>
      <w:r>
        <w:rPr>
          <w:rFonts w:hint="eastAsia" w:ascii="宋体" w:hAnsi="宋体" w:eastAsia="宋体"/>
          <w:b/>
          <w:bCs/>
          <w:color w:val="000000"/>
          <w:sz w:val="24"/>
          <w:szCs w:val="24"/>
        </w:rPr>
        <w:t>三、</w:t>
      </w:r>
      <w:r>
        <w:rPr>
          <w:rFonts w:ascii="宋体" w:hAnsi="宋体" w:eastAsia="宋体"/>
          <w:b/>
          <w:bCs/>
          <w:color w:val="000000"/>
          <w:sz w:val="24"/>
          <w:szCs w:val="24"/>
        </w:rPr>
        <w:t>功能、性能、配置要求</w:t>
      </w:r>
    </w:p>
    <w:p>
      <w:pPr>
        <w:pStyle w:val="4"/>
        <w:ind w:left="843" w:hanging="843"/>
      </w:pPr>
      <w:r>
        <w:t>3.1</w:t>
      </w:r>
      <w:r>
        <w:rPr>
          <w:rFonts w:hint="eastAsia"/>
        </w:rPr>
        <w:t>、影像存储</w:t>
      </w:r>
    </w:p>
    <w:tbl>
      <w:tblPr>
        <w:tblStyle w:val="58"/>
        <w:tblW w:w="9089" w:type="dxa"/>
        <w:tblInd w:w="91" w:type="dxa"/>
        <w:tblLayout w:type="autofit"/>
        <w:tblCellMar>
          <w:top w:w="0" w:type="dxa"/>
          <w:left w:w="108" w:type="dxa"/>
          <w:bottom w:w="0" w:type="dxa"/>
          <w:right w:w="108" w:type="dxa"/>
        </w:tblCellMar>
      </w:tblPr>
      <w:tblGrid>
        <w:gridCol w:w="755"/>
        <w:gridCol w:w="1476"/>
        <w:gridCol w:w="6858"/>
      </w:tblGrid>
      <w:tr>
        <w:tblPrEx>
          <w:tblCellMar>
            <w:top w:w="0" w:type="dxa"/>
            <w:left w:w="108" w:type="dxa"/>
            <w:bottom w:w="0" w:type="dxa"/>
            <w:right w:w="108" w:type="dxa"/>
          </w:tblCellMar>
        </w:tblPrEx>
        <w:trPr>
          <w:trHeight w:val="447" w:hRule="atLeast"/>
        </w:trPr>
        <w:tc>
          <w:tcPr>
            <w:tcW w:w="7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color w:val="000000"/>
                <w:sz w:val="21"/>
                <w:szCs w:val="21"/>
              </w:rPr>
            </w:pPr>
            <w:r>
              <w:rPr>
                <w:rFonts w:hint="eastAsia" w:ascii="宋体" w:hAnsi="宋体"/>
                <w:b/>
                <w:color w:val="000000"/>
                <w:sz w:val="21"/>
                <w:szCs w:val="21"/>
              </w:rPr>
              <w:t xml:space="preserve">序号 </w:t>
            </w:r>
          </w:p>
        </w:tc>
        <w:tc>
          <w:tcPr>
            <w:tcW w:w="14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b/>
                <w:color w:val="000000"/>
                <w:sz w:val="21"/>
                <w:szCs w:val="21"/>
              </w:rPr>
            </w:pPr>
            <w:r>
              <w:rPr>
                <w:rFonts w:hint="eastAsia" w:ascii="宋体" w:hAnsi="宋体"/>
                <w:b/>
                <w:color w:val="000000"/>
                <w:sz w:val="21"/>
                <w:szCs w:val="21"/>
              </w:rPr>
              <w:t xml:space="preserve">名称 </w:t>
            </w:r>
          </w:p>
        </w:tc>
        <w:tc>
          <w:tcPr>
            <w:tcW w:w="685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b/>
                <w:color w:val="000000"/>
                <w:sz w:val="21"/>
                <w:szCs w:val="21"/>
              </w:rPr>
            </w:pPr>
            <w:r>
              <w:rPr>
                <w:rFonts w:hint="eastAsia" w:ascii="宋体" w:hAnsi="宋体"/>
                <w:b/>
                <w:color w:val="000000"/>
                <w:sz w:val="21"/>
                <w:szCs w:val="21"/>
              </w:rPr>
              <w:t xml:space="preserve">功能、性能、配置要求 </w:t>
            </w:r>
          </w:p>
        </w:tc>
      </w:tr>
      <w:tr>
        <w:tblPrEx>
          <w:tblCellMar>
            <w:top w:w="0" w:type="dxa"/>
            <w:left w:w="108" w:type="dxa"/>
            <w:bottom w:w="0" w:type="dxa"/>
            <w:right w:w="108" w:type="dxa"/>
          </w:tblCellMar>
        </w:tblPrEx>
        <w:trPr>
          <w:trHeight w:val="199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bCs/>
                <w:color w:val="000000"/>
                <w:sz w:val="21"/>
                <w:szCs w:val="21"/>
              </w:rPr>
            </w:pPr>
            <w:r>
              <w:rPr>
                <w:rFonts w:hint="eastAsia" w:ascii="宋体" w:hAnsi="宋体"/>
                <w:bCs/>
                <w:color w:val="000000"/>
                <w:sz w:val="21"/>
                <w:szCs w:val="21"/>
              </w:rPr>
              <w:t>1</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bCs/>
                <w:color w:val="000000"/>
                <w:sz w:val="21"/>
                <w:szCs w:val="21"/>
              </w:rPr>
            </w:pPr>
            <w:r>
              <w:rPr>
                <w:rFonts w:hint="eastAsia" w:ascii="宋体" w:hAnsi="宋体"/>
                <w:bCs/>
                <w:color w:val="000000"/>
                <w:sz w:val="21"/>
                <w:szCs w:val="21"/>
              </w:rPr>
              <w:t>★实质性要求</w:t>
            </w:r>
          </w:p>
        </w:tc>
        <w:tc>
          <w:tcPr>
            <w:tcW w:w="6858" w:type="dxa"/>
            <w:tcBorders>
              <w:top w:val="nil"/>
              <w:left w:val="nil"/>
              <w:bottom w:val="single" w:color="auto" w:sz="4" w:space="0"/>
              <w:right w:val="single" w:color="auto" w:sz="4" w:space="0"/>
            </w:tcBorders>
            <w:shd w:val="clear" w:color="auto" w:fill="auto"/>
            <w:vAlign w:val="bottom"/>
          </w:tcPr>
          <w:p>
            <w:pPr>
              <w:rPr>
                <w:rFonts w:ascii="宋体" w:hAnsi="宋体"/>
                <w:bCs/>
                <w:color w:val="000000"/>
                <w:sz w:val="21"/>
                <w:szCs w:val="21"/>
              </w:rPr>
            </w:pPr>
            <w:r>
              <w:rPr>
                <w:rFonts w:hint="eastAsia" w:ascii="宋体" w:hAnsi="宋体"/>
                <w:bCs/>
                <w:color w:val="000000"/>
                <w:sz w:val="21"/>
                <w:szCs w:val="21"/>
              </w:rPr>
              <w:t>国际知名品牌，拥有完全的自主知识产权，存储软件和硬件来自同一厂商，且软件和硬件均非</w:t>
            </w:r>
            <w:r>
              <w:rPr>
                <w:rFonts w:ascii="宋体" w:hAnsi="宋体"/>
                <w:bCs/>
                <w:color w:val="000000"/>
                <w:sz w:val="21"/>
                <w:szCs w:val="21"/>
              </w:rPr>
              <w:t>OEM产品</w:t>
            </w:r>
            <w:r>
              <w:rPr>
                <w:rFonts w:hint="eastAsia" w:ascii="宋体" w:hAnsi="宋体"/>
                <w:bCs/>
                <w:color w:val="000000"/>
                <w:sz w:val="21"/>
                <w:szCs w:val="21"/>
              </w:rPr>
              <w:t>；</w:t>
            </w:r>
          </w:p>
          <w:p>
            <w:pPr>
              <w:rPr>
                <w:rFonts w:ascii="宋体" w:hAnsi="宋体"/>
                <w:bCs/>
                <w:color w:val="000000"/>
                <w:sz w:val="21"/>
                <w:szCs w:val="21"/>
              </w:rPr>
            </w:pPr>
            <w:r>
              <w:rPr>
                <w:rFonts w:hint="eastAsia" w:ascii="宋体" w:hAnsi="宋体"/>
                <w:bCs/>
                <w:color w:val="000000"/>
                <w:sz w:val="21"/>
                <w:szCs w:val="21"/>
              </w:rPr>
              <w:t>配置≥3个存储节点；</w:t>
            </w:r>
          </w:p>
          <w:p>
            <w:pPr>
              <w:rPr>
                <w:rFonts w:ascii="宋体" w:hAnsi="宋体"/>
                <w:bCs/>
                <w:color w:val="000000"/>
                <w:sz w:val="21"/>
                <w:szCs w:val="21"/>
              </w:rPr>
            </w:pPr>
            <w:r>
              <w:rPr>
                <w:rFonts w:hint="eastAsia" w:ascii="宋体" w:hAnsi="宋体"/>
                <w:bCs/>
                <w:color w:val="000000"/>
                <w:sz w:val="21"/>
                <w:szCs w:val="21"/>
              </w:rPr>
              <w:t>每存储节点配置≥2颗多核CPU，总核数≥96核；≥</w:t>
            </w:r>
            <w:r>
              <w:rPr>
                <w:rFonts w:ascii="宋体" w:hAnsi="宋体"/>
                <w:bCs/>
                <w:color w:val="000000"/>
                <w:sz w:val="21"/>
                <w:szCs w:val="21"/>
              </w:rPr>
              <w:t>256</w:t>
            </w:r>
            <w:r>
              <w:rPr>
                <w:rFonts w:hint="eastAsia" w:ascii="宋体" w:hAnsi="宋体"/>
                <w:bCs/>
                <w:color w:val="000000"/>
                <w:sz w:val="21"/>
                <w:szCs w:val="21"/>
              </w:rPr>
              <w:t>GB内存；≥2块480GB SSD系统盘，≥4*3.84TB NVMe SSD缓存盘，≥3</w:t>
            </w:r>
            <w:r>
              <w:rPr>
                <w:rFonts w:ascii="宋体" w:hAnsi="宋体"/>
                <w:bCs/>
                <w:color w:val="000000"/>
                <w:sz w:val="21"/>
                <w:szCs w:val="21"/>
              </w:rPr>
              <w:t>6</w:t>
            </w:r>
            <w:r>
              <w:rPr>
                <w:rFonts w:hint="eastAsia" w:ascii="宋体" w:hAnsi="宋体"/>
                <w:bCs/>
                <w:color w:val="000000"/>
                <w:sz w:val="21"/>
                <w:szCs w:val="21"/>
              </w:rPr>
              <w:t>块</w:t>
            </w:r>
            <w:r>
              <w:rPr>
                <w:rFonts w:ascii="宋体" w:hAnsi="宋体"/>
                <w:bCs/>
                <w:color w:val="000000"/>
                <w:sz w:val="21"/>
                <w:szCs w:val="21"/>
              </w:rPr>
              <w:t>18</w:t>
            </w:r>
            <w:r>
              <w:rPr>
                <w:rFonts w:hint="eastAsia" w:ascii="宋体" w:hAnsi="宋体"/>
                <w:bCs/>
                <w:color w:val="000000"/>
                <w:sz w:val="21"/>
                <w:szCs w:val="21"/>
              </w:rPr>
              <w:t>TB SATA硬盘；</w:t>
            </w:r>
            <w:r>
              <w:rPr>
                <w:rFonts w:ascii="宋体" w:hAnsi="宋体"/>
                <w:bCs/>
                <w:color w:val="000000"/>
                <w:sz w:val="21"/>
                <w:szCs w:val="21"/>
              </w:rPr>
              <w:t>2</w:t>
            </w:r>
            <w:r>
              <w:rPr>
                <w:rFonts w:hint="eastAsia" w:ascii="宋体" w:hAnsi="宋体"/>
                <w:bCs/>
                <w:color w:val="000000"/>
                <w:sz w:val="21"/>
                <w:szCs w:val="21"/>
              </w:rPr>
              <w:t>个万兆光口（满配多模模块），2个25GE光口（满配多模模块）;</w:t>
            </w:r>
            <w:r>
              <w:rPr>
                <w:rFonts w:hint="eastAsia" w:ascii="宋体" w:hAnsi="宋体"/>
                <w:bCs/>
                <w:color w:val="000000"/>
                <w:sz w:val="21"/>
                <w:szCs w:val="21"/>
              </w:rPr>
              <w:br w:type="textWrapping"/>
            </w:r>
            <w:r>
              <w:rPr>
                <w:rFonts w:hint="eastAsia" w:ascii="宋体" w:hAnsi="宋体"/>
                <w:bCs/>
                <w:color w:val="000000"/>
                <w:sz w:val="21"/>
                <w:szCs w:val="21"/>
              </w:rPr>
              <w:t>实际可得容量：≥</w:t>
            </w:r>
            <w:r>
              <w:rPr>
                <w:rFonts w:ascii="宋体" w:hAnsi="宋体"/>
                <w:bCs/>
                <w:color w:val="000000"/>
                <w:sz w:val="21"/>
                <w:szCs w:val="21"/>
              </w:rPr>
              <w:t>1100</w:t>
            </w:r>
            <w:r>
              <w:rPr>
                <w:rFonts w:hint="eastAsia" w:ascii="宋体" w:hAnsi="宋体"/>
                <w:bCs/>
                <w:color w:val="000000"/>
                <w:sz w:val="21"/>
                <w:szCs w:val="21"/>
              </w:rPr>
              <w:t>TB；</w:t>
            </w:r>
          </w:p>
          <w:p>
            <w:pPr>
              <w:rPr>
                <w:rFonts w:ascii="宋体" w:hAnsi="宋体"/>
                <w:bCs/>
                <w:color w:val="000000"/>
                <w:sz w:val="21"/>
                <w:szCs w:val="21"/>
              </w:rPr>
            </w:pPr>
            <w:r>
              <w:rPr>
                <w:rFonts w:hint="eastAsia" w:ascii="宋体" w:hAnsi="宋体"/>
                <w:bCs/>
                <w:color w:val="000000"/>
                <w:sz w:val="21"/>
                <w:szCs w:val="21"/>
              </w:rPr>
              <w:t>扩展性：配置≥72个预留</w:t>
            </w:r>
            <w:r>
              <w:rPr>
                <w:rFonts w:ascii="宋体" w:hAnsi="宋体"/>
                <w:bCs/>
                <w:color w:val="000000"/>
                <w:sz w:val="21"/>
                <w:szCs w:val="21"/>
              </w:rPr>
              <w:t>硬盘槽位</w:t>
            </w:r>
            <w:r>
              <w:rPr>
                <w:rFonts w:hint="eastAsia" w:ascii="宋体" w:hAnsi="宋体"/>
                <w:bCs/>
                <w:color w:val="000000"/>
                <w:sz w:val="21"/>
                <w:szCs w:val="21"/>
              </w:rPr>
              <w:t>用于</w:t>
            </w:r>
            <w:r>
              <w:rPr>
                <w:rFonts w:ascii="宋体" w:hAnsi="宋体"/>
                <w:bCs/>
                <w:color w:val="000000"/>
                <w:sz w:val="21"/>
                <w:szCs w:val="21"/>
              </w:rPr>
              <w:t>后期</w:t>
            </w:r>
            <w:r>
              <w:rPr>
                <w:rFonts w:hint="eastAsia" w:ascii="宋体" w:hAnsi="宋体"/>
                <w:bCs/>
                <w:color w:val="000000"/>
                <w:sz w:val="21"/>
                <w:szCs w:val="21"/>
              </w:rPr>
              <w:t>扩容；</w:t>
            </w:r>
            <w:r>
              <w:rPr>
                <w:rFonts w:hint="eastAsia" w:ascii="宋体" w:hAnsi="宋体"/>
                <w:bCs/>
                <w:color w:val="000000"/>
                <w:sz w:val="21"/>
                <w:szCs w:val="21"/>
              </w:rPr>
              <w:br w:type="textWrapping"/>
            </w:r>
            <w:r>
              <w:rPr>
                <w:rFonts w:hint="eastAsia" w:ascii="宋体" w:hAnsi="宋体"/>
                <w:bCs/>
                <w:color w:val="000000"/>
                <w:sz w:val="21"/>
                <w:szCs w:val="21"/>
              </w:rPr>
              <w:t>质保服务：三年原厂质保服务和技术支持服务。</w:t>
            </w:r>
            <w:r>
              <w:rPr>
                <w:rFonts w:hint="eastAsia" w:ascii="宋体" w:hAnsi="宋体"/>
                <w:bCs/>
                <w:color w:val="000000"/>
                <w:sz w:val="21"/>
                <w:szCs w:val="21"/>
              </w:rPr>
              <w:br w:type="textWrapping"/>
            </w:r>
            <w:r>
              <w:rPr>
                <w:rFonts w:hint="eastAsia" w:ascii="宋体" w:hAnsi="宋体"/>
                <w:bCs/>
                <w:color w:val="000000"/>
                <w:sz w:val="21"/>
                <w:szCs w:val="21"/>
              </w:rPr>
              <w:t>注：以上要求应提供技术支持资料（如白皮书、彩页、手册、检测报告等）并加盖投标人公章的承诺书，未提供技术支持资料或承诺书的，评审时不予认可。</w:t>
            </w:r>
          </w:p>
        </w:tc>
      </w:tr>
      <w:tr>
        <w:tblPrEx>
          <w:tblCellMar>
            <w:top w:w="0" w:type="dxa"/>
            <w:left w:w="108" w:type="dxa"/>
            <w:bottom w:w="0" w:type="dxa"/>
            <w:right w:w="108" w:type="dxa"/>
          </w:tblCellMar>
        </w:tblPrEx>
        <w:trPr>
          <w:trHeight w:val="9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bCs/>
                <w:color w:val="000000"/>
                <w:sz w:val="21"/>
                <w:szCs w:val="21"/>
              </w:rPr>
            </w:pPr>
            <w:r>
              <w:rPr>
                <w:rFonts w:hint="eastAsia" w:ascii="宋体" w:hAnsi="宋体"/>
                <w:bCs/>
                <w:color w:val="000000"/>
                <w:sz w:val="21"/>
                <w:szCs w:val="21"/>
              </w:rPr>
              <w:t>2</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bCs/>
                <w:color w:val="000000"/>
                <w:sz w:val="21"/>
                <w:szCs w:val="21"/>
              </w:rPr>
            </w:pPr>
            <w:r>
              <w:rPr>
                <w:rFonts w:hint="eastAsia" w:ascii="宋体" w:hAnsi="宋体"/>
                <w:bCs/>
                <w:color w:val="000000"/>
                <w:sz w:val="21"/>
                <w:szCs w:val="21"/>
              </w:rPr>
              <w:t>非实质性要求</w:t>
            </w:r>
          </w:p>
        </w:tc>
        <w:tc>
          <w:tcPr>
            <w:tcW w:w="6858" w:type="dxa"/>
            <w:tcBorders>
              <w:top w:val="nil"/>
              <w:left w:val="nil"/>
              <w:bottom w:val="single" w:color="auto" w:sz="4" w:space="0"/>
              <w:right w:val="single" w:color="auto" w:sz="4" w:space="0"/>
            </w:tcBorders>
            <w:shd w:val="clear" w:color="auto" w:fill="auto"/>
            <w:vAlign w:val="bottom"/>
          </w:tcPr>
          <w:p>
            <w:pPr>
              <w:rPr>
                <w:rFonts w:ascii="宋体" w:hAnsi="宋体"/>
                <w:bCs/>
                <w:color w:val="000000"/>
                <w:sz w:val="21"/>
                <w:szCs w:val="21"/>
              </w:rPr>
            </w:pPr>
            <w:r>
              <w:rPr>
                <w:rFonts w:hint="eastAsia" w:ascii="宋体" w:hAnsi="宋体"/>
                <w:bCs/>
                <w:color w:val="000000"/>
                <w:sz w:val="21"/>
                <w:szCs w:val="21"/>
              </w:rPr>
              <w:t>1、分布式架构:全对称分布式架构，无独立元数据节点，性能、容量随节点数增加而线性增加，新增性能不低于单节点性能基线80%*新增节点个数，扩容过程中对业务无影响；</w:t>
            </w:r>
            <w:r>
              <w:rPr>
                <w:rFonts w:hint="eastAsia" w:ascii="宋体" w:hAnsi="宋体"/>
                <w:bCs/>
                <w:color w:val="000000"/>
                <w:sz w:val="21"/>
                <w:szCs w:val="21"/>
              </w:rPr>
              <w:br w:type="textWrapping"/>
            </w:r>
            <w:r>
              <w:rPr>
                <w:rFonts w:hint="eastAsia" w:ascii="宋体" w:hAnsi="宋体"/>
                <w:bCs/>
                <w:color w:val="000000"/>
                <w:sz w:val="21"/>
                <w:szCs w:val="21"/>
              </w:rPr>
              <w:t>2、数据冗余保护：考虑到PACS数据</w:t>
            </w:r>
            <w:r>
              <w:rPr>
                <w:rFonts w:ascii="宋体" w:hAnsi="宋体"/>
                <w:bCs/>
                <w:color w:val="000000"/>
                <w:sz w:val="21"/>
                <w:szCs w:val="21"/>
              </w:rPr>
              <w:t>的重要性</w:t>
            </w:r>
            <w:r>
              <w:rPr>
                <w:rFonts w:hint="eastAsia" w:ascii="宋体" w:hAnsi="宋体"/>
                <w:bCs/>
                <w:color w:val="000000"/>
                <w:sz w:val="21"/>
                <w:szCs w:val="21"/>
              </w:rPr>
              <w:t>，支持数据高冗余模式，最多可容忍任意4个节点同时失效而不丢失数据。支持动态EC，当节点故障时，自动调整EC配比，确保新数据可靠性不降级；（提供证明材料）</w:t>
            </w:r>
            <w:r>
              <w:rPr>
                <w:rFonts w:hint="eastAsia" w:ascii="宋体" w:hAnsi="宋体"/>
                <w:bCs/>
                <w:color w:val="000000"/>
                <w:sz w:val="21"/>
                <w:szCs w:val="21"/>
              </w:rPr>
              <w:br w:type="textWrapping"/>
            </w:r>
            <w:r>
              <w:rPr>
                <w:rFonts w:hint="eastAsia" w:ascii="宋体" w:hAnsi="宋体"/>
                <w:bCs/>
                <w:color w:val="000000"/>
                <w:sz w:val="21"/>
                <w:szCs w:val="21"/>
              </w:rPr>
              <w:t>3、空间利用率：PACS影像数据量较大，对空间利用率要求较高，需满足如下：</w:t>
            </w:r>
          </w:p>
          <w:p>
            <w:pPr>
              <w:rPr>
                <w:rFonts w:ascii="宋体" w:hAnsi="宋体"/>
                <w:bCs/>
                <w:color w:val="000000"/>
                <w:sz w:val="21"/>
                <w:szCs w:val="21"/>
              </w:rPr>
            </w:pPr>
            <w:r>
              <w:rPr>
                <w:rFonts w:hint="eastAsia" w:ascii="宋体" w:hAnsi="宋体"/>
                <w:bCs/>
                <w:color w:val="000000"/>
                <w:sz w:val="21"/>
                <w:szCs w:val="21"/>
              </w:rPr>
              <w:t>1）支持EC（纠删码）数据保护模式，且支持+2/+3/+4灵活EC配比；</w:t>
            </w:r>
          </w:p>
          <w:p>
            <w:pPr>
              <w:rPr>
                <w:rFonts w:ascii="宋体" w:hAnsi="宋体"/>
                <w:bCs/>
                <w:color w:val="000000"/>
                <w:sz w:val="21"/>
                <w:szCs w:val="21"/>
              </w:rPr>
            </w:pPr>
            <w:r>
              <w:rPr>
                <w:rFonts w:hint="eastAsia" w:ascii="宋体" w:hAnsi="宋体"/>
                <w:bCs/>
                <w:color w:val="000000"/>
                <w:sz w:val="21"/>
                <w:szCs w:val="21"/>
              </w:rPr>
              <w:t>2）支持大比例EC，支持22+2 EC配比，利用率高于90%（提供具备CNAS(中国合格评定国家认可委员会)资质的第三方权威评测机构（非原厂关联机构）签字盖章的测试报告）。</w:t>
            </w:r>
          </w:p>
          <w:p>
            <w:pPr>
              <w:rPr>
                <w:rFonts w:ascii="宋体" w:hAnsi="宋体"/>
                <w:bCs/>
                <w:color w:val="000000"/>
                <w:sz w:val="21"/>
                <w:szCs w:val="21"/>
              </w:rPr>
            </w:pPr>
            <w:r>
              <w:rPr>
                <w:rFonts w:ascii="宋体" w:hAnsi="宋体"/>
                <w:bCs/>
                <w:color w:val="000000"/>
                <w:sz w:val="21"/>
                <w:szCs w:val="21"/>
              </w:rPr>
              <w:t>4</w:t>
            </w:r>
            <w:r>
              <w:rPr>
                <w:rFonts w:hint="eastAsia" w:ascii="宋体" w:hAnsi="宋体"/>
                <w:bCs/>
                <w:color w:val="000000"/>
                <w:sz w:val="21"/>
                <w:szCs w:val="21"/>
              </w:rPr>
              <w:t>、提供3年原厂质保</w:t>
            </w:r>
          </w:p>
        </w:tc>
      </w:tr>
    </w:tbl>
    <w:p>
      <w:pPr>
        <w:pStyle w:val="4"/>
        <w:ind w:left="843" w:hanging="843"/>
      </w:pPr>
      <w:r>
        <w:rPr>
          <w:rFonts w:hint="eastAsia"/>
        </w:rPr>
        <w:t>3</w:t>
      </w:r>
      <w:r>
        <w:t>.2</w:t>
      </w:r>
      <w:r>
        <w:rPr>
          <w:rFonts w:hint="eastAsia"/>
        </w:rPr>
        <w:t>、存储交换机</w:t>
      </w:r>
    </w:p>
    <w:tbl>
      <w:tblPr>
        <w:tblStyle w:val="5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134"/>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46" w:type="dxa"/>
            <w:shd w:val="clear" w:color="auto" w:fill="auto"/>
            <w:noWrap/>
            <w:vAlign w:val="center"/>
          </w:tcPr>
          <w:p>
            <w:pPr>
              <w:widowControl/>
              <w:jc w:val="center"/>
              <w:rPr>
                <w:rFonts w:ascii="仿宋" w:hAnsi="仿宋" w:eastAsia="仿宋"/>
                <w:color w:val="000000"/>
                <w:sz w:val="22"/>
                <w:szCs w:val="22"/>
              </w:rPr>
            </w:pPr>
            <w:r>
              <w:rPr>
                <w:rFonts w:hint="eastAsia" w:ascii="宋体" w:hAnsi="宋体"/>
                <w:b/>
                <w:color w:val="000000"/>
                <w:sz w:val="21"/>
                <w:szCs w:val="21"/>
              </w:rPr>
              <w:t xml:space="preserve">序号 </w:t>
            </w:r>
          </w:p>
        </w:tc>
        <w:tc>
          <w:tcPr>
            <w:tcW w:w="1134" w:type="dxa"/>
            <w:shd w:val="clear" w:color="auto" w:fill="auto"/>
            <w:vAlign w:val="center"/>
          </w:tcPr>
          <w:p>
            <w:pPr>
              <w:widowControl/>
              <w:jc w:val="center"/>
              <w:rPr>
                <w:rFonts w:ascii="仿宋" w:hAnsi="仿宋" w:eastAsia="仿宋"/>
                <w:color w:val="000000"/>
                <w:sz w:val="22"/>
                <w:szCs w:val="22"/>
              </w:rPr>
            </w:pPr>
            <w:r>
              <w:rPr>
                <w:rFonts w:hint="eastAsia" w:ascii="宋体" w:hAnsi="宋体"/>
                <w:b/>
                <w:color w:val="000000"/>
                <w:sz w:val="21"/>
                <w:szCs w:val="21"/>
              </w:rPr>
              <w:t xml:space="preserve">名称 </w:t>
            </w:r>
          </w:p>
        </w:tc>
        <w:tc>
          <w:tcPr>
            <w:tcW w:w="7091" w:type="dxa"/>
            <w:shd w:val="clear" w:color="auto" w:fill="auto"/>
            <w:noWrap/>
            <w:vAlign w:val="center"/>
          </w:tcPr>
          <w:p>
            <w:pPr>
              <w:widowControl/>
              <w:jc w:val="center"/>
              <w:rPr>
                <w:rFonts w:ascii="仿宋" w:hAnsi="仿宋" w:eastAsia="仿宋"/>
                <w:color w:val="000000"/>
                <w:sz w:val="22"/>
                <w:szCs w:val="22"/>
              </w:rPr>
            </w:pPr>
            <w:r>
              <w:rPr>
                <w:rFonts w:hint="eastAsia" w:ascii="宋体" w:hAnsi="宋体"/>
                <w:b/>
                <w:color w:val="000000"/>
                <w:sz w:val="21"/>
                <w:szCs w:val="21"/>
              </w:rPr>
              <w:t xml:space="preserve">功能、性能、配置要求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846" w:type="dxa"/>
            <w:shd w:val="clear" w:color="auto" w:fill="auto"/>
            <w:noWrap/>
            <w:vAlign w:val="center"/>
          </w:tcPr>
          <w:p>
            <w:pPr>
              <w:jc w:val="center"/>
              <w:rPr>
                <w:rFonts w:ascii="宋体" w:hAnsi="宋体"/>
                <w:bCs/>
                <w:color w:val="000000"/>
                <w:sz w:val="21"/>
                <w:szCs w:val="21"/>
              </w:rPr>
            </w:pPr>
            <w:r>
              <w:rPr>
                <w:rFonts w:hint="eastAsia" w:ascii="宋体" w:hAnsi="宋体"/>
                <w:bCs/>
                <w:color w:val="000000"/>
                <w:sz w:val="21"/>
                <w:szCs w:val="21"/>
              </w:rPr>
              <w:t>1</w:t>
            </w:r>
          </w:p>
        </w:tc>
        <w:tc>
          <w:tcPr>
            <w:tcW w:w="1134" w:type="dxa"/>
            <w:shd w:val="clear" w:color="auto" w:fill="auto"/>
            <w:vAlign w:val="center"/>
          </w:tcPr>
          <w:p>
            <w:pPr>
              <w:rPr>
                <w:rFonts w:ascii="宋体" w:hAnsi="宋体"/>
                <w:bCs/>
                <w:color w:val="000000"/>
                <w:sz w:val="21"/>
                <w:szCs w:val="21"/>
              </w:rPr>
            </w:pPr>
            <w:r>
              <w:rPr>
                <w:rFonts w:hint="eastAsia" w:ascii="宋体" w:hAnsi="宋体"/>
                <w:bCs/>
                <w:color w:val="000000"/>
                <w:sz w:val="21"/>
                <w:szCs w:val="21"/>
              </w:rPr>
              <w:t>★实质性要求</w:t>
            </w:r>
          </w:p>
        </w:tc>
        <w:tc>
          <w:tcPr>
            <w:tcW w:w="7091" w:type="dxa"/>
            <w:shd w:val="clear" w:color="auto" w:fill="auto"/>
            <w:vAlign w:val="center"/>
          </w:tcPr>
          <w:p>
            <w:pPr>
              <w:rPr>
                <w:rFonts w:ascii="宋体" w:hAnsi="宋体"/>
                <w:bCs/>
                <w:color w:val="000000"/>
                <w:sz w:val="21"/>
                <w:szCs w:val="21"/>
              </w:rPr>
            </w:pPr>
            <w:r>
              <w:rPr>
                <w:rFonts w:hint="eastAsia" w:ascii="宋体" w:hAnsi="宋体"/>
                <w:bCs/>
                <w:color w:val="000000"/>
                <w:sz w:val="21"/>
                <w:szCs w:val="21"/>
              </w:rPr>
              <w:t>交换容量≥4.8Tbps，包转发率≥2000Mpps，若官网存在X/Y值时，须以X值为准；</w:t>
            </w:r>
            <w:r>
              <w:rPr>
                <w:rFonts w:hint="eastAsia" w:ascii="宋体" w:hAnsi="宋体"/>
                <w:bCs/>
                <w:color w:val="000000"/>
                <w:sz w:val="21"/>
                <w:szCs w:val="21"/>
              </w:rPr>
              <w:br w:type="textWrapping"/>
            </w:r>
            <w:r>
              <w:rPr>
                <w:rFonts w:hint="eastAsia" w:ascii="宋体" w:hAnsi="宋体"/>
                <w:bCs/>
                <w:color w:val="000000"/>
                <w:sz w:val="21"/>
                <w:szCs w:val="21"/>
              </w:rPr>
              <w:t>10/25GE光口数量≥48个，40/100 GE 光接口≥8个；电源1+1备份，风扇框3+1备份；设备缓存≥32M；</w:t>
            </w:r>
            <w:r>
              <w:rPr>
                <w:rFonts w:hint="eastAsia" w:ascii="宋体" w:hAnsi="宋体"/>
                <w:bCs/>
                <w:color w:val="000000"/>
                <w:sz w:val="21"/>
                <w:szCs w:val="21"/>
              </w:rPr>
              <w:br w:type="textWrapping"/>
            </w:r>
            <w:r>
              <w:rPr>
                <w:rFonts w:hint="eastAsia" w:ascii="宋体" w:hAnsi="宋体"/>
                <w:bCs/>
                <w:color w:val="000000"/>
                <w:sz w:val="21"/>
                <w:szCs w:val="21"/>
              </w:rPr>
              <w:t>实配：48个10/25GE光口，6个40/100 GE 光接口，2个交流电源，4个模块化风扇</w:t>
            </w:r>
          </w:p>
          <w:p>
            <w:pPr>
              <w:rPr>
                <w:rFonts w:ascii="宋体" w:hAnsi="宋体"/>
                <w:bCs/>
                <w:color w:val="000000"/>
                <w:sz w:val="21"/>
                <w:szCs w:val="21"/>
              </w:rPr>
            </w:pPr>
            <w:r>
              <w:rPr>
                <w:rFonts w:hint="eastAsia" w:ascii="宋体" w:hAnsi="宋体"/>
                <w:bCs/>
                <w:color w:val="000000"/>
                <w:sz w:val="21"/>
                <w:szCs w:val="21"/>
              </w:rPr>
              <w:t>质保服务：三年原厂质保服务和技术支持服务。</w:t>
            </w:r>
            <w:r>
              <w:rPr>
                <w:rFonts w:hint="eastAsia" w:ascii="宋体" w:hAnsi="宋体"/>
                <w:bCs/>
                <w:color w:val="000000"/>
                <w:sz w:val="21"/>
                <w:szCs w:val="21"/>
              </w:rPr>
              <w:br w:type="textWrapping"/>
            </w:r>
            <w:r>
              <w:rPr>
                <w:rFonts w:hint="eastAsia" w:ascii="宋体" w:hAnsi="宋体"/>
                <w:bCs/>
                <w:color w:val="000000"/>
                <w:sz w:val="21"/>
                <w:szCs w:val="21"/>
              </w:rPr>
              <w:t>注：以上要求应提供技术支持资料（如白皮书、彩页、手册、检测报告等）并加盖投标人的承诺书，未提供技术支持资料或承诺书的，评审时不予认可。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jc w:val="center"/>
        </w:trPr>
        <w:tc>
          <w:tcPr>
            <w:tcW w:w="846" w:type="dxa"/>
            <w:shd w:val="clear" w:color="auto" w:fill="auto"/>
            <w:noWrap/>
            <w:vAlign w:val="center"/>
          </w:tcPr>
          <w:p>
            <w:pPr>
              <w:jc w:val="center"/>
              <w:rPr>
                <w:rFonts w:ascii="宋体" w:hAnsi="宋体"/>
                <w:bCs/>
                <w:color w:val="000000"/>
                <w:sz w:val="21"/>
                <w:szCs w:val="21"/>
              </w:rPr>
            </w:pPr>
            <w:r>
              <w:rPr>
                <w:rFonts w:hint="eastAsia" w:ascii="宋体" w:hAnsi="宋体"/>
                <w:bCs/>
                <w:color w:val="000000"/>
                <w:sz w:val="21"/>
                <w:szCs w:val="21"/>
              </w:rPr>
              <w:t>2</w:t>
            </w:r>
          </w:p>
        </w:tc>
        <w:tc>
          <w:tcPr>
            <w:tcW w:w="1134" w:type="dxa"/>
            <w:shd w:val="clear" w:color="auto" w:fill="auto"/>
            <w:vAlign w:val="center"/>
          </w:tcPr>
          <w:p>
            <w:pPr>
              <w:rPr>
                <w:rFonts w:ascii="宋体" w:hAnsi="宋体"/>
                <w:bCs/>
                <w:color w:val="000000"/>
                <w:sz w:val="21"/>
                <w:szCs w:val="21"/>
              </w:rPr>
            </w:pPr>
            <w:r>
              <w:rPr>
                <w:rFonts w:hint="eastAsia" w:ascii="宋体" w:hAnsi="宋体"/>
                <w:bCs/>
                <w:color w:val="000000"/>
                <w:sz w:val="21"/>
                <w:szCs w:val="21"/>
              </w:rPr>
              <w:t>非实质性要求</w:t>
            </w:r>
          </w:p>
        </w:tc>
        <w:tc>
          <w:tcPr>
            <w:tcW w:w="7091" w:type="dxa"/>
            <w:shd w:val="clear" w:color="auto" w:fill="auto"/>
            <w:vAlign w:val="center"/>
          </w:tcPr>
          <w:p>
            <w:pPr>
              <w:rPr>
                <w:rFonts w:ascii="宋体" w:hAnsi="宋体"/>
                <w:bCs/>
                <w:color w:val="000000"/>
                <w:sz w:val="21"/>
                <w:szCs w:val="21"/>
              </w:rPr>
            </w:pPr>
            <w:r>
              <w:rPr>
                <w:rFonts w:hint="eastAsia" w:ascii="宋体" w:hAnsi="宋体"/>
                <w:bCs/>
                <w:color w:val="000000"/>
                <w:sz w:val="21"/>
                <w:szCs w:val="21"/>
              </w:rPr>
              <w:t>1、支持vPC或DRNI或M-LAG或vPC等跨机箱链路捆绑技术为满足国产化要求，设备关键芯片如CPU采用国产自研芯片，提供具有CNAS或CMA标识的权威机构出具的检测报告</w:t>
            </w:r>
            <w:r>
              <w:rPr>
                <w:rFonts w:hint="eastAsia" w:ascii="宋体" w:hAnsi="宋体"/>
                <w:bCs/>
                <w:color w:val="000000"/>
                <w:sz w:val="21"/>
                <w:szCs w:val="21"/>
              </w:rPr>
              <w:br w:type="textWrapping"/>
            </w:r>
            <w:r>
              <w:rPr>
                <w:rFonts w:hint="eastAsia" w:ascii="宋体" w:hAnsi="宋体"/>
                <w:bCs/>
                <w:color w:val="000000"/>
                <w:sz w:val="21"/>
                <w:szCs w:val="21"/>
              </w:rPr>
              <w:t>2、支持RIP、OSPF、ISIS、BGP等IPv4动态路由协议，RIPng、OSPFv3、ISISv6、BGP4+等IPv6动态路由协议</w:t>
            </w:r>
            <w:r>
              <w:rPr>
                <w:rFonts w:hint="eastAsia" w:ascii="宋体" w:hAnsi="宋体"/>
                <w:bCs/>
                <w:color w:val="000000"/>
                <w:sz w:val="21"/>
                <w:szCs w:val="21"/>
              </w:rPr>
              <w:br w:type="textWrapping"/>
            </w:r>
            <w:r>
              <w:rPr>
                <w:rFonts w:ascii="宋体" w:hAnsi="宋体"/>
                <w:bCs/>
                <w:color w:val="000000"/>
                <w:sz w:val="21"/>
                <w:szCs w:val="21"/>
              </w:rPr>
              <w:t>3</w:t>
            </w:r>
            <w:r>
              <w:rPr>
                <w:rFonts w:hint="eastAsia" w:ascii="宋体" w:hAnsi="宋体"/>
                <w:bCs/>
                <w:color w:val="000000"/>
                <w:sz w:val="21"/>
                <w:szCs w:val="21"/>
              </w:rPr>
              <w:t>、支持IPv6 VXLAN over IPv4，及 VXLAN over IPv6功能</w:t>
            </w:r>
            <w:r>
              <w:rPr>
                <w:rFonts w:hint="eastAsia" w:ascii="宋体" w:hAnsi="宋体"/>
                <w:bCs/>
                <w:color w:val="000000"/>
                <w:sz w:val="21"/>
                <w:szCs w:val="21"/>
              </w:rPr>
              <w:br w:type="textWrapping"/>
            </w:r>
            <w:r>
              <w:rPr>
                <w:rFonts w:ascii="宋体" w:hAnsi="宋体"/>
                <w:bCs/>
                <w:color w:val="000000"/>
                <w:sz w:val="21"/>
                <w:szCs w:val="21"/>
              </w:rPr>
              <w:t>4</w:t>
            </w:r>
            <w:r>
              <w:rPr>
                <w:rFonts w:hint="eastAsia" w:ascii="宋体" w:hAnsi="宋体"/>
                <w:bCs/>
                <w:color w:val="000000"/>
                <w:sz w:val="21"/>
                <w:szCs w:val="21"/>
              </w:rPr>
              <w:t>、支持集群或堆叠多虚一技术，实现单一界面管理多台设备</w:t>
            </w:r>
            <w:r>
              <w:rPr>
                <w:rFonts w:hint="eastAsia" w:ascii="宋体" w:hAnsi="宋体"/>
                <w:bCs/>
                <w:color w:val="000000"/>
                <w:sz w:val="21"/>
                <w:szCs w:val="21"/>
              </w:rPr>
              <w:br w:type="textWrapping"/>
            </w:r>
            <w:r>
              <w:rPr>
                <w:rFonts w:ascii="宋体" w:hAnsi="宋体"/>
                <w:bCs/>
                <w:color w:val="000000"/>
                <w:sz w:val="21"/>
                <w:szCs w:val="21"/>
              </w:rPr>
              <w:t>5</w:t>
            </w:r>
            <w:r>
              <w:rPr>
                <w:rFonts w:hint="eastAsia" w:ascii="宋体" w:hAnsi="宋体"/>
                <w:bCs/>
                <w:color w:val="000000"/>
                <w:sz w:val="21"/>
                <w:szCs w:val="21"/>
              </w:rPr>
              <w:t>、支持Vxlan，且支持BGP EVPN特性</w:t>
            </w:r>
            <w:r>
              <w:rPr>
                <w:rFonts w:hint="eastAsia" w:ascii="宋体" w:hAnsi="宋体"/>
                <w:bCs/>
                <w:color w:val="000000"/>
                <w:sz w:val="21"/>
                <w:szCs w:val="21"/>
              </w:rPr>
              <w:br w:type="textWrapping"/>
            </w:r>
            <w:r>
              <w:rPr>
                <w:rFonts w:ascii="宋体" w:hAnsi="宋体"/>
                <w:bCs/>
                <w:color w:val="000000"/>
                <w:sz w:val="21"/>
                <w:szCs w:val="21"/>
              </w:rPr>
              <w:t>6</w:t>
            </w:r>
            <w:r>
              <w:rPr>
                <w:rFonts w:hint="eastAsia" w:ascii="宋体" w:hAnsi="宋体"/>
                <w:bCs/>
                <w:color w:val="000000"/>
                <w:sz w:val="21"/>
                <w:szCs w:val="21"/>
              </w:rPr>
              <w:t>、支持Telemetry,SNMP V1/V2/V3、Telnet、SSH</w:t>
            </w:r>
            <w:r>
              <w:rPr>
                <w:rFonts w:hint="eastAsia" w:ascii="宋体" w:hAnsi="宋体"/>
                <w:bCs/>
                <w:color w:val="000000"/>
                <w:sz w:val="21"/>
                <w:szCs w:val="21"/>
              </w:rPr>
              <w:br w:type="textWrapping"/>
            </w:r>
            <w:r>
              <w:rPr>
                <w:rFonts w:hint="eastAsia" w:ascii="宋体" w:hAnsi="宋体"/>
                <w:bCs/>
                <w:color w:val="000000"/>
                <w:sz w:val="21"/>
                <w:szCs w:val="21"/>
              </w:rPr>
              <w:t>7、依据现网流量模型进行</w:t>
            </w:r>
            <w:r>
              <w:rPr>
                <w:rFonts w:ascii="宋体" w:hAnsi="宋体"/>
                <w:bCs/>
                <w:color w:val="000000"/>
                <w:sz w:val="21"/>
                <w:szCs w:val="21"/>
              </w:rPr>
              <w:t>AI训练，根据队列长度等流量特征动态调整ECN门限，进行无损队列缓存的精确管控</w:t>
            </w:r>
            <w:r>
              <w:rPr>
                <w:rFonts w:hint="eastAsia" w:ascii="宋体" w:hAnsi="宋体"/>
                <w:bCs/>
                <w:color w:val="000000"/>
                <w:sz w:val="21"/>
                <w:szCs w:val="21"/>
              </w:rPr>
              <w:t>（提供具有CNAS或CMA标识的权威机构出具的检测报告）</w:t>
            </w:r>
          </w:p>
          <w:p>
            <w:pPr>
              <w:rPr>
                <w:rFonts w:ascii="宋体" w:hAnsi="宋体"/>
                <w:bCs/>
                <w:color w:val="000000"/>
                <w:sz w:val="21"/>
                <w:szCs w:val="21"/>
              </w:rPr>
            </w:pPr>
            <w:r>
              <w:rPr>
                <w:rFonts w:ascii="宋体" w:hAnsi="宋体"/>
                <w:bCs/>
                <w:color w:val="000000"/>
                <w:sz w:val="21"/>
                <w:szCs w:val="21"/>
              </w:rPr>
              <w:t>8</w:t>
            </w:r>
            <w:r>
              <w:rPr>
                <w:rFonts w:hint="eastAsia" w:ascii="宋体" w:hAnsi="宋体"/>
                <w:bCs/>
                <w:color w:val="000000"/>
                <w:sz w:val="21"/>
                <w:szCs w:val="21"/>
              </w:rPr>
              <w:t>、提供3年原厂质保</w:t>
            </w:r>
          </w:p>
        </w:tc>
      </w:tr>
    </w:tbl>
    <w:p/>
    <w:p>
      <w:pPr>
        <w:pStyle w:val="4"/>
        <w:ind w:left="843" w:hanging="843"/>
      </w:pPr>
      <w:r>
        <w:rPr>
          <w:rFonts w:hint="eastAsia"/>
        </w:rPr>
        <w:t>3</w:t>
      </w:r>
      <w:r>
        <w:t>.3</w:t>
      </w:r>
      <w:r>
        <w:rPr>
          <w:rFonts w:hint="eastAsia"/>
        </w:rPr>
        <w:t>、应用集群</w:t>
      </w:r>
    </w:p>
    <w:tbl>
      <w:tblPr>
        <w:tblStyle w:val="5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134"/>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46" w:type="dxa"/>
            <w:shd w:val="clear" w:color="auto" w:fill="auto"/>
            <w:noWrap/>
            <w:vAlign w:val="center"/>
          </w:tcPr>
          <w:p>
            <w:pPr>
              <w:widowControl/>
              <w:jc w:val="center"/>
              <w:rPr>
                <w:rFonts w:ascii="仿宋" w:hAnsi="仿宋" w:eastAsia="仿宋"/>
                <w:color w:val="000000"/>
                <w:sz w:val="22"/>
                <w:szCs w:val="22"/>
              </w:rPr>
            </w:pPr>
            <w:r>
              <w:rPr>
                <w:rFonts w:hint="eastAsia" w:ascii="宋体" w:hAnsi="宋体"/>
                <w:b/>
                <w:color w:val="000000"/>
                <w:sz w:val="21"/>
                <w:szCs w:val="21"/>
              </w:rPr>
              <w:t xml:space="preserve">序号 </w:t>
            </w:r>
          </w:p>
        </w:tc>
        <w:tc>
          <w:tcPr>
            <w:tcW w:w="1134" w:type="dxa"/>
            <w:shd w:val="clear" w:color="auto" w:fill="auto"/>
            <w:vAlign w:val="center"/>
          </w:tcPr>
          <w:p>
            <w:pPr>
              <w:widowControl/>
              <w:jc w:val="center"/>
              <w:rPr>
                <w:rFonts w:ascii="仿宋" w:hAnsi="仿宋" w:eastAsia="仿宋"/>
                <w:color w:val="000000"/>
                <w:sz w:val="22"/>
                <w:szCs w:val="22"/>
              </w:rPr>
            </w:pPr>
            <w:r>
              <w:rPr>
                <w:rFonts w:hint="eastAsia" w:ascii="宋体" w:hAnsi="宋体"/>
                <w:b/>
                <w:color w:val="000000"/>
                <w:sz w:val="21"/>
                <w:szCs w:val="21"/>
              </w:rPr>
              <w:t xml:space="preserve">名称 </w:t>
            </w:r>
          </w:p>
        </w:tc>
        <w:tc>
          <w:tcPr>
            <w:tcW w:w="7091" w:type="dxa"/>
            <w:shd w:val="clear" w:color="auto" w:fill="auto"/>
            <w:noWrap/>
            <w:vAlign w:val="center"/>
          </w:tcPr>
          <w:p>
            <w:pPr>
              <w:widowControl/>
              <w:jc w:val="center"/>
              <w:rPr>
                <w:rFonts w:ascii="仿宋" w:hAnsi="仿宋" w:eastAsia="仿宋"/>
                <w:color w:val="000000"/>
                <w:sz w:val="22"/>
                <w:szCs w:val="22"/>
              </w:rPr>
            </w:pPr>
            <w:r>
              <w:rPr>
                <w:rFonts w:hint="eastAsia" w:ascii="宋体" w:hAnsi="宋体"/>
                <w:b/>
                <w:color w:val="000000"/>
                <w:sz w:val="21"/>
                <w:szCs w:val="21"/>
              </w:rPr>
              <w:t xml:space="preserve">功能、性能、配置要求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846" w:type="dxa"/>
            <w:shd w:val="clear" w:color="auto" w:fill="auto"/>
            <w:noWrap/>
            <w:vAlign w:val="center"/>
          </w:tcPr>
          <w:p>
            <w:pPr>
              <w:jc w:val="center"/>
              <w:rPr>
                <w:rFonts w:ascii="宋体" w:hAnsi="宋体"/>
                <w:bCs/>
                <w:color w:val="000000"/>
                <w:sz w:val="21"/>
                <w:szCs w:val="21"/>
              </w:rPr>
            </w:pPr>
            <w:r>
              <w:rPr>
                <w:rFonts w:hint="eastAsia" w:ascii="宋体" w:hAnsi="宋体"/>
                <w:bCs/>
                <w:color w:val="000000"/>
                <w:sz w:val="21"/>
                <w:szCs w:val="21"/>
              </w:rPr>
              <w:t>1</w:t>
            </w:r>
          </w:p>
        </w:tc>
        <w:tc>
          <w:tcPr>
            <w:tcW w:w="1134" w:type="dxa"/>
            <w:shd w:val="clear" w:color="auto" w:fill="auto"/>
            <w:vAlign w:val="center"/>
          </w:tcPr>
          <w:p>
            <w:pPr>
              <w:rPr>
                <w:rFonts w:ascii="宋体" w:hAnsi="宋体"/>
                <w:bCs/>
                <w:color w:val="000000"/>
                <w:sz w:val="21"/>
                <w:szCs w:val="21"/>
              </w:rPr>
            </w:pPr>
            <w:r>
              <w:rPr>
                <w:rFonts w:hint="eastAsia" w:ascii="宋体" w:hAnsi="宋体"/>
                <w:bCs/>
                <w:color w:val="000000"/>
                <w:sz w:val="21"/>
                <w:szCs w:val="21"/>
              </w:rPr>
              <w:t>★实质性要求</w:t>
            </w:r>
          </w:p>
        </w:tc>
        <w:tc>
          <w:tcPr>
            <w:tcW w:w="7091" w:type="dxa"/>
            <w:shd w:val="clear" w:color="auto" w:fill="auto"/>
            <w:vAlign w:val="center"/>
          </w:tcPr>
          <w:p>
            <w:pPr>
              <w:rPr>
                <w:rFonts w:ascii="宋体" w:hAnsi="宋体"/>
                <w:bCs/>
                <w:color w:val="000000"/>
                <w:sz w:val="21"/>
                <w:szCs w:val="21"/>
              </w:rPr>
            </w:pPr>
            <w:r>
              <w:rPr>
                <w:rFonts w:hint="eastAsia" w:ascii="宋体" w:hAnsi="宋体"/>
                <w:bCs/>
                <w:color w:val="000000"/>
                <w:sz w:val="21"/>
                <w:szCs w:val="21"/>
              </w:rPr>
              <w:t>1、配置≥2颗处理器，单颗处理器主频≥2.3GHz，单颗处理器≥20核心，≥16根64GB DDR4 3200MHz内存，提供≥32个内存插槽，≥2块480GB M.2 SSD硬盘，硬件RAID 1，≥3块1.6TB NVMe SSD硬盘（读写混合型），≥18块2.4TB 10K SAS硬盘；</w:t>
            </w:r>
          </w:p>
          <w:p>
            <w:pPr>
              <w:rPr>
                <w:rFonts w:ascii="宋体" w:hAnsi="宋体"/>
                <w:bCs/>
                <w:color w:val="000000"/>
                <w:sz w:val="21"/>
                <w:szCs w:val="21"/>
              </w:rPr>
            </w:pPr>
            <w:r>
              <w:rPr>
                <w:rFonts w:hint="eastAsia" w:ascii="宋体" w:hAnsi="宋体"/>
                <w:bCs/>
                <w:color w:val="000000"/>
                <w:sz w:val="21"/>
                <w:szCs w:val="21"/>
              </w:rPr>
              <w:t>2、配置2块双端口10G网卡（满配多模光模块），4个千兆电口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846" w:type="dxa"/>
            <w:shd w:val="clear" w:color="auto" w:fill="auto"/>
            <w:noWrap/>
            <w:vAlign w:val="center"/>
          </w:tcPr>
          <w:p>
            <w:pPr>
              <w:jc w:val="center"/>
              <w:rPr>
                <w:rFonts w:ascii="宋体" w:hAnsi="宋体"/>
                <w:bCs/>
                <w:color w:val="000000"/>
                <w:sz w:val="21"/>
                <w:szCs w:val="21"/>
              </w:rPr>
            </w:pPr>
            <w:r>
              <w:rPr>
                <w:rFonts w:hint="eastAsia" w:ascii="宋体" w:hAnsi="宋体"/>
                <w:bCs/>
                <w:color w:val="000000"/>
                <w:sz w:val="21"/>
                <w:szCs w:val="21"/>
              </w:rPr>
              <w:t>2</w:t>
            </w:r>
          </w:p>
        </w:tc>
        <w:tc>
          <w:tcPr>
            <w:tcW w:w="1134" w:type="dxa"/>
            <w:shd w:val="clear" w:color="auto" w:fill="auto"/>
            <w:vAlign w:val="center"/>
          </w:tcPr>
          <w:p>
            <w:pPr>
              <w:rPr>
                <w:rFonts w:ascii="宋体" w:hAnsi="宋体"/>
                <w:bCs/>
                <w:color w:val="000000"/>
                <w:sz w:val="21"/>
                <w:szCs w:val="21"/>
              </w:rPr>
            </w:pPr>
            <w:r>
              <w:rPr>
                <w:rFonts w:hint="eastAsia" w:ascii="宋体" w:hAnsi="宋体"/>
                <w:bCs/>
                <w:color w:val="000000"/>
                <w:sz w:val="21"/>
                <w:szCs w:val="21"/>
              </w:rPr>
              <w:t>非实质性要求</w:t>
            </w:r>
          </w:p>
        </w:tc>
        <w:tc>
          <w:tcPr>
            <w:tcW w:w="7091" w:type="dxa"/>
            <w:shd w:val="clear" w:color="auto" w:fill="auto"/>
            <w:vAlign w:val="center"/>
          </w:tcPr>
          <w:p>
            <w:pPr>
              <w:rPr>
                <w:rFonts w:ascii="宋体" w:hAnsi="宋体"/>
                <w:bCs/>
                <w:color w:val="000000"/>
                <w:sz w:val="21"/>
                <w:szCs w:val="21"/>
              </w:rPr>
            </w:pPr>
            <w:r>
              <w:rPr>
                <w:rFonts w:hint="eastAsia" w:ascii="宋体" w:hAnsi="宋体"/>
                <w:bCs/>
                <w:color w:val="000000"/>
                <w:sz w:val="21"/>
                <w:szCs w:val="21"/>
              </w:rPr>
              <w:t>1、最多提供≥10个标准PCIe 4.0插槽。</w:t>
            </w:r>
          </w:p>
          <w:p>
            <w:pPr>
              <w:rPr>
                <w:rFonts w:ascii="宋体" w:hAnsi="宋体"/>
                <w:bCs/>
                <w:color w:val="000000"/>
                <w:sz w:val="21"/>
                <w:szCs w:val="21"/>
              </w:rPr>
            </w:pPr>
            <w:r>
              <w:rPr>
                <w:rFonts w:ascii="宋体" w:hAnsi="宋体"/>
                <w:bCs/>
                <w:color w:val="000000"/>
                <w:sz w:val="21"/>
                <w:szCs w:val="21"/>
              </w:rPr>
              <w:t>2</w:t>
            </w:r>
            <w:r>
              <w:rPr>
                <w:rFonts w:hint="eastAsia" w:ascii="宋体" w:hAnsi="宋体"/>
                <w:bCs/>
                <w:color w:val="000000"/>
                <w:sz w:val="21"/>
                <w:szCs w:val="21"/>
              </w:rPr>
              <w:t>、配置1张SAS RAID卡，支持RAID0/1/10/5/6/直通</w:t>
            </w:r>
          </w:p>
          <w:p>
            <w:pPr>
              <w:rPr>
                <w:rFonts w:ascii="宋体" w:hAnsi="宋体"/>
                <w:bCs/>
                <w:color w:val="000000"/>
                <w:sz w:val="21"/>
                <w:szCs w:val="21"/>
              </w:rPr>
            </w:pPr>
            <w:r>
              <w:rPr>
                <w:rFonts w:hint="eastAsia" w:ascii="宋体" w:hAnsi="宋体"/>
                <w:bCs/>
                <w:color w:val="000000"/>
                <w:sz w:val="21"/>
                <w:szCs w:val="21"/>
              </w:rPr>
              <w:t>3、配置2个冗余白金电源，单个电源功率≥800W</w:t>
            </w:r>
          </w:p>
          <w:p>
            <w:pPr>
              <w:rPr>
                <w:rFonts w:ascii="宋体" w:hAnsi="宋体"/>
                <w:bCs/>
                <w:color w:val="000000"/>
                <w:sz w:val="21"/>
                <w:szCs w:val="21"/>
              </w:rPr>
            </w:pPr>
            <w:r>
              <w:rPr>
                <w:rFonts w:hint="eastAsia" w:ascii="宋体" w:hAnsi="宋体"/>
                <w:bCs/>
                <w:color w:val="000000"/>
                <w:sz w:val="21"/>
                <w:szCs w:val="21"/>
              </w:rPr>
              <w:t>4、配置独立管理端口，提供基于Web的远程管理控制、配备硬件监控、远程管理功能；支持IPMI2.0标准；提供KVM功能，实现远程开关机、重启、网络安装操作系统等操作；</w:t>
            </w:r>
          </w:p>
          <w:p>
            <w:pPr>
              <w:rPr>
                <w:rFonts w:ascii="宋体" w:hAnsi="宋体"/>
                <w:bCs/>
                <w:color w:val="000000"/>
                <w:sz w:val="21"/>
                <w:szCs w:val="21"/>
              </w:rPr>
            </w:pPr>
            <w:r>
              <w:rPr>
                <w:rFonts w:ascii="宋体" w:hAnsi="宋体"/>
                <w:bCs/>
                <w:color w:val="000000"/>
                <w:sz w:val="21"/>
                <w:szCs w:val="21"/>
              </w:rPr>
              <w:t>5</w:t>
            </w:r>
            <w:r>
              <w:rPr>
                <w:rFonts w:hint="eastAsia" w:ascii="宋体" w:hAnsi="宋体"/>
                <w:bCs/>
                <w:color w:val="000000"/>
                <w:sz w:val="21"/>
                <w:szCs w:val="21"/>
              </w:rPr>
              <w:t>、提供3年原厂质保</w:t>
            </w:r>
          </w:p>
        </w:tc>
      </w:tr>
    </w:tbl>
    <w:p/>
    <w:p>
      <w:pPr>
        <w:pStyle w:val="4"/>
        <w:ind w:left="843" w:hanging="843"/>
      </w:pPr>
      <w:r>
        <w:rPr>
          <w:rFonts w:hint="eastAsia"/>
        </w:rPr>
        <w:t>3</w:t>
      </w:r>
      <w:r>
        <w:t>.4</w:t>
      </w:r>
      <w:r>
        <w:rPr>
          <w:rFonts w:hint="eastAsia"/>
        </w:rPr>
        <w:t>、微隔离</w:t>
      </w:r>
    </w:p>
    <w:tbl>
      <w:tblPr>
        <w:tblStyle w:val="5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134"/>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46" w:type="dxa"/>
            <w:shd w:val="clear" w:color="auto" w:fill="auto"/>
            <w:noWrap/>
            <w:vAlign w:val="center"/>
          </w:tcPr>
          <w:p>
            <w:pPr>
              <w:widowControl/>
              <w:jc w:val="center"/>
              <w:rPr>
                <w:rFonts w:ascii="仿宋" w:hAnsi="仿宋" w:eastAsia="仿宋"/>
                <w:color w:val="000000"/>
                <w:sz w:val="22"/>
                <w:szCs w:val="22"/>
              </w:rPr>
            </w:pPr>
            <w:r>
              <w:rPr>
                <w:rFonts w:hint="eastAsia" w:ascii="宋体" w:hAnsi="宋体"/>
                <w:b/>
                <w:color w:val="000000"/>
                <w:sz w:val="21"/>
                <w:szCs w:val="21"/>
              </w:rPr>
              <w:t xml:space="preserve">序号 </w:t>
            </w:r>
          </w:p>
        </w:tc>
        <w:tc>
          <w:tcPr>
            <w:tcW w:w="1134" w:type="dxa"/>
            <w:shd w:val="clear" w:color="auto" w:fill="auto"/>
            <w:vAlign w:val="center"/>
          </w:tcPr>
          <w:p>
            <w:pPr>
              <w:widowControl/>
              <w:jc w:val="center"/>
              <w:rPr>
                <w:rFonts w:ascii="仿宋" w:hAnsi="仿宋" w:eastAsia="仿宋"/>
                <w:color w:val="000000"/>
                <w:sz w:val="22"/>
                <w:szCs w:val="22"/>
              </w:rPr>
            </w:pPr>
            <w:r>
              <w:rPr>
                <w:rFonts w:hint="eastAsia" w:ascii="宋体" w:hAnsi="宋体"/>
                <w:b/>
                <w:color w:val="000000"/>
                <w:sz w:val="21"/>
                <w:szCs w:val="21"/>
              </w:rPr>
              <w:t xml:space="preserve">名称 </w:t>
            </w:r>
          </w:p>
        </w:tc>
        <w:tc>
          <w:tcPr>
            <w:tcW w:w="7091" w:type="dxa"/>
            <w:shd w:val="clear" w:color="auto" w:fill="auto"/>
            <w:noWrap/>
            <w:vAlign w:val="center"/>
          </w:tcPr>
          <w:p>
            <w:pPr>
              <w:widowControl/>
              <w:jc w:val="center"/>
              <w:rPr>
                <w:rFonts w:ascii="仿宋" w:hAnsi="仿宋" w:eastAsia="仿宋"/>
                <w:color w:val="000000"/>
                <w:sz w:val="22"/>
                <w:szCs w:val="22"/>
              </w:rPr>
            </w:pPr>
            <w:r>
              <w:rPr>
                <w:rFonts w:hint="eastAsia" w:ascii="宋体" w:hAnsi="宋体"/>
                <w:b/>
                <w:color w:val="000000"/>
                <w:sz w:val="21"/>
                <w:szCs w:val="21"/>
              </w:rPr>
              <w:t xml:space="preserve">功能、性能、配置要求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46" w:type="dxa"/>
            <w:shd w:val="clear" w:color="auto" w:fill="auto"/>
            <w:noWrap/>
            <w:vAlign w:val="center"/>
          </w:tcPr>
          <w:p>
            <w:pPr>
              <w:jc w:val="center"/>
              <w:rPr>
                <w:rFonts w:ascii="宋体" w:hAnsi="宋体"/>
                <w:bCs/>
                <w:color w:val="000000"/>
                <w:sz w:val="21"/>
                <w:szCs w:val="21"/>
              </w:rPr>
            </w:pPr>
            <w:r>
              <w:rPr>
                <w:rFonts w:hint="eastAsia" w:ascii="宋体" w:hAnsi="宋体"/>
                <w:bCs/>
                <w:color w:val="000000"/>
                <w:sz w:val="21"/>
                <w:szCs w:val="21"/>
              </w:rPr>
              <w:t>1</w:t>
            </w:r>
          </w:p>
        </w:tc>
        <w:tc>
          <w:tcPr>
            <w:tcW w:w="1134" w:type="dxa"/>
            <w:shd w:val="clear" w:color="auto" w:fill="auto"/>
            <w:vAlign w:val="center"/>
          </w:tcPr>
          <w:p>
            <w:pPr>
              <w:rPr>
                <w:rFonts w:ascii="宋体" w:hAnsi="宋体"/>
                <w:bCs/>
                <w:color w:val="000000"/>
                <w:sz w:val="21"/>
                <w:szCs w:val="21"/>
              </w:rPr>
            </w:pPr>
            <w:r>
              <w:rPr>
                <w:rFonts w:hint="eastAsia" w:ascii="宋体" w:hAnsi="宋体"/>
                <w:bCs/>
                <w:color w:val="000000"/>
                <w:sz w:val="21"/>
                <w:szCs w:val="21"/>
              </w:rPr>
              <w:t>★实质性要求</w:t>
            </w:r>
          </w:p>
        </w:tc>
        <w:tc>
          <w:tcPr>
            <w:tcW w:w="7091" w:type="dxa"/>
            <w:shd w:val="clear" w:color="auto" w:fill="auto"/>
            <w:vAlign w:val="center"/>
          </w:tcPr>
          <w:p>
            <w:pPr>
              <w:rPr>
                <w:rFonts w:ascii="宋体" w:hAnsi="宋体"/>
                <w:bCs/>
                <w:color w:val="000000"/>
                <w:sz w:val="21"/>
                <w:szCs w:val="21"/>
              </w:rPr>
            </w:pPr>
            <w:r>
              <w:rPr>
                <w:rFonts w:hint="eastAsia" w:ascii="宋体" w:hAnsi="宋体"/>
                <w:bCs/>
                <w:color w:val="000000"/>
                <w:sz w:val="21"/>
                <w:szCs w:val="21"/>
              </w:rPr>
              <w:t>1、支持</w:t>
            </w:r>
            <w:r>
              <w:rPr>
                <w:rFonts w:ascii="宋体" w:hAnsi="宋体"/>
                <w:bCs/>
                <w:color w:val="000000"/>
                <w:sz w:val="21"/>
                <w:szCs w:val="21"/>
              </w:rPr>
              <w:t>V</w:t>
            </w:r>
            <w:r>
              <w:rPr>
                <w:rFonts w:hint="eastAsia" w:ascii="宋体" w:hAnsi="宋体"/>
                <w:bCs/>
                <w:color w:val="000000"/>
                <w:sz w:val="21"/>
                <w:szCs w:val="21"/>
              </w:rPr>
              <w:t>mware 5.5</w:t>
            </w:r>
            <w:r>
              <w:rPr>
                <w:rFonts w:ascii="宋体" w:hAnsi="宋体"/>
                <w:bCs/>
                <w:color w:val="000000"/>
                <w:sz w:val="21"/>
                <w:szCs w:val="21"/>
              </w:rPr>
              <w:t>/</w:t>
            </w:r>
            <w:r>
              <w:rPr>
                <w:rFonts w:hint="eastAsia" w:ascii="宋体" w:hAnsi="宋体"/>
                <w:bCs/>
                <w:color w:val="000000"/>
                <w:sz w:val="21"/>
                <w:szCs w:val="21"/>
              </w:rPr>
              <w:t>6.0</w:t>
            </w:r>
            <w:r>
              <w:rPr>
                <w:rFonts w:ascii="宋体" w:hAnsi="宋体"/>
                <w:bCs/>
                <w:color w:val="000000"/>
                <w:sz w:val="21"/>
                <w:szCs w:val="21"/>
              </w:rPr>
              <w:t>/</w:t>
            </w:r>
            <w:r>
              <w:rPr>
                <w:rFonts w:hint="eastAsia" w:ascii="宋体" w:hAnsi="宋体"/>
                <w:bCs/>
                <w:color w:val="000000"/>
                <w:sz w:val="21"/>
                <w:szCs w:val="21"/>
              </w:rPr>
              <w:t>6</w:t>
            </w:r>
            <w:r>
              <w:rPr>
                <w:rFonts w:ascii="宋体" w:hAnsi="宋体"/>
                <w:bCs/>
                <w:color w:val="000000"/>
                <w:sz w:val="21"/>
                <w:szCs w:val="21"/>
              </w:rPr>
              <w:t>.5</w:t>
            </w:r>
            <w:r>
              <w:rPr>
                <w:rFonts w:hint="eastAsia" w:ascii="宋体" w:hAnsi="宋体"/>
                <w:bCs/>
                <w:color w:val="000000"/>
                <w:sz w:val="21"/>
                <w:szCs w:val="21"/>
              </w:rPr>
              <w:t>/6.7</w:t>
            </w:r>
            <w:r>
              <w:rPr>
                <w:rFonts w:ascii="宋体" w:hAnsi="宋体"/>
                <w:bCs/>
                <w:color w:val="000000"/>
                <w:sz w:val="21"/>
                <w:szCs w:val="21"/>
              </w:rPr>
              <w:t>/7.0/8.0</w:t>
            </w:r>
            <w:r>
              <w:rPr>
                <w:rFonts w:hint="eastAsia" w:ascii="宋体" w:hAnsi="宋体"/>
                <w:bCs/>
                <w:color w:val="000000"/>
                <w:sz w:val="21"/>
                <w:szCs w:val="21"/>
              </w:rPr>
              <w:t>及以上版本的虚拟化平台安全</w:t>
            </w:r>
            <w:r>
              <w:rPr>
                <w:rFonts w:ascii="宋体" w:hAnsi="宋体"/>
                <w:bCs/>
                <w:color w:val="000000"/>
                <w:sz w:val="21"/>
                <w:szCs w:val="21"/>
              </w:rPr>
              <w:t>防护</w:t>
            </w:r>
            <w:r>
              <w:rPr>
                <w:rFonts w:hint="eastAsia" w:ascii="宋体" w:hAnsi="宋体"/>
                <w:bCs/>
                <w:color w:val="000000"/>
                <w:sz w:val="21"/>
                <w:szCs w:val="21"/>
              </w:rPr>
              <w:t>（如在VMware环境中所提供产品依赖NSX环境组件，此次投标报价中需同时包含NSX组件相关价格），</w:t>
            </w:r>
            <w:r>
              <w:rPr>
                <w:rFonts w:ascii="宋体" w:hAnsi="宋体"/>
                <w:bCs/>
                <w:color w:val="000000"/>
                <w:sz w:val="21"/>
                <w:szCs w:val="21"/>
              </w:rPr>
              <w:t>支持和VMware VCenter</w:t>
            </w:r>
            <w:r>
              <w:rPr>
                <w:rFonts w:hint="eastAsia" w:ascii="宋体" w:hAnsi="宋体"/>
                <w:bCs/>
                <w:color w:val="000000"/>
                <w:sz w:val="21"/>
                <w:szCs w:val="21"/>
              </w:rPr>
              <w:t>对接；同时兼容OpenStack、华为超融合、H</w:t>
            </w:r>
            <w:r>
              <w:rPr>
                <w:rFonts w:ascii="宋体" w:hAnsi="宋体"/>
                <w:bCs/>
                <w:color w:val="000000"/>
                <w:sz w:val="21"/>
                <w:szCs w:val="21"/>
              </w:rPr>
              <w:t>3C</w:t>
            </w:r>
            <w:r>
              <w:rPr>
                <w:rFonts w:hint="eastAsia" w:ascii="宋体" w:hAnsi="宋体"/>
                <w:bCs/>
                <w:color w:val="000000"/>
                <w:sz w:val="21"/>
                <w:szCs w:val="21"/>
              </w:rPr>
              <w:t>超融合等环境的无代理安全防护。产品使用无代理方式部署，不需要在虚拟机上安装任何插件；</w:t>
            </w:r>
          </w:p>
          <w:p>
            <w:pPr>
              <w:rPr>
                <w:rFonts w:ascii="宋体" w:hAnsi="宋体"/>
                <w:bCs/>
                <w:color w:val="000000"/>
                <w:sz w:val="21"/>
                <w:szCs w:val="21"/>
              </w:rPr>
            </w:pPr>
            <w:r>
              <w:rPr>
                <w:rFonts w:ascii="宋体" w:hAnsi="宋体"/>
                <w:bCs/>
                <w:color w:val="000000"/>
                <w:sz w:val="21"/>
                <w:szCs w:val="21"/>
              </w:rPr>
              <w:t>2</w:t>
            </w:r>
            <w:r>
              <w:rPr>
                <w:rFonts w:hint="eastAsia" w:ascii="宋体" w:hAnsi="宋体"/>
                <w:bCs/>
                <w:color w:val="000000"/>
                <w:sz w:val="21"/>
                <w:szCs w:val="21"/>
              </w:rPr>
              <w:t>、提供≥</w:t>
            </w:r>
            <w:r>
              <w:rPr>
                <w:rFonts w:ascii="宋体" w:hAnsi="宋体"/>
                <w:bCs/>
                <w:color w:val="000000"/>
                <w:sz w:val="21"/>
                <w:szCs w:val="21"/>
              </w:rPr>
              <w:t>48</w:t>
            </w:r>
            <w:r>
              <w:rPr>
                <w:rFonts w:hint="eastAsia" w:ascii="宋体" w:hAnsi="宋体"/>
                <w:bCs/>
                <w:color w:val="000000"/>
                <w:sz w:val="21"/>
                <w:szCs w:val="21"/>
              </w:rPr>
              <w:t>个物理CPU的三年原厂授权许可、提供3年IPS特征库许可；</w:t>
            </w:r>
          </w:p>
          <w:p>
            <w:pPr>
              <w:rPr>
                <w:rFonts w:ascii="宋体" w:hAnsi="宋体"/>
                <w:bCs/>
                <w:color w:val="000000"/>
                <w:sz w:val="21"/>
                <w:szCs w:val="21"/>
              </w:rPr>
            </w:pPr>
            <w:r>
              <w:rPr>
                <w:rFonts w:ascii="宋体" w:hAnsi="宋体"/>
                <w:bCs/>
                <w:color w:val="000000"/>
                <w:sz w:val="21"/>
                <w:szCs w:val="21"/>
              </w:rPr>
              <w:t>3</w:t>
            </w:r>
            <w:r>
              <w:rPr>
                <w:rFonts w:hint="eastAsia" w:ascii="宋体" w:hAnsi="宋体"/>
                <w:bCs/>
                <w:color w:val="000000"/>
                <w:sz w:val="21"/>
                <w:szCs w:val="21"/>
              </w:rPr>
              <w:t>、具备公安部颁发的《云安全防火墙销售许可证》（增强级）；（需提供复印件证明）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846" w:type="dxa"/>
            <w:shd w:val="clear" w:color="auto" w:fill="auto"/>
            <w:noWrap/>
            <w:vAlign w:val="center"/>
          </w:tcPr>
          <w:p>
            <w:pPr>
              <w:jc w:val="center"/>
              <w:rPr>
                <w:rFonts w:ascii="宋体" w:hAnsi="宋体"/>
                <w:bCs/>
                <w:color w:val="000000"/>
                <w:sz w:val="21"/>
                <w:szCs w:val="21"/>
              </w:rPr>
            </w:pPr>
            <w:r>
              <w:rPr>
                <w:rFonts w:hint="eastAsia" w:ascii="宋体" w:hAnsi="宋体"/>
                <w:bCs/>
                <w:color w:val="000000"/>
                <w:sz w:val="21"/>
                <w:szCs w:val="21"/>
              </w:rPr>
              <w:t>2</w:t>
            </w:r>
          </w:p>
        </w:tc>
        <w:tc>
          <w:tcPr>
            <w:tcW w:w="1134" w:type="dxa"/>
            <w:shd w:val="clear" w:color="auto" w:fill="auto"/>
            <w:vAlign w:val="center"/>
          </w:tcPr>
          <w:p>
            <w:pPr>
              <w:rPr>
                <w:rFonts w:ascii="宋体" w:hAnsi="宋体"/>
                <w:bCs/>
                <w:color w:val="000000"/>
                <w:sz w:val="21"/>
                <w:szCs w:val="21"/>
              </w:rPr>
            </w:pPr>
            <w:r>
              <w:rPr>
                <w:rFonts w:hint="eastAsia" w:ascii="宋体" w:hAnsi="宋体"/>
                <w:bCs/>
                <w:color w:val="000000"/>
                <w:sz w:val="21"/>
                <w:szCs w:val="21"/>
              </w:rPr>
              <w:t>非实质性要求</w:t>
            </w:r>
          </w:p>
        </w:tc>
        <w:tc>
          <w:tcPr>
            <w:tcW w:w="7091" w:type="dxa"/>
            <w:shd w:val="clear" w:color="auto" w:fill="auto"/>
            <w:vAlign w:val="center"/>
          </w:tcPr>
          <w:p>
            <w:pPr>
              <w:rPr>
                <w:rFonts w:ascii="宋体" w:hAnsi="宋体"/>
                <w:bCs/>
                <w:color w:val="000000"/>
                <w:sz w:val="21"/>
                <w:szCs w:val="21"/>
              </w:rPr>
            </w:pPr>
            <w:r>
              <w:rPr>
                <w:rFonts w:hint="eastAsia" w:ascii="宋体" w:hAnsi="宋体"/>
                <w:bCs/>
                <w:color w:val="000000"/>
                <w:sz w:val="21"/>
                <w:szCs w:val="21"/>
              </w:rPr>
              <w:t>1、吞吐量≥80G，并发连接数≥2720万，每秒新建连接≥48万，虚拟机不限作为保护对象；</w:t>
            </w:r>
          </w:p>
          <w:p>
            <w:pPr>
              <w:rPr>
                <w:rFonts w:ascii="宋体" w:hAnsi="宋体"/>
                <w:bCs/>
                <w:color w:val="000000"/>
                <w:sz w:val="21"/>
                <w:szCs w:val="21"/>
              </w:rPr>
            </w:pPr>
            <w:r>
              <w:rPr>
                <w:rFonts w:hint="eastAsia" w:ascii="宋体" w:hAnsi="宋体"/>
                <w:bCs/>
                <w:color w:val="000000"/>
                <w:sz w:val="21"/>
                <w:szCs w:val="21"/>
              </w:rPr>
              <w:t>2、支持业务平台性能弹性扩展，根据将来业务发展需求，可扩展至吞吐量≥1Tbps，可扩展至最大并发连接数≥3亿，每秒新建连接数≥500万（提供官网可下载的白皮书或者彩页）；</w:t>
            </w:r>
          </w:p>
          <w:p>
            <w:pPr>
              <w:rPr>
                <w:rFonts w:ascii="宋体" w:hAnsi="宋体"/>
                <w:bCs/>
                <w:color w:val="000000"/>
                <w:sz w:val="21"/>
                <w:szCs w:val="21"/>
              </w:rPr>
            </w:pPr>
            <w:r>
              <w:rPr>
                <w:rFonts w:ascii="宋体" w:hAnsi="宋体"/>
                <w:bCs/>
                <w:color w:val="000000"/>
                <w:sz w:val="21"/>
                <w:szCs w:val="21"/>
              </w:rPr>
              <w:t>3</w:t>
            </w:r>
            <w:r>
              <w:rPr>
                <w:rFonts w:hint="eastAsia" w:ascii="宋体" w:hAnsi="宋体"/>
                <w:bCs/>
                <w:color w:val="000000"/>
                <w:sz w:val="21"/>
                <w:szCs w:val="21"/>
              </w:rPr>
              <w:t>、按物理机物理CPU进行授权扩展，宿主机CPU核数和内存数量不受限制；</w:t>
            </w:r>
          </w:p>
          <w:p>
            <w:pPr>
              <w:rPr>
                <w:rFonts w:ascii="宋体" w:hAnsi="宋体"/>
                <w:bCs/>
                <w:color w:val="000000"/>
                <w:sz w:val="21"/>
                <w:szCs w:val="21"/>
              </w:rPr>
            </w:pPr>
            <w:r>
              <w:rPr>
                <w:rFonts w:hint="eastAsia" w:ascii="宋体" w:hAnsi="宋体"/>
                <w:bCs/>
                <w:color w:val="000000"/>
                <w:sz w:val="21"/>
                <w:szCs w:val="21"/>
              </w:rPr>
              <w:t>4、支持业务交互关系可视化。支持以逻辑拓扑图的方式展示可视化效果，拓扑图中可展示出虚拟机之间的互访关系，帮助管理员规范安全域划分。提供产品界面截图有效；</w:t>
            </w:r>
          </w:p>
          <w:p>
            <w:pPr>
              <w:rPr>
                <w:rFonts w:ascii="宋体" w:hAnsi="宋体"/>
                <w:bCs/>
                <w:color w:val="000000"/>
                <w:sz w:val="21"/>
                <w:szCs w:val="21"/>
              </w:rPr>
            </w:pPr>
            <w:r>
              <w:rPr>
                <w:rFonts w:hint="eastAsia" w:ascii="宋体" w:hAnsi="宋体"/>
                <w:bCs/>
                <w:color w:val="000000"/>
                <w:sz w:val="21"/>
                <w:szCs w:val="21"/>
              </w:rPr>
              <w:t>5、支持对同一宿主机且相同</w:t>
            </w:r>
            <w:r>
              <w:rPr>
                <w:rFonts w:ascii="宋体" w:hAnsi="宋体"/>
                <w:bCs/>
                <w:color w:val="000000"/>
                <w:sz w:val="21"/>
                <w:szCs w:val="21"/>
              </w:rPr>
              <w:t>VLAN内的虚拟机之间，提供</w:t>
            </w:r>
            <w:r>
              <w:rPr>
                <w:rFonts w:hint="eastAsia" w:ascii="宋体" w:hAnsi="宋体"/>
                <w:bCs/>
                <w:color w:val="000000"/>
                <w:sz w:val="21"/>
                <w:szCs w:val="21"/>
              </w:rPr>
              <w:t>微隔离技术的</w:t>
            </w:r>
            <w:r>
              <w:rPr>
                <w:rFonts w:ascii="宋体" w:hAnsi="宋体"/>
                <w:bCs/>
                <w:color w:val="000000"/>
                <w:sz w:val="21"/>
                <w:szCs w:val="21"/>
              </w:rPr>
              <w:t>安全管控服务</w:t>
            </w:r>
            <w:r>
              <w:rPr>
                <w:rFonts w:hint="eastAsia" w:ascii="宋体" w:hAnsi="宋体"/>
                <w:bCs/>
                <w:color w:val="000000"/>
                <w:sz w:val="21"/>
                <w:szCs w:val="21"/>
              </w:rPr>
              <w:t>，提供截图证明</w:t>
            </w:r>
          </w:p>
          <w:p>
            <w:pPr>
              <w:rPr>
                <w:rFonts w:ascii="宋体" w:hAnsi="宋体"/>
                <w:bCs/>
                <w:color w:val="000000"/>
                <w:sz w:val="21"/>
                <w:szCs w:val="21"/>
              </w:rPr>
            </w:pPr>
            <w:r>
              <w:rPr>
                <w:rFonts w:hint="eastAsia" w:ascii="宋体" w:hAnsi="宋体"/>
                <w:bCs/>
                <w:color w:val="000000"/>
                <w:sz w:val="21"/>
                <w:szCs w:val="21"/>
              </w:rPr>
              <w:t>6、具备8000种以上攻击特征库规则列表，至少支持基于协议类型、操作系统、攻击类型、流行程度、严重程度、特征ID等方式的查询，提供产品界面截图</w:t>
            </w:r>
          </w:p>
          <w:p>
            <w:pPr>
              <w:rPr>
                <w:rFonts w:ascii="宋体" w:hAnsi="宋体"/>
                <w:bCs/>
                <w:color w:val="000000"/>
                <w:sz w:val="21"/>
                <w:szCs w:val="21"/>
              </w:rPr>
            </w:pPr>
            <w:r>
              <w:rPr>
                <w:rFonts w:hint="eastAsia" w:ascii="宋体" w:hAnsi="宋体"/>
                <w:bCs/>
                <w:color w:val="000000"/>
                <w:sz w:val="21"/>
                <w:szCs w:val="21"/>
              </w:rPr>
              <w:t>7、特征库支持提供国内地址的升级服务，并支持手工线下升级</w:t>
            </w:r>
          </w:p>
          <w:p>
            <w:pPr>
              <w:rPr>
                <w:rFonts w:ascii="宋体" w:hAnsi="宋体"/>
                <w:bCs/>
                <w:color w:val="000000"/>
                <w:sz w:val="21"/>
                <w:szCs w:val="21"/>
              </w:rPr>
            </w:pPr>
            <w:r>
              <w:rPr>
                <w:rFonts w:ascii="宋体" w:hAnsi="宋体"/>
                <w:bCs/>
                <w:color w:val="000000"/>
                <w:sz w:val="21"/>
                <w:szCs w:val="21"/>
              </w:rPr>
              <w:t>8</w:t>
            </w:r>
            <w:r>
              <w:rPr>
                <w:rFonts w:hint="eastAsia" w:ascii="宋体" w:hAnsi="宋体"/>
                <w:bCs/>
                <w:color w:val="000000"/>
                <w:sz w:val="21"/>
                <w:szCs w:val="21"/>
              </w:rPr>
              <w:t>、支持缓冲区溢出、SQL注入、XSS防护，支持HTTP头域中的URL、Cookie、Referer、POST检查点配置防护策略，提供产品界面截图</w:t>
            </w:r>
          </w:p>
          <w:p>
            <w:pPr>
              <w:rPr>
                <w:rFonts w:ascii="宋体" w:hAnsi="宋体"/>
                <w:bCs/>
                <w:color w:val="000000"/>
                <w:sz w:val="21"/>
                <w:szCs w:val="21"/>
              </w:rPr>
            </w:pPr>
            <w:r>
              <w:rPr>
                <w:rFonts w:ascii="宋体" w:hAnsi="宋体"/>
                <w:bCs/>
                <w:color w:val="000000"/>
                <w:sz w:val="21"/>
                <w:szCs w:val="21"/>
              </w:rPr>
              <w:t>9</w:t>
            </w:r>
            <w:r>
              <w:rPr>
                <w:rFonts w:hint="eastAsia" w:ascii="宋体" w:hAnsi="宋体"/>
                <w:bCs/>
                <w:color w:val="000000"/>
                <w:sz w:val="21"/>
                <w:szCs w:val="21"/>
              </w:rPr>
              <w:t>、支持外链检查防护，支持自定义外链特性，类型支持HTTP、HTTPS、FTP，1</w:t>
            </w:r>
            <w:r>
              <w:rPr>
                <w:rFonts w:ascii="宋体" w:hAnsi="宋体"/>
                <w:bCs/>
                <w:color w:val="000000"/>
                <w:sz w:val="21"/>
                <w:szCs w:val="21"/>
              </w:rPr>
              <w:t>0</w:t>
            </w:r>
            <w:r>
              <w:rPr>
                <w:rFonts w:hint="eastAsia" w:ascii="宋体" w:hAnsi="宋体"/>
                <w:bCs/>
                <w:color w:val="000000"/>
                <w:sz w:val="21"/>
                <w:szCs w:val="21"/>
              </w:rPr>
              <w:t>、支持CC攻击检测，支持访问限速、代理限速、自定义请求阈值、爬虫友好等方法，检测到CC攻击时支持JSCookie、重定向、访问确认、验证码四种认证方法，提供产品界面截图</w:t>
            </w:r>
          </w:p>
          <w:p>
            <w:pPr>
              <w:rPr>
                <w:rFonts w:ascii="宋体" w:hAnsi="宋体"/>
                <w:bCs/>
                <w:color w:val="000000"/>
                <w:sz w:val="21"/>
                <w:szCs w:val="21"/>
              </w:rPr>
            </w:pPr>
            <w:r>
              <w:rPr>
                <w:rFonts w:ascii="宋体" w:hAnsi="宋体"/>
                <w:bCs/>
                <w:color w:val="000000"/>
                <w:sz w:val="21"/>
                <w:szCs w:val="21"/>
              </w:rPr>
              <w:t>11</w:t>
            </w:r>
            <w:r>
              <w:rPr>
                <w:rFonts w:hint="eastAsia" w:ascii="宋体" w:hAnsi="宋体"/>
                <w:bCs/>
                <w:color w:val="000000"/>
                <w:sz w:val="21"/>
                <w:szCs w:val="21"/>
              </w:rPr>
              <w:t>、支持屏蔽攻击者，至少支持阻断攻击者IP或服务两种模式；支持重置，向攻击者发TCPReset包；支持只记录日志，检测到攻击事件后记录日志</w:t>
            </w:r>
          </w:p>
          <w:p>
            <w:pPr>
              <w:rPr>
                <w:rFonts w:ascii="宋体" w:hAnsi="宋体"/>
                <w:bCs/>
                <w:color w:val="000000"/>
                <w:sz w:val="21"/>
                <w:szCs w:val="21"/>
              </w:rPr>
            </w:pPr>
            <w:r>
              <w:rPr>
                <w:rFonts w:hint="eastAsia" w:ascii="宋体" w:hAnsi="宋体"/>
                <w:bCs/>
                <w:color w:val="000000"/>
                <w:sz w:val="21"/>
                <w:szCs w:val="21"/>
              </w:rPr>
              <w:t>1</w:t>
            </w:r>
            <w:r>
              <w:rPr>
                <w:rFonts w:ascii="宋体" w:hAnsi="宋体"/>
                <w:bCs/>
                <w:color w:val="000000"/>
                <w:sz w:val="21"/>
                <w:szCs w:val="21"/>
              </w:rPr>
              <w:t>2</w:t>
            </w:r>
            <w:r>
              <w:rPr>
                <w:rFonts w:hint="eastAsia" w:ascii="宋体" w:hAnsi="宋体"/>
                <w:bCs/>
                <w:color w:val="000000"/>
                <w:sz w:val="21"/>
                <w:szCs w:val="21"/>
              </w:rPr>
              <w:t>、提供</w:t>
            </w:r>
            <w:r>
              <w:rPr>
                <w:rFonts w:ascii="宋体" w:hAnsi="宋体"/>
                <w:bCs/>
                <w:color w:val="000000"/>
                <w:sz w:val="21"/>
                <w:szCs w:val="21"/>
              </w:rPr>
              <w:t>3</w:t>
            </w:r>
            <w:r>
              <w:rPr>
                <w:rFonts w:hint="eastAsia" w:ascii="宋体" w:hAnsi="宋体"/>
                <w:bCs/>
                <w:color w:val="000000"/>
                <w:sz w:val="21"/>
                <w:szCs w:val="21"/>
              </w:rPr>
              <w:t>年软件升级服务,以及特征库升级服务</w:t>
            </w:r>
          </w:p>
          <w:p>
            <w:pPr>
              <w:rPr>
                <w:rFonts w:ascii="宋体" w:hAnsi="宋体"/>
                <w:bCs/>
                <w:color w:val="000000"/>
                <w:sz w:val="21"/>
                <w:szCs w:val="21"/>
              </w:rPr>
            </w:pPr>
            <w:r>
              <w:rPr>
                <w:rFonts w:hint="eastAsia" w:ascii="宋体" w:hAnsi="宋体"/>
                <w:bCs/>
                <w:color w:val="000000"/>
                <w:sz w:val="21"/>
                <w:szCs w:val="21"/>
              </w:rPr>
              <w:t>1</w:t>
            </w:r>
            <w:r>
              <w:rPr>
                <w:rFonts w:ascii="宋体" w:hAnsi="宋体"/>
                <w:bCs/>
                <w:color w:val="000000"/>
                <w:sz w:val="21"/>
                <w:szCs w:val="21"/>
              </w:rPr>
              <w:t>3</w:t>
            </w:r>
            <w:r>
              <w:rPr>
                <w:rFonts w:hint="eastAsia" w:ascii="宋体" w:hAnsi="宋体"/>
                <w:bCs/>
                <w:color w:val="000000"/>
                <w:sz w:val="21"/>
                <w:szCs w:val="21"/>
              </w:rPr>
              <w:t>、提供3年原厂质保</w:t>
            </w:r>
          </w:p>
        </w:tc>
      </w:tr>
    </w:tbl>
    <w:p/>
    <w:p>
      <w:pPr>
        <w:pStyle w:val="4"/>
        <w:ind w:left="843" w:hanging="843"/>
      </w:pPr>
      <w:r>
        <w:rPr>
          <w:rFonts w:hint="eastAsia"/>
        </w:rPr>
        <w:t>3</w:t>
      </w:r>
      <w:r>
        <w:t>.5</w:t>
      </w:r>
      <w:r>
        <w:rPr>
          <w:rFonts w:hint="eastAsia"/>
        </w:rPr>
        <w:t>、备份一体机</w:t>
      </w:r>
    </w:p>
    <w:tbl>
      <w:tblPr>
        <w:tblStyle w:val="5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134"/>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46" w:type="dxa"/>
            <w:shd w:val="clear" w:color="auto" w:fill="auto"/>
            <w:noWrap/>
            <w:vAlign w:val="center"/>
          </w:tcPr>
          <w:p>
            <w:pPr>
              <w:widowControl/>
              <w:jc w:val="center"/>
              <w:rPr>
                <w:rFonts w:ascii="仿宋" w:hAnsi="仿宋" w:eastAsia="仿宋"/>
                <w:color w:val="000000"/>
                <w:sz w:val="22"/>
                <w:szCs w:val="22"/>
              </w:rPr>
            </w:pPr>
            <w:r>
              <w:rPr>
                <w:rFonts w:hint="eastAsia" w:ascii="宋体" w:hAnsi="宋体"/>
                <w:b/>
                <w:color w:val="000000"/>
                <w:sz w:val="21"/>
                <w:szCs w:val="21"/>
              </w:rPr>
              <w:t xml:space="preserve">序号 </w:t>
            </w:r>
          </w:p>
        </w:tc>
        <w:tc>
          <w:tcPr>
            <w:tcW w:w="1134" w:type="dxa"/>
            <w:shd w:val="clear" w:color="auto" w:fill="auto"/>
            <w:vAlign w:val="center"/>
          </w:tcPr>
          <w:p>
            <w:pPr>
              <w:widowControl/>
              <w:jc w:val="center"/>
              <w:rPr>
                <w:rFonts w:ascii="仿宋" w:hAnsi="仿宋" w:eastAsia="仿宋"/>
                <w:color w:val="000000"/>
                <w:sz w:val="22"/>
                <w:szCs w:val="22"/>
              </w:rPr>
            </w:pPr>
            <w:r>
              <w:rPr>
                <w:rFonts w:hint="eastAsia" w:ascii="宋体" w:hAnsi="宋体"/>
                <w:b/>
                <w:color w:val="000000"/>
                <w:sz w:val="21"/>
                <w:szCs w:val="21"/>
              </w:rPr>
              <w:t xml:space="preserve">名称 </w:t>
            </w:r>
          </w:p>
        </w:tc>
        <w:tc>
          <w:tcPr>
            <w:tcW w:w="7091" w:type="dxa"/>
            <w:shd w:val="clear" w:color="auto" w:fill="auto"/>
            <w:noWrap/>
            <w:vAlign w:val="center"/>
          </w:tcPr>
          <w:p>
            <w:pPr>
              <w:widowControl/>
              <w:jc w:val="center"/>
              <w:rPr>
                <w:rFonts w:ascii="仿宋" w:hAnsi="仿宋" w:eastAsia="仿宋"/>
                <w:color w:val="000000"/>
                <w:sz w:val="22"/>
                <w:szCs w:val="22"/>
              </w:rPr>
            </w:pPr>
            <w:r>
              <w:rPr>
                <w:rFonts w:hint="eastAsia" w:ascii="宋体" w:hAnsi="宋体"/>
                <w:b/>
                <w:color w:val="000000"/>
                <w:sz w:val="21"/>
                <w:szCs w:val="21"/>
              </w:rPr>
              <w:t xml:space="preserve">功能、性能、配置要求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46" w:type="dxa"/>
            <w:shd w:val="clear" w:color="auto" w:fill="auto"/>
            <w:noWrap/>
            <w:vAlign w:val="center"/>
          </w:tcPr>
          <w:p>
            <w:pPr>
              <w:jc w:val="center"/>
              <w:rPr>
                <w:rFonts w:ascii="宋体" w:hAnsi="宋体"/>
                <w:bCs/>
                <w:color w:val="000000"/>
                <w:sz w:val="21"/>
                <w:szCs w:val="21"/>
              </w:rPr>
            </w:pPr>
            <w:r>
              <w:rPr>
                <w:rFonts w:hint="eastAsia" w:ascii="宋体" w:hAnsi="宋体"/>
                <w:bCs/>
                <w:color w:val="000000"/>
                <w:sz w:val="21"/>
                <w:szCs w:val="21"/>
              </w:rPr>
              <w:t>1</w:t>
            </w:r>
          </w:p>
        </w:tc>
        <w:tc>
          <w:tcPr>
            <w:tcW w:w="1134" w:type="dxa"/>
            <w:shd w:val="clear" w:color="auto" w:fill="auto"/>
            <w:vAlign w:val="center"/>
          </w:tcPr>
          <w:p>
            <w:pPr>
              <w:rPr>
                <w:rFonts w:ascii="宋体" w:hAnsi="宋体"/>
                <w:bCs/>
                <w:color w:val="000000"/>
                <w:sz w:val="21"/>
                <w:szCs w:val="21"/>
              </w:rPr>
            </w:pPr>
            <w:r>
              <w:rPr>
                <w:rFonts w:hint="eastAsia" w:ascii="宋体" w:hAnsi="宋体"/>
                <w:bCs/>
                <w:color w:val="000000"/>
                <w:sz w:val="21"/>
                <w:szCs w:val="21"/>
              </w:rPr>
              <w:t>★实质性要求</w:t>
            </w:r>
          </w:p>
        </w:tc>
        <w:tc>
          <w:tcPr>
            <w:tcW w:w="7091" w:type="dxa"/>
            <w:shd w:val="clear" w:color="auto" w:fill="auto"/>
            <w:vAlign w:val="center"/>
          </w:tcPr>
          <w:p>
            <w:pPr>
              <w:rPr>
                <w:rFonts w:ascii="宋体" w:hAnsi="宋体"/>
                <w:bCs/>
                <w:color w:val="000000"/>
                <w:sz w:val="21"/>
                <w:szCs w:val="21"/>
              </w:rPr>
            </w:pPr>
            <w:r>
              <w:rPr>
                <w:rFonts w:hint="eastAsia" w:ascii="宋体" w:hAnsi="宋体"/>
                <w:bCs/>
                <w:color w:val="000000"/>
                <w:sz w:val="21"/>
                <w:szCs w:val="21"/>
              </w:rPr>
              <w:t>1、配置不低于2*Intel 至强 银牌 4214 主频≥2.2GHz/12核24线程</w:t>
            </w:r>
          </w:p>
          <w:p>
            <w:pPr>
              <w:rPr>
                <w:rFonts w:ascii="宋体" w:hAnsi="宋体"/>
                <w:bCs/>
                <w:color w:val="000000"/>
                <w:sz w:val="21"/>
                <w:szCs w:val="21"/>
              </w:rPr>
            </w:pPr>
            <w:r>
              <w:rPr>
                <w:rFonts w:ascii="宋体" w:hAnsi="宋体"/>
                <w:bCs/>
                <w:color w:val="000000"/>
                <w:sz w:val="21"/>
                <w:szCs w:val="21"/>
              </w:rPr>
              <w:t>2</w:t>
            </w:r>
            <w:r>
              <w:rPr>
                <w:rFonts w:hint="eastAsia" w:ascii="宋体" w:hAnsi="宋体"/>
                <w:bCs/>
                <w:color w:val="000000"/>
                <w:sz w:val="21"/>
                <w:szCs w:val="21"/>
              </w:rPr>
              <w:t>、配置至少支持36个硬盘槽位，配置≥24块8TB SATA 硬盘，可用备份软件容量授权≥150T，支持在线扩容，可通过后期在线添加扩展磁盘柜的方式，进行备份介质容量的增加。</w:t>
            </w:r>
          </w:p>
          <w:p>
            <w:pPr>
              <w:rPr>
                <w:rFonts w:ascii="宋体" w:hAnsi="宋体"/>
                <w:bCs/>
                <w:color w:val="000000"/>
                <w:sz w:val="21"/>
                <w:szCs w:val="21"/>
              </w:rPr>
            </w:pPr>
            <w:r>
              <w:rPr>
                <w:rFonts w:hint="eastAsia" w:ascii="宋体" w:hAnsi="宋体"/>
                <w:bCs/>
                <w:color w:val="000000"/>
                <w:sz w:val="21"/>
                <w:szCs w:val="21"/>
              </w:rPr>
              <w:t>3、配置≥2块960G SSD系统盘，≥256GB RAM，配置≥2个千兆网络端口，≥2个万兆网络光口，两个网络端口都可用且可分配不同的备份任务。</w:t>
            </w:r>
          </w:p>
          <w:p>
            <w:pPr>
              <w:rPr>
                <w:rFonts w:ascii="宋体" w:hAnsi="宋体"/>
                <w:bCs/>
                <w:color w:val="000000"/>
                <w:sz w:val="21"/>
                <w:szCs w:val="21"/>
              </w:rPr>
            </w:pPr>
            <w:r>
              <w:rPr>
                <w:rFonts w:hint="eastAsia" w:ascii="宋体" w:hAnsi="宋体"/>
                <w:bCs/>
                <w:color w:val="000000"/>
                <w:sz w:val="21"/>
                <w:szCs w:val="21"/>
              </w:rPr>
              <w:t>4、不限制受保护的服务器（包含X86和AIX）、不限制被保护的数据库类型和数据库部署架构（双机、集群、RAC等）、不限制操作系统的备份和恢复功能，不限制备份系统的介质容量空间，不限制后续扩展增加硬盘的容量授权。</w:t>
            </w:r>
          </w:p>
          <w:p>
            <w:pPr>
              <w:rPr>
                <w:rFonts w:ascii="宋体" w:hAnsi="宋体"/>
                <w:bCs/>
                <w:color w:val="000000"/>
                <w:sz w:val="21"/>
                <w:szCs w:val="21"/>
              </w:rPr>
            </w:pPr>
            <w:r>
              <w:rPr>
                <w:rFonts w:hint="eastAsia" w:ascii="宋体" w:hAnsi="宋体"/>
                <w:bCs/>
                <w:color w:val="000000"/>
                <w:sz w:val="21"/>
                <w:szCs w:val="21"/>
              </w:rPr>
              <w:t>5、支持对Oracle的日志进行详细解析，可以查看每条日志数据的实际执行内容，包括：时间、 SCN、 用户名、 表名、 操作类型、 SQL 语句等。在数据恢复作业中可以选择准确的SCN来确定数据恢复点。提供产品功能截图。</w:t>
            </w:r>
          </w:p>
          <w:p>
            <w:pPr>
              <w:rPr>
                <w:rFonts w:ascii="宋体" w:hAnsi="宋体"/>
                <w:bCs/>
                <w:color w:val="000000"/>
                <w:sz w:val="21"/>
                <w:szCs w:val="21"/>
              </w:rPr>
            </w:pPr>
            <w:r>
              <w:rPr>
                <w:rFonts w:hint="eastAsia" w:ascii="宋体" w:hAnsi="宋体"/>
                <w:bCs/>
                <w:color w:val="000000"/>
                <w:sz w:val="21"/>
                <w:szCs w:val="21"/>
              </w:rPr>
              <w:t>6、针对Oracle中已经提交的事务，根据日志解析后得到的SQL语句，采用图形化界面来创建撤销处理，把数据回滚到事务提交前的状态。提供产品功能截图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846" w:type="dxa"/>
            <w:shd w:val="clear" w:color="auto" w:fill="auto"/>
            <w:noWrap/>
            <w:vAlign w:val="center"/>
          </w:tcPr>
          <w:p>
            <w:pPr>
              <w:jc w:val="center"/>
              <w:rPr>
                <w:rFonts w:ascii="宋体" w:hAnsi="宋体"/>
                <w:bCs/>
                <w:color w:val="000000"/>
                <w:sz w:val="21"/>
                <w:szCs w:val="21"/>
              </w:rPr>
            </w:pPr>
            <w:r>
              <w:rPr>
                <w:rFonts w:hint="eastAsia" w:ascii="宋体" w:hAnsi="宋体"/>
                <w:bCs/>
                <w:color w:val="000000"/>
                <w:sz w:val="21"/>
                <w:szCs w:val="21"/>
              </w:rPr>
              <w:t>2</w:t>
            </w:r>
          </w:p>
        </w:tc>
        <w:tc>
          <w:tcPr>
            <w:tcW w:w="1134" w:type="dxa"/>
            <w:shd w:val="clear" w:color="auto" w:fill="auto"/>
            <w:vAlign w:val="center"/>
          </w:tcPr>
          <w:p>
            <w:pPr>
              <w:rPr>
                <w:rFonts w:ascii="宋体" w:hAnsi="宋体"/>
                <w:bCs/>
                <w:color w:val="000000"/>
                <w:sz w:val="21"/>
                <w:szCs w:val="21"/>
              </w:rPr>
            </w:pPr>
            <w:r>
              <w:rPr>
                <w:rFonts w:hint="eastAsia" w:ascii="宋体" w:hAnsi="宋体"/>
                <w:bCs/>
                <w:color w:val="000000"/>
                <w:sz w:val="21"/>
                <w:szCs w:val="21"/>
              </w:rPr>
              <w:t>非实质性要求</w:t>
            </w:r>
          </w:p>
        </w:tc>
        <w:tc>
          <w:tcPr>
            <w:tcW w:w="7091" w:type="dxa"/>
            <w:shd w:val="clear" w:color="auto" w:fill="auto"/>
            <w:vAlign w:val="center"/>
          </w:tcPr>
          <w:p>
            <w:pPr>
              <w:rPr>
                <w:rFonts w:ascii="宋体" w:hAnsi="宋体"/>
                <w:bCs/>
                <w:color w:val="000000"/>
                <w:sz w:val="21"/>
                <w:szCs w:val="21"/>
              </w:rPr>
            </w:pPr>
            <w:r>
              <w:rPr>
                <w:rFonts w:hint="eastAsia" w:ascii="宋体" w:hAnsi="宋体"/>
                <w:bCs/>
                <w:color w:val="000000"/>
                <w:sz w:val="21"/>
                <w:szCs w:val="21"/>
              </w:rPr>
              <w:t>1、支持linux 和windows操作系统的备份及异机恢复，支持操作系统备份与恢复的UEFI引导方式。操作系统恢复过程中提供驱动程序更换界面，允许客户针对不同的驱动程序做调整。</w:t>
            </w:r>
          </w:p>
          <w:p>
            <w:pPr>
              <w:rPr>
                <w:rFonts w:ascii="宋体" w:hAnsi="宋体"/>
                <w:bCs/>
                <w:color w:val="000000"/>
                <w:sz w:val="21"/>
                <w:szCs w:val="21"/>
              </w:rPr>
            </w:pPr>
            <w:r>
              <w:rPr>
                <w:rFonts w:hint="eastAsia" w:ascii="宋体" w:hAnsi="宋体"/>
                <w:bCs/>
                <w:color w:val="000000"/>
                <w:sz w:val="21"/>
                <w:szCs w:val="21"/>
              </w:rPr>
              <w:t>2、支持把Windows 操作系统的备份数据直接生成为VMWare、KVM、H3C CAS等虚拟平台支持数据，通过挂载方式实现即时恢复。</w:t>
            </w:r>
          </w:p>
          <w:p>
            <w:pPr>
              <w:rPr>
                <w:rFonts w:ascii="宋体" w:hAnsi="宋体"/>
                <w:bCs/>
                <w:color w:val="000000"/>
                <w:sz w:val="21"/>
                <w:szCs w:val="21"/>
              </w:rPr>
            </w:pPr>
            <w:r>
              <w:rPr>
                <w:rFonts w:ascii="宋体" w:hAnsi="宋体"/>
                <w:bCs/>
                <w:color w:val="000000"/>
                <w:sz w:val="21"/>
                <w:szCs w:val="21"/>
              </w:rPr>
              <w:t>3</w:t>
            </w:r>
            <w:r>
              <w:rPr>
                <w:rFonts w:hint="eastAsia" w:ascii="宋体" w:hAnsi="宋体"/>
                <w:bCs/>
                <w:color w:val="000000"/>
                <w:sz w:val="21"/>
                <w:szCs w:val="21"/>
              </w:rPr>
              <w:t>、支持异构数据库迁移，可以完成Solaris、AIX平台和x86平台数据库迁移，数据库导出文件和文件导入数据库，以及MySQL、Oracle、SQL Server、DB2之间的数据迁移。</w:t>
            </w:r>
          </w:p>
          <w:p>
            <w:pPr>
              <w:rPr>
                <w:rFonts w:ascii="宋体" w:hAnsi="宋体"/>
                <w:bCs/>
                <w:color w:val="000000"/>
                <w:sz w:val="21"/>
                <w:szCs w:val="21"/>
              </w:rPr>
            </w:pPr>
            <w:r>
              <w:rPr>
                <w:rFonts w:ascii="宋体" w:hAnsi="宋体"/>
                <w:bCs/>
                <w:color w:val="000000"/>
                <w:sz w:val="21"/>
                <w:szCs w:val="21"/>
              </w:rPr>
              <w:t>4</w:t>
            </w:r>
            <w:r>
              <w:rPr>
                <w:rFonts w:hint="eastAsia" w:ascii="宋体" w:hAnsi="宋体"/>
                <w:bCs/>
                <w:color w:val="000000"/>
                <w:sz w:val="21"/>
                <w:szCs w:val="21"/>
              </w:rPr>
              <w:t>、支持MySQL的逻辑备份和物理备份（完全备份、增量备份、日志备份、连续日志备份），通过物理备份实现对数据库的热备份。支持MySQL基于物理备份的备份数据（非CDP备份数据），实现任意时间点的恢复。</w:t>
            </w:r>
          </w:p>
          <w:p>
            <w:pPr>
              <w:rPr>
                <w:rFonts w:ascii="宋体" w:hAnsi="宋体"/>
                <w:bCs/>
                <w:color w:val="000000"/>
                <w:sz w:val="21"/>
                <w:szCs w:val="21"/>
              </w:rPr>
            </w:pPr>
            <w:r>
              <w:rPr>
                <w:rFonts w:hint="eastAsia" w:ascii="宋体" w:hAnsi="宋体"/>
                <w:bCs/>
                <w:color w:val="000000"/>
                <w:sz w:val="21"/>
                <w:szCs w:val="21"/>
              </w:rPr>
              <w:t>5、支持对Oracle、MySQL的日志文件采用连续日志备份方式，持续监控日志文件的变化情况，即时把新增日志的数据块进行备份，实现对数据库变化数据达到秒级以内的备份保护。</w:t>
            </w:r>
          </w:p>
          <w:p>
            <w:pPr>
              <w:rPr>
                <w:rFonts w:ascii="宋体" w:hAnsi="宋体"/>
                <w:bCs/>
                <w:color w:val="000000"/>
                <w:sz w:val="21"/>
                <w:szCs w:val="21"/>
              </w:rPr>
            </w:pPr>
            <w:r>
              <w:rPr>
                <w:rFonts w:hint="eastAsia" w:ascii="宋体" w:hAnsi="宋体"/>
                <w:bCs/>
                <w:color w:val="000000"/>
                <w:sz w:val="21"/>
                <w:szCs w:val="21"/>
              </w:rPr>
              <w:t>6、支持Oracle、SQL、MySQL合成备份，Oracle、SQL、MySQL备份库可直接挂载恢复。</w:t>
            </w:r>
          </w:p>
          <w:p>
            <w:pPr>
              <w:rPr>
                <w:rFonts w:ascii="宋体" w:hAnsi="宋体"/>
                <w:bCs/>
                <w:color w:val="000000"/>
                <w:sz w:val="21"/>
                <w:szCs w:val="21"/>
              </w:rPr>
            </w:pPr>
            <w:r>
              <w:rPr>
                <w:rFonts w:hint="eastAsia" w:ascii="宋体" w:hAnsi="宋体"/>
                <w:bCs/>
                <w:color w:val="000000"/>
                <w:sz w:val="21"/>
                <w:szCs w:val="21"/>
              </w:rPr>
              <w:t>7、在向导界面提供时间导轨滚动条，通过拉动滚动条，即可实现数据库的任意时间点恢复。</w:t>
            </w:r>
          </w:p>
          <w:p>
            <w:pPr>
              <w:rPr>
                <w:rFonts w:ascii="宋体" w:hAnsi="宋体"/>
                <w:bCs/>
                <w:color w:val="000000"/>
                <w:sz w:val="21"/>
                <w:szCs w:val="21"/>
              </w:rPr>
            </w:pPr>
            <w:r>
              <w:rPr>
                <w:rFonts w:hint="eastAsia" w:ascii="宋体" w:hAnsi="宋体"/>
                <w:bCs/>
                <w:color w:val="000000"/>
                <w:sz w:val="21"/>
                <w:szCs w:val="21"/>
              </w:rPr>
              <w:t>8、数据库采用基于应用层（非物理IO同步方式）数据同步技术实现业务容灾，支持主从切换、继续同步等灵活功能。容灾主机可在线激活，承担业务数据查询等功能，并能够继续同步。</w:t>
            </w:r>
          </w:p>
          <w:p>
            <w:pPr>
              <w:rPr>
                <w:rFonts w:ascii="宋体" w:hAnsi="宋体"/>
                <w:bCs/>
                <w:color w:val="000000"/>
                <w:sz w:val="21"/>
                <w:szCs w:val="21"/>
              </w:rPr>
            </w:pPr>
            <w:r>
              <w:rPr>
                <w:rFonts w:hint="eastAsia" w:ascii="宋体" w:hAnsi="宋体"/>
                <w:bCs/>
                <w:color w:val="000000"/>
                <w:sz w:val="21"/>
                <w:szCs w:val="21"/>
              </w:rPr>
              <w:t>9、支持 Oracle RAC 在内的多种集群环境下的数据库主备切换、应用接管。</w:t>
            </w:r>
          </w:p>
          <w:p>
            <w:pPr>
              <w:rPr>
                <w:rFonts w:ascii="宋体" w:hAnsi="宋体"/>
                <w:bCs/>
                <w:color w:val="000000"/>
                <w:sz w:val="21"/>
                <w:szCs w:val="21"/>
              </w:rPr>
            </w:pPr>
            <w:r>
              <w:rPr>
                <w:rFonts w:hint="eastAsia" w:ascii="宋体" w:hAnsi="宋体"/>
                <w:bCs/>
                <w:color w:val="000000"/>
                <w:sz w:val="21"/>
                <w:szCs w:val="21"/>
              </w:rPr>
              <w:t>支持VMware、Hyper-V、Xenserver、Xen、KVM、FusionSphere、H3C CAS、OpenStack等虚拟机的备份恢复（不能采用guest host 操作系统备份恢复方式）。针对Vmware、Hyper-V、H3C CAS平台，支持直接挂载备份集即可实现虚拟机的快速恢复。</w:t>
            </w:r>
          </w:p>
          <w:p>
            <w:pPr>
              <w:rPr>
                <w:rFonts w:ascii="宋体" w:hAnsi="宋体"/>
                <w:bCs/>
                <w:color w:val="000000"/>
                <w:sz w:val="21"/>
                <w:szCs w:val="21"/>
              </w:rPr>
            </w:pPr>
            <w:r>
              <w:rPr>
                <w:rFonts w:hint="eastAsia" w:ascii="宋体" w:hAnsi="宋体"/>
                <w:bCs/>
                <w:color w:val="000000"/>
                <w:sz w:val="21"/>
                <w:szCs w:val="21"/>
              </w:rPr>
              <w:t>1</w:t>
            </w:r>
            <w:r>
              <w:rPr>
                <w:rFonts w:ascii="宋体" w:hAnsi="宋体"/>
                <w:bCs/>
                <w:color w:val="000000"/>
                <w:sz w:val="21"/>
                <w:szCs w:val="21"/>
              </w:rPr>
              <w:t>0</w:t>
            </w:r>
            <w:r>
              <w:rPr>
                <w:rFonts w:hint="eastAsia" w:ascii="宋体" w:hAnsi="宋体"/>
                <w:bCs/>
                <w:color w:val="000000"/>
                <w:sz w:val="21"/>
                <w:szCs w:val="21"/>
              </w:rPr>
              <w:t>、所投产品支持IPv6网络配置，支持对IPv6网络中客户端资源进行备份和恢复，包括文件、数据库、操作系统、虚拟机等。提供证明材料。</w:t>
            </w:r>
          </w:p>
          <w:p>
            <w:pPr>
              <w:rPr>
                <w:rFonts w:ascii="宋体" w:hAnsi="宋体"/>
                <w:bCs/>
                <w:color w:val="000000"/>
                <w:sz w:val="21"/>
                <w:szCs w:val="21"/>
              </w:rPr>
            </w:pPr>
            <w:r>
              <w:rPr>
                <w:rFonts w:hint="eastAsia" w:ascii="宋体" w:hAnsi="宋体"/>
                <w:bCs/>
                <w:color w:val="000000"/>
                <w:sz w:val="21"/>
                <w:szCs w:val="21"/>
              </w:rPr>
              <w:t>1</w:t>
            </w:r>
            <w:r>
              <w:rPr>
                <w:rFonts w:ascii="宋体" w:hAnsi="宋体"/>
                <w:bCs/>
                <w:color w:val="000000"/>
                <w:sz w:val="21"/>
                <w:szCs w:val="21"/>
              </w:rPr>
              <w:t>1</w:t>
            </w:r>
            <w:r>
              <w:rPr>
                <w:rFonts w:hint="eastAsia" w:ascii="宋体" w:hAnsi="宋体"/>
                <w:bCs/>
                <w:color w:val="000000"/>
                <w:sz w:val="21"/>
                <w:szCs w:val="21"/>
              </w:rPr>
              <w:t>、厂商必须提供国家网络安全审查技术与认证中心颁发的网络关键设备和网络安全专用产品安全认证证书，提供证明材料。</w:t>
            </w:r>
          </w:p>
          <w:p>
            <w:pPr>
              <w:rPr>
                <w:rFonts w:ascii="宋体" w:hAnsi="宋体"/>
                <w:bCs/>
                <w:color w:val="000000"/>
                <w:sz w:val="21"/>
                <w:szCs w:val="21"/>
              </w:rPr>
            </w:pPr>
            <w:r>
              <w:rPr>
                <w:rFonts w:hint="eastAsia" w:ascii="宋体" w:hAnsi="宋体"/>
                <w:bCs/>
                <w:color w:val="000000"/>
                <w:sz w:val="21"/>
                <w:szCs w:val="21"/>
              </w:rPr>
              <w:t>1</w:t>
            </w:r>
            <w:r>
              <w:rPr>
                <w:rFonts w:ascii="宋体" w:hAnsi="宋体"/>
                <w:bCs/>
                <w:color w:val="000000"/>
                <w:sz w:val="21"/>
                <w:szCs w:val="21"/>
              </w:rPr>
              <w:t>2</w:t>
            </w:r>
            <w:r>
              <w:rPr>
                <w:rFonts w:hint="eastAsia" w:ascii="宋体" w:hAnsi="宋体"/>
                <w:bCs/>
                <w:color w:val="000000"/>
                <w:sz w:val="21"/>
                <w:szCs w:val="21"/>
              </w:rPr>
              <w:t>、厂商具有国家工业和信息化部容灾备份培训考试基地资质，提供证明材料。</w:t>
            </w:r>
          </w:p>
        </w:tc>
      </w:tr>
    </w:tbl>
    <w:p/>
    <w:p>
      <w:pPr>
        <w:pStyle w:val="4"/>
        <w:ind w:left="843" w:hanging="843"/>
      </w:pPr>
      <w:r>
        <w:rPr>
          <w:rFonts w:hint="eastAsia"/>
        </w:rPr>
        <w:t>3</w:t>
      </w:r>
      <w:r>
        <w:t>.6</w:t>
      </w:r>
      <w:r>
        <w:rPr>
          <w:rFonts w:hint="eastAsia"/>
        </w:rPr>
        <w:t>、集成要求</w:t>
      </w:r>
    </w:p>
    <w:tbl>
      <w:tblPr>
        <w:tblStyle w:val="5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85" w:type="dxa"/>
            <w:shd w:val="clear" w:color="auto" w:fill="D0CECE"/>
            <w:vAlign w:val="center"/>
          </w:tcPr>
          <w:p>
            <w:pPr>
              <w:widowControl/>
              <w:jc w:val="center"/>
              <w:rPr>
                <w:rFonts w:ascii="宋体" w:hAnsi="宋体"/>
                <w:b/>
                <w:bCs/>
                <w:color w:val="000000"/>
                <w:sz w:val="21"/>
                <w:szCs w:val="21"/>
              </w:rPr>
            </w:pPr>
            <w:r>
              <w:rPr>
                <w:rFonts w:hint="eastAsia" w:ascii="宋体" w:hAnsi="宋体"/>
                <w:b/>
                <w:color w:val="000000"/>
                <w:sz w:val="21"/>
                <w:szCs w:val="21"/>
              </w:rPr>
              <w:t xml:space="preserve">名称 </w:t>
            </w:r>
          </w:p>
        </w:tc>
        <w:tc>
          <w:tcPr>
            <w:tcW w:w="7087" w:type="dxa"/>
            <w:shd w:val="clear" w:color="auto" w:fill="D0CECE"/>
            <w:vAlign w:val="center"/>
          </w:tcPr>
          <w:p>
            <w:pPr>
              <w:widowControl/>
              <w:ind w:firstLine="482"/>
              <w:jc w:val="center"/>
              <w:rPr>
                <w:rFonts w:ascii="宋体" w:hAnsi="宋体"/>
                <w:b/>
                <w:bCs/>
                <w:color w:val="000000"/>
                <w:sz w:val="21"/>
                <w:szCs w:val="21"/>
              </w:rPr>
            </w:pPr>
            <w:r>
              <w:rPr>
                <w:rFonts w:hint="eastAsia" w:ascii="宋体" w:hAnsi="宋体"/>
                <w:b/>
                <w:color w:val="000000"/>
                <w:sz w:val="21"/>
                <w:szCs w:val="21"/>
              </w:rPr>
              <w:t xml:space="preserve">功能、性能、配置要求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985" w:type="dxa"/>
            <w:vAlign w:val="center"/>
          </w:tcPr>
          <w:p>
            <w:pPr>
              <w:widowControl/>
              <w:jc w:val="center"/>
              <w:rPr>
                <w:rFonts w:ascii="宋体" w:hAnsi="宋体"/>
                <w:color w:val="000000"/>
                <w:sz w:val="21"/>
                <w:szCs w:val="21"/>
              </w:rPr>
            </w:pPr>
            <w:r>
              <w:rPr>
                <w:rFonts w:hint="eastAsia" w:ascii="宋体" w:hAnsi="宋体"/>
                <w:bCs/>
                <w:color w:val="000000"/>
                <w:sz w:val="21"/>
                <w:szCs w:val="21"/>
              </w:rPr>
              <w:t>★实质性要求</w:t>
            </w:r>
          </w:p>
        </w:tc>
        <w:tc>
          <w:tcPr>
            <w:tcW w:w="7087" w:type="dxa"/>
            <w:vAlign w:val="center"/>
          </w:tcPr>
          <w:p>
            <w:pPr>
              <w:widowControl/>
              <w:rPr>
                <w:rFonts w:ascii="宋体" w:hAnsi="宋体"/>
                <w:color w:val="000000"/>
                <w:sz w:val="21"/>
                <w:szCs w:val="21"/>
              </w:rPr>
            </w:pPr>
            <w:r>
              <w:rPr>
                <w:rFonts w:ascii="宋体" w:hAnsi="宋体"/>
                <w:color w:val="000000"/>
                <w:sz w:val="21"/>
                <w:szCs w:val="21"/>
              </w:rPr>
              <w:t>1、投标人应根据用户要求，对重要时间点（如系统升级、应用上线等）提供必要的现场服务，提供7×24小时技术支持服务。费用包含在投标总报价中</w:t>
            </w:r>
            <w:r>
              <w:rPr>
                <w:rFonts w:hint="eastAsia" w:ascii="宋体" w:hAnsi="宋体"/>
                <w:color w:val="000000"/>
                <w:sz w:val="21"/>
                <w:szCs w:val="21"/>
              </w:rPr>
              <w:t>。</w:t>
            </w:r>
          </w:p>
          <w:p>
            <w:pPr>
              <w:widowControl/>
              <w:rPr>
                <w:rFonts w:ascii="宋体" w:hAnsi="宋体"/>
                <w:color w:val="000000"/>
                <w:sz w:val="21"/>
                <w:szCs w:val="21"/>
              </w:rPr>
            </w:pPr>
            <w:r>
              <w:rPr>
                <w:rFonts w:hint="eastAsia" w:ascii="宋体" w:hAnsi="宋体"/>
                <w:color w:val="000000"/>
                <w:sz w:val="21"/>
                <w:szCs w:val="21"/>
              </w:rPr>
              <w:t>2、提供发生灾难性或严重性故障时</w:t>
            </w:r>
            <w:r>
              <w:rPr>
                <w:rFonts w:ascii="宋体" w:hAnsi="宋体"/>
                <w:color w:val="000000"/>
                <w:sz w:val="21"/>
                <w:szCs w:val="21"/>
              </w:rPr>
              <w:t>，</w:t>
            </w:r>
            <w:r>
              <w:rPr>
                <w:rFonts w:hint="eastAsia" w:ascii="宋体" w:hAnsi="宋体"/>
                <w:color w:val="000000"/>
                <w:sz w:val="21"/>
                <w:szCs w:val="21"/>
              </w:rPr>
              <w:t>对核心系统的容灾恢复，快速恢复核心业务，为医院业务开展提供保障。灾难恢复要求如下：</w:t>
            </w:r>
          </w:p>
          <w:p>
            <w:pPr>
              <w:widowControl/>
              <w:rPr>
                <w:rFonts w:ascii="宋体" w:hAnsi="宋体"/>
                <w:color w:val="000000"/>
                <w:sz w:val="21"/>
                <w:szCs w:val="21"/>
              </w:rPr>
            </w:pPr>
            <w:r>
              <w:rPr>
                <w:rFonts w:hint="eastAsia" w:ascii="宋体" w:hAnsi="宋体"/>
                <w:color w:val="000000"/>
                <w:sz w:val="21"/>
                <w:szCs w:val="21"/>
              </w:rPr>
              <w:t>（1）对于重点系统具备完整的灾难恢复保障体系，每年至少完成一次应急演练；</w:t>
            </w:r>
          </w:p>
          <w:p>
            <w:pPr>
              <w:widowControl/>
              <w:rPr>
                <w:rFonts w:ascii="宋体" w:hAnsi="宋体"/>
                <w:color w:val="000000"/>
                <w:sz w:val="21"/>
                <w:szCs w:val="21"/>
              </w:rPr>
            </w:pPr>
            <w:r>
              <w:rPr>
                <w:rFonts w:hint="eastAsia" w:ascii="宋体" w:hAnsi="宋体"/>
                <w:color w:val="000000"/>
                <w:sz w:val="21"/>
                <w:szCs w:val="21"/>
              </w:rPr>
              <w:t>（2）每季度一次数据恢复验证，保证备份数据的可用性；</w:t>
            </w:r>
          </w:p>
          <w:p>
            <w:pPr>
              <w:rPr>
                <w:rFonts w:ascii="宋体" w:hAnsi="宋体"/>
                <w:sz w:val="21"/>
                <w:szCs w:val="21"/>
              </w:rPr>
            </w:pPr>
            <w:r>
              <w:rPr>
                <w:rFonts w:hint="eastAsia" w:ascii="宋体" w:hAnsi="宋体"/>
                <w:color w:val="000000"/>
                <w:sz w:val="21"/>
                <w:szCs w:val="21"/>
              </w:rPr>
              <w:t>（3）对于重点系统数据与系统的恢复时间不大于2小时，数据丢失时间不超过1天。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85" w:type="dxa"/>
            <w:vAlign w:val="center"/>
          </w:tcPr>
          <w:p>
            <w:pPr>
              <w:widowControl/>
              <w:jc w:val="center"/>
              <w:rPr>
                <w:rFonts w:ascii="宋体" w:hAnsi="宋体"/>
                <w:color w:val="000000"/>
                <w:sz w:val="21"/>
                <w:szCs w:val="21"/>
              </w:rPr>
            </w:pPr>
            <w:r>
              <w:rPr>
                <w:rFonts w:hint="eastAsia" w:ascii="宋体" w:hAnsi="宋体"/>
                <w:bCs/>
                <w:color w:val="000000"/>
                <w:sz w:val="21"/>
                <w:szCs w:val="21"/>
              </w:rPr>
              <w:t>非实质性要求</w:t>
            </w:r>
          </w:p>
        </w:tc>
        <w:tc>
          <w:tcPr>
            <w:tcW w:w="7087" w:type="dxa"/>
            <w:vAlign w:val="center"/>
          </w:tcPr>
          <w:p>
            <w:pPr>
              <w:autoSpaceDE w:val="0"/>
              <w:autoSpaceDN w:val="0"/>
              <w:adjustRightInd w:val="0"/>
              <w:rPr>
                <w:rFonts w:ascii="宋体" w:hAnsi="宋体"/>
                <w:sz w:val="21"/>
                <w:szCs w:val="21"/>
              </w:rPr>
            </w:pPr>
            <w:r>
              <w:rPr>
                <w:rFonts w:hint="eastAsia" w:ascii="宋体" w:hAnsi="宋体"/>
                <w:sz w:val="21"/>
                <w:szCs w:val="21"/>
              </w:rPr>
              <w:t>1、完成硬件设备和软件系统的安装、部署、调试等工作。</w:t>
            </w:r>
          </w:p>
          <w:p>
            <w:pPr>
              <w:autoSpaceDE w:val="0"/>
              <w:autoSpaceDN w:val="0"/>
              <w:adjustRightInd w:val="0"/>
              <w:rPr>
                <w:rFonts w:ascii="宋体" w:hAnsi="宋体"/>
                <w:sz w:val="21"/>
                <w:szCs w:val="21"/>
              </w:rPr>
            </w:pPr>
            <w:r>
              <w:rPr>
                <w:rFonts w:hint="eastAsia" w:ascii="宋体" w:hAnsi="宋体"/>
                <w:sz w:val="21"/>
                <w:szCs w:val="21"/>
              </w:rPr>
              <w:t>2、整合现有pacs存储系统，部署一套分布式存储平台，为PACS等业务提供应用平台所需的存储资源。</w:t>
            </w:r>
          </w:p>
          <w:p>
            <w:pPr>
              <w:autoSpaceDE w:val="0"/>
              <w:autoSpaceDN w:val="0"/>
              <w:adjustRightInd w:val="0"/>
              <w:rPr>
                <w:rFonts w:ascii="宋体" w:hAnsi="宋体"/>
                <w:sz w:val="21"/>
                <w:szCs w:val="21"/>
              </w:rPr>
            </w:pPr>
            <w:r>
              <w:rPr>
                <w:rFonts w:hint="eastAsia" w:ascii="宋体" w:hAnsi="宋体"/>
                <w:sz w:val="21"/>
                <w:szCs w:val="21"/>
              </w:rPr>
              <w:t>3、完成应用集群部署已经虚拟机的微隔离部署。</w:t>
            </w:r>
          </w:p>
          <w:p>
            <w:pPr>
              <w:autoSpaceDE w:val="0"/>
              <w:autoSpaceDN w:val="0"/>
              <w:adjustRightInd w:val="0"/>
              <w:rPr>
                <w:rFonts w:ascii="宋体" w:hAnsi="宋体"/>
                <w:sz w:val="21"/>
                <w:szCs w:val="21"/>
              </w:rPr>
            </w:pPr>
            <w:r>
              <w:rPr>
                <w:rFonts w:ascii="宋体" w:hAnsi="宋体"/>
                <w:sz w:val="21"/>
                <w:szCs w:val="21"/>
              </w:rPr>
              <w:t>4</w:t>
            </w:r>
            <w:r>
              <w:rPr>
                <w:rFonts w:hint="eastAsia" w:ascii="宋体" w:hAnsi="宋体"/>
                <w:sz w:val="21"/>
                <w:szCs w:val="21"/>
              </w:rPr>
              <w:t>、</w:t>
            </w:r>
            <w:r>
              <w:rPr>
                <w:rFonts w:hint="eastAsia" w:ascii="宋体" w:hAnsi="宋体"/>
                <w:color w:val="000000"/>
                <w:sz w:val="21"/>
                <w:szCs w:val="21"/>
              </w:rPr>
              <w:t>按照电子病例及互联互通评级对于数据备份要求，对数据库、虚拟化等系统进行周期性备份，提供每周全量备份和每日增量备份。采用在线和离线数据备份方式，将备份</w:t>
            </w:r>
            <w:r>
              <w:rPr>
                <w:rFonts w:ascii="宋体" w:hAnsi="宋体"/>
                <w:color w:val="000000"/>
                <w:sz w:val="21"/>
                <w:szCs w:val="21"/>
              </w:rPr>
              <w:t>数据备份</w:t>
            </w:r>
            <w:r>
              <w:rPr>
                <w:rFonts w:hint="eastAsia" w:ascii="宋体" w:hAnsi="宋体"/>
                <w:color w:val="000000"/>
                <w:sz w:val="21"/>
                <w:szCs w:val="21"/>
              </w:rPr>
              <w:t>存放到数据安全平台设备及</w:t>
            </w:r>
            <w:r>
              <w:rPr>
                <w:rFonts w:ascii="宋体" w:hAnsi="宋体"/>
                <w:color w:val="000000"/>
                <w:sz w:val="21"/>
                <w:szCs w:val="21"/>
              </w:rPr>
              <w:t>离线存储介质上</w:t>
            </w:r>
            <w:r>
              <w:rPr>
                <w:rFonts w:hint="eastAsia" w:ascii="宋体" w:hAnsi="宋体"/>
                <w:color w:val="000000"/>
                <w:sz w:val="21"/>
                <w:szCs w:val="21"/>
              </w:rPr>
              <w:t>。同时，按照系统灾难恢复体系标准进行建设，满足医院完成相关评审要求。</w:t>
            </w:r>
          </w:p>
        </w:tc>
      </w:tr>
    </w:tbl>
    <w:p>
      <w:pPr>
        <w:pStyle w:val="4"/>
        <w:ind w:left="843" w:hanging="843"/>
      </w:pPr>
      <w:r>
        <w:rPr>
          <w:rFonts w:hint="eastAsia"/>
        </w:rPr>
        <w:t>3</w:t>
      </w:r>
      <w:r>
        <w:t>.7</w:t>
      </w:r>
      <w:r>
        <w:rPr>
          <w:rFonts w:hint="eastAsia"/>
        </w:rPr>
        <w:t>、服务要求</w:t>
      </w:r>
    </w:p>
    <w:tbl>
      <w:tblPr>
        <w:tblStyle w:val="5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85" w:type="dxa"/>
            <w:shd w:val="clear" w:color="auto" w:fill="D0CECE"/>
            <w:vAlign w:val="center"/>
          </w:tcPr>
          <w:p>
            <w:pPr>
              <w:widowControl/>
              <w:jc w:val="center"/>
              <w:rPr>
                <w:rFonts w:ascii="宋体" w:hAnsi="宋体"/>
                <w:b/>
                <w:bCs/>
                <w:color w:val="000000"/>
                <w:sz w:val="21"/>
                <w:szCs w:val="21"/>
              </w:rPr>
            </w:pPr>
            <w:r>
              <w:rPr>
                <w:rFonts w:hint="eastAsia" w:ascii="宋体" w:hAnsi="宋体"/>
                <w:b/>
                <w:bCs/>
                <w:color w:val="000000"/>
                <w:sz w:val="21"/>
                <w:szCs w:val="21"/>
              </w:rPr>
              <w:t>指标项</w:t>
            </w:r>
          </w:p>
        </w:tc>
        <w:tc>
          <w:tcPr>
            <w:tcW w:w="7087" w:type="dxa"/>
            <w:shd w:val="clear" w:color="auto" w:fill="D0CECE"/>
            <w:vAlign w:val="center"/>
          </w:tcPr>
          <w:p>
            <w:pPr>
              <w:widowControl/>
              <w:ind w:firstLine="482"/>
              <w:jc w:val="center"/>
              <w:rPr>
                <w:rFonts w:ascii="宋体" w:hAnsi="宋体"/>
                <w:b/>
                <w:bCs/>
                <w:color w:val="000000"/>
                <w:sz w:val="21"/>
                <w:szCs w:val="21"/>
              </w:rPr>
            </w:pPr>
            <w:r>
              <w:rPr>
                <w:rFonts w:hint="eastAsia" w:ascii="宋体" w:hAnsi="宋体"/>
                <w:b/>
                <w:bCs/>
                <w:color w:val="000000"/>
                <w:sz w:val="21"/>
                <w:szCs w:val="21"/>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985" w:type="dxa"/>
            <w:vAlign w:val="center"/>
          </w:tcPr>
          <w:p>
            <w:pPr>
              <w:widowControl/>
              <w:jc w:val="center"/>
              <w:rPr>
                <w:rFonts w:ascii="宋体" w:hAnsi="宋体"/>
                <w:color w:val="000000"/>
                <w:sz w:val="21"/>
                <w:szCs w:val="21"/>
              </w:rPr>
            </w:pPr>
            <w:r>
              <w:rPr>
                <w:rFonts w:ascii="宋体" w:hAnsi="宋体"/>
                <w:color w:val="000000"/>
                <w:sz w:val="21"/>
                <w:szCs w:val="21"/>
              </w:rPr>
              <w:t>售后服务</w:t>
            </w:r>
          </w:p>
        </w:tc>
        <w:tc>
          <w:tcPr>
            <w:tcW w:w="7087" w:type="dxa"/>
          </w:tcPr>
          <w:p>
            <w:pPr>
              <w:widowControl/>
              <w:rPr>
                <w:rFonts w:ascii="宋体" w:hAnsi="宋体"/>
                <w:color w:val="000000"/>
                <w:sz w:val="21"/>
                <w:szCs w:val="21"/>
              </w:rPr>
            </w:pPr>
            <w:r>
              <w:rPr>
                <w:rFonts w:ascii="宋体" w:hAnsi="宋体"/>
                <w:color w:val="000000"/>
                <w:sz w:val="21"/>
                <w:szCs w:val="21"/>
              </w:rPr>
              <w:t xml:space="preserve">1、质保期内，本项目中涉及的所有服务不得收取任何费用；负责解决所提供的所有硬件产品及其附件、软件系统及其安装介质的任何故障。 </w:t>
            </w:r>
          </w:p>
          <w:p>
            <w:pPr>
              <w:widowControl/>
              <w:rPr>
                <w:rFonts w:ascii="宋体" w:hAnsi="宋体"/>
                <w:color w:val="000000"/>
                <w:sz w:val="21"/>
                <w:szCs w:val="21"/>
              </w:rPr>
            </w:pPr>
            <w:r>
              <w:rPr>
                <w:rFonts w:ascii="宋体" w:hAnsi="宋体"/>
                <w:color w:val="000000"/>
                <w:sz w:val="21"/>
                <w:szCs w:val="21"/>
              </w:rPr>
              <w:t xml:space="preserve">2、投标人应根据不同情况设定故障级别，并就不同故障级别提出对应的故障响应 方案。系统运行过程中如果出现技术故障（如硬件故障、软件故障、配置丢失等），按故障响应方案处置。 </w:t>
            </w:r>
          </w:p>
          <w:p>
            <w:pPr>
              <w:widowControl/>
              <w:rPr>
                <w:rFonts w:ascii="宋体" w:hAnsi="宋体"/>
                <w:color w:val="000000"/>
                <w:sz w:val="21"/>
                <w:szCs w:val="21"/>
              </w:rPr>
            </w:pPr>
            <w:r>
              <w:rPr>
                <w:rFonts w:ascii="宋体" w:hAnsi="宋体"/>
                <w:color w:val="000000"/>
                <w:sz w:val="21"/>
                <w:szCs w:val="21"/>
              </w:rPr>
              <w:t xml:space="preserve">3、在质保期间，提供7×24小时技术支持服务。在质保期内出现故障时，应在半小时内予以响应，1小时内赶赴用户现场，2小时内予以修复，若在此时间内无法修复，须为用户提供相同型号或性能相近的备用产品使用；在用户为维持运转需要的紧急情况下，也应提供服务器备机服务；同一产品出现两次故障，中标人须更换成新的产品。 </w:t>
            </w:r>
          </w:p>
          <w:p>
            <w:pPr>
              <w:widowControl/>
              <w:rPr>
                <w:rFonts w:ascii="宋体" w:hAnsi="宋体"/>
                <w:color w:val="000000"/>
                <w:sz w:val="21"/>
                <w:szCs w:val="21"/>
              </w:rPr>
            </w:pPr>
            <w:r>
              <w:rPr>
                <w:rFonts w:ascii="宋体" w:hAnsi="宋体"/>
                <w:color w:val="000000"/>
                <w:sz w:val="21"/>
                <w:szCs w:val="21"/>
              </w:rPr>
              <w:t xml:space="preserve">4、在质保期内更换的任何零配件须是原厂商生产的或经原厂商认可的。所有的替代零配件须是新的未使用和未经修复的,除非采购人提供书面许可，不可使用其他替代配件。 </w:t>
            </w:r>
          </w:p>
          <w:p>
            <w:pPr>
              <w:widowControl/>
              <w:rPr>
                <w:rFonts w:ascii="宋体" w:hAnsi="宋体"/>
                <w:color w:val="000000"/>
                <w:sz w:val="21"/>
                <w:szCs w:val="21"/>
              </w:rPr>
            </w:pPr>
            <w:r>
              <w:rPr>
                <w:rFonts w:ascii="宋体" w:hAnsi="宋体"/>
                <w:color w:val="000000"/>
                <w:sz w:val="21"/>
                <w:szCs w:val="21"/>
              </w:rPr>
              <w:t>5、建立本项目服务体系，制定服务流程和服务方案，每月巡检二次，确认设备运行状态，检查系统错误记录，排除潜在隐患。</w:t>
            </w:r>
          </w:p>
          <w:p>
            <w:pPr>
              <w:widowControl/>
              <w:rPr>
                <w:rFonts w:ascii="宋体" w:hAnsi="宋体"/>
                <w:color w:val="000000"/>
                <w:sz w:val="21"/>
                <w:szCs w:val="21"/>
              </w:rPr>
            </w:pPr>
            <w:r>
              <w:rPr>
                <w:rFonts w:ascii="宋体" w:hAnsi="宋体"/>
                <w:color w:val="000000"/>
                <w:sz w:val="21"/>
                <w:szCs w:val="21"/>
              </w:rPr>
              <w:t>6、服务档案主要要求</w:t>
            </w:r>
          </w:p>
          <w:p>
            <w:pPr>
              <w:widowControl/>
              <w:rPr>
                <w:rFonts w:ascii="宋体" w:hAnsi="宋体"/>
                <w:color w:val="000000"/>
                <w:sz w:val="21"/>
                <w:szCs w:val="21"/>
              </w:rPr>
            </w:pPr>
            <w:r>
              <w:rPr>
                <w:rFonts w:ascii="宋体" w:hAnsi="宋体"/>
                <w:color w:val="000000"/>
                <w:sz w:val="21"/>
                <w:szCs w:val="21"/>
              </w:rPr>
              <w:t>（1）对服务范围内的所有系统和设备，应建立相应的系统维护档案，并根据每次 故障维修报告和预防性维护报告建立技术档案，记录每次故障响应服务和预防性 维护的详细信息。</w:t>
            </w:r>
          </w:p>
          <w:p>
            <w:pPr>
              <w:widowControl/>
              <w:rPr>
                <w:rFonts w:ascii="宋体" w:hAnsi="宋体"/>
                <w:color w:val="000000"/>
                <w:sz w:val="21"/>
                <w:szCs w:val="21"/>
              </w:rPr>
            </w:pPr>
            <w:r>
              <w:rPr>
                <w:rFonts w:ascii="宋体" w:hAnsi="宋体"/>
                <w:color w:val="000000"/>
                <w:sz w:val="21"/>
                <w:szCs w:val="21"/>
              </w:rPr>
              <w:t>（2）投标人须为本项目建立专门的系统维护档案，服务提供方工程师第一次到现场巡检时，要做出保修设备的详细配置清单、所使用的操作系统、版本号、系统 的使用情况及系统的配置参数。</w:t>
            </w:r>
          </w:p>
          <w:p>
            <w:pPr>
              <w:widowControl/>
              <w:rPr>
                <w:rFonts w:ascii="宋体" w:hAnsi="宋体"/>
                <w:color w:val="000000"/>
                <w:sz w:val="21"/>
                <w:szCs w:val="21"/>
              </w:rPr>
            </w:pPr>
            <w:r>
              <w:rPr>
                <w:rFonts w:ascii="宋体" w:hAnsi="宋体"/>
                <w:color w:val="000000"/>
                <w:sz w:val="21"/>
                <w:szCs w:val="21"/>
              </w:rPr>
              <w:t>（3）每次巡检为每台保修设备填写巡检表，记录设备的运行情况，以及出现过的 问题和解决的办法，设备的配置变动情况。对每次故障处理时，填写设备服务记 录表，记录故障的现象，处理的过程，换设备的情况，并记录更换设备的原型号和现型号。巡检后提交巡检报告和巡检表，故障处理后提交设备服务记录表，双方签字。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85" w:type="dxa"/>
            <w:vAlign w:val="center"/>
          </w:tcPr>
          <w:p>
            <w:pPr>
              <w:widowControl/>
              <w:jc w:val="center"/>
              <w:rPr>
                <w:rFonts w:ascii="宋体" w:hAnsi="宋体"/>
                <w:color w:val="000000"/>
                <w:sz w:val="21"/>
                <w:szCs w:val="21"/>
              </w:rPr>
            </w:pPr>
            <w:r>
              <w:rPr>
                <w:rFonts w:ascii="宋体" w:hAnsi="宋体"/>
                <w:color w:val="000000"/>
                <w:sz w:val="21"/>
                <w:szCs w:val="21"/>
              </w:rPr>
              <w:t>技术培训</w:t>
            </w:r>
          </w:p>
        </w:tc>
        <w:tc>
          <w:tcPr>
            <w:tcW w:w="7087" w:type="dxa"/>
            <w:vAlign w:val="center"/>
          </w:tcPr>
          <w:p>
            <w:pPr>
              <w:widowControl/>
              <w:rPr>
                <w:rFonts w:ascii="宋体" w:hAnsi="宋体"/>
                <w:color w:val="000000"/>
                <w:sz w:val="21"/>
                <w:szCs w:val="21"/>
              </w:rPr>
            </w:pPr>
            <w:r>
              <w:rPr>
                <w:rFonts w:ascii="宋体" w:hAnsi="宋体"/>
                <w:color w:val="000000"/>
                <w:sz w:val="21"/>
                <w:szCs w:val="21"/>
              </w:rPr>
              <w:t>投标人提供如下培训服务：</w:t>
            </w:r>
          </w:p>
          <w:p>
            <w:pPr>
              <w:widowControl/>
              <w:rPr>
                <w:rFonts w:ascii="宋体" w:hAnsi="宋体"/>
                <w:color w:val="000000"/>
                <w:sz w:val="21"/>
                <w:szCs w:val="21"/>
              </w:rPr>
            </w:pPr>
            <w:r>
              <w:rPr>
                <w:rFonts w:ascii="宋体" w:hAnsi="宋体"/>
                <w:color w:val="000000"/>
                <w:sz w:val="21"/>
                <w:szCs w:val="21"/>
              </w:rPr>
              <w:t>（1）提供不少于1人*3天</w:t>
            </w:r>
            <w:r>
              <w:rPr>
                <w:rFonts w:hint="eastAsia" w:ascii="宋体" w:hAnsi="宋体"/>
                <w:color w:val="000000"/>
                <w:sz w:val="21"/>
                <w:szCs w:val="21"/>
              </w:rPr>
              <w:t>P</w:t>
            </w:r>
            <w:r>
              <w:rPr>
                <w:rFonts w:ascii="宋体" w:hAnsi="宋体"/>
                <w:color w:val="000000"/>
                <w:sz w:val="21"/>
                <w:szCs w:val="21"/>
              </w:rPr>
              <w:t>ACS</w:t>
            </w:r>
            <w:r>
              <w:rPr>
                <w:rFonts w:hint="eastAsia" w:ascii="宋体" w:hAnsi="宋体"/>
                <w:color w:val="000000"/>
                <w:sz w:val="21"/>
                <w:szCs w:val="21"/>
              </w:rPr>
              <w:t>存储</w:t>
            </w:r>
            <w:r>
              <w:rPr>
                <w:rFonts w:ascii="宋体" w:hAnsi="宋体"/>
                <w:color w:val="000000"/>
                <w:sz w:val="21"/>
                <w:szCs w:val="21"/>
              </w:rPr>
              <w:t>培训；</w:t>
            </w:r>
          </w:p>
          <w:p>
            <w:pPr>
              <w:widowControl/>
              <w:rPr>
                <w:rFonts w:ascii="宋体" w:hAnsi="宋体"/>
                <w:color w:val="000000"/>
                <w:sz w:val="21"/>
                <w:szCs w:val="21"/>
              </w:rPr>
            </w:pPr>
            <w:r>
              <w:rPr>
                <w:rFonts w:ascii="宋体" w:hAnsi="宋体"/>
                <w:color w:val="000000"/>
                <w:sz w:val="21"/>
                <w:szCs w:val="21"/>
              </w:rPr>
              <w:t>（2）提供不少于1人*3天</w:t>
            </w:r>
            <w:r>
              <w:rPr>
                <w:rFonts w:hint="eastAsia" w:ascii="宋体" w:hAnsi="宋体"/>
                <w:color w:val="000000"/>
                <w:sz w:val="21"/>
                <w:szCs w:val="21"/>
              </w:rPr>
              <w:t>备份系统</w:t>
            </w:r>
            <w:r>
              <w:rPr>
                <w:rFonts w:ascii="宋体" w:hAnsi="宋体"/>
                <w:color w:val="000000"/>
                <w:sz w:val="21"/>
                <w:szCs w:val="21"/>
              </w:rPr>
              <w:t>培训；</w:t>
            </w:r>
          </w:p>
          <w:p>
            <w:pPr>
              <w:widowControl/>
              <w:rPr>
                <w:rFonts w:ascii="宋体" w:hAnsi="宋体"/>
                <w:color w:val="000000"/>
                <w:sz w:val="21"/>
                <w:szCs w:val="21"/>
              </w:rPr>
            </w:pPr>
            <w:r>
              <w:rPr>
                <w:rFonts w:ascii="宋体" w:hAnsi="宋体"/>
                <w:color w:val="000000"/>
                <w:sz w:val="21"/>
                <w:szCs w:val="21"/>
              </w:rPr>
              <w:t>以上培训费用包含交通费、食宿费、培训费、资料费，即全部费用由投标人提供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85" w:type="dxa"/>
            <w:vAlign w:val="center"/>
          </w:tcPr>
          <w:p>
            <w:pPr>
              <w:widowControl/>
              <w:jc w:val="center"/>
              <w:rPr>
                <w:rFonts w:ascii="宋体" w:hAnsi="宋体"/>
                <w:color w:val="000000"/>
                <w:sz w:val="21"/>
                <w:szCs w:val="21"/>
              </w:rPr>
            </w:pPr>
            <w:r>
              <w:rPr>
                <w:rFonts w:ascii="宋体" w:hAnsi="宋体"/>
              </w:rPr>
              <w:t>★其他要求</w:t>
            </w:r>
          </w:p>
        </w:tc>
        <w:tc>
          <w:tcPr>
            <w:tcW w:w="7087" w:type="dxa"/>
            <w:vAlign w:val="center"/>
          </w:tcPr>
          <w:p>
            <w:pPr>
              <w:widowControl/>
              <w:rPr>
                <w:rFonts w:ascii="宋体" w:hAnsi="宋体"/>
                <w:color w:val="000000"/>
                <w:sz w:val="21"/>
                <w:szCs w:val="21"/>
              </w:rPr>
            </w:pPr>
            <w:r>
              <w:rPr>
                <w:rFonts w:ascii="宋体" w:hAnsi="宋体"/>
                <w:color w:val="000000"/>
                <w:sz w:val="21"/>
                <w:szCs w:val="21"/>
              </w:rPr>
              <w:t>以下内容要求上传加盖公章的承诺函：</w:t>
            </w:r>
          </w:p>
          <w:p>
            <w:pPr>
              <w:widowControl/>
              <w:rPr>
                <w:rFonts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1）质保期：</w:t>
            </w:r>
            <w:r>
              <w:rPr>
                <w:rFonts w:hint="eastAsia" w:ascii="宋体" w:hAnsi="宋体"/>
                <w:bCs/>
                <w:color w:val="000000"/>
                <w:sz w:val="21"/>
                <w:szCs w:val="21"/>
              </w:rPr>
              <w:t>中标后提供所有产品原厂商对本项目的授权和售后服务承诺，</w:t>
            </w:r>
            <w:r>
              <w:rPr>
                <w:rFonts w:ascii="宋体" w:hAnsi="宋体"/>
                <w:color w:val="000000"/>
                <w:sz w:val="21"/>
                <w:szCs w:val="21"/>
              </w:rPr>
              <w:t>本项目硬件产品</w:t>
            </w:r>
            <w:r>
              <w:rPr>
                <w:rFonts w:hint="eastAsia" w:ascii="宋体" w:hAnsi="宋体"/>
                <w:color w:val="000000"/>
                <w:sz w:val="21"/>
                <w:szCs w:val="21"/>
              </w:rPr>
              <w:t>需提供</w:t>
            </w:r>
            <w:r>
              <w:rPr>
                <w:rFonts w:ascii="宋体" w:hAnsi="宋体"/>
                <w:color w:val="000000"/>
                <w:sz w:val="21"/>
                <w:szCs w:val="21"/>
              </w:rPr>
              <w:t>原厂三年质保服务。所有设备在签订合同后20个日内供货，中标人须在所承诺的供货期内将所投之全部设备运输至采购人指定地点集中报验，逾期一天扣除投标总金额的千分之一，违约金从合同款中扣除。如安装条件不具备、应采购人要求延期供货或延期安装的除外。</w:t>
            </w:r>
          </w:p>
          <w:p>
            <w:pPr>
              <w:widowControl/>
              <w:rPr>
                <w:rFonts w:ascii="宋体" w:hAnsi="宋体"/>
                <w:color w:val="000000"/>
                <w:sz w:val="21"/>
                <w:szCs w:val="21"/>
              </w:rPr>
            </w:pPr>
            <w:r>
              <w:rPr>
                <w:rFonts w:ascii="宋体" w:hAnsi="宋体"/>
                <w:color w:val="000000"/>
                <w:sz w:val="21"/>
                <w:szCs w:val="21"/>
              </w:rPr>
              <w:t>（2）中标人所提供的设备应是按招标文件所载明的规格及原厂原配置提供，中标人擅自更改原厂配置或零部件、以次充好、弄虚作假或所提供之设备参数规格、功能实际上不符合招标文件要求和投标文件，将被视为欺诈，暂扣全部货物（无论是否已安装）并封存，留待进一步鉴定，因此造成的一切有形的无形的损失由投标人赔偿，并保留进一步追究法律责任的权利。功能参数规格以制造商的官方说明书的描述（含制造商官方网站信息中的描述）、产品样本、检测检验报告等为准。</w:t>
            </w:r>
          </w:p>
          <w:p>
            <w:pPr>
              <w:widowControl/>
              <w:rPr>
                <w:rFonts w:ascii="宋体" w:hAnsi="宋体"/>
                <w:color w:val="000000"/>
                <w:sz w:val="21"/>
                <w:szCs w:val="21"/>
              </w:rPr>
            </w:pPr>
            <w:r>
              <w:rPr>
                <w:rFonts w:ascii="宋体" w:hAnsi="宋体"/>
                <w:color w:val="000000"/>
                <w:sz w:val="21"/>
                <w:szCs w:val="21"/>
              </w:rPr>
              <w:t>（3）投标人对投标文件中提供的证明材料内容的真实性承担责任。否则，一经查实，交易中心有权依据政府采购的有关规定，报请政府采购监管部门对该投标人进行相应的行政处罚并予以公示</w:t>
            </w:r>
            <w:r>
              <w:rPr>
                <w:rFonts w:hint="eastAsia" w:ascii="宋体" w:hAnsi="宋体"/>
                <w:color w:val="000000"/>
                <w:sz w:val="21"/>
                <w:szCs w:val="21"/>
              </w:rPr>
              <w:t>。</w:t>
            </w:r>
          </w:p>
        </w:tc>
      </w:tr>
    </w:tbl>
    <w:p>
      <w:pPr>
        <w:pStyle w:val="2"/>
        <w:rPr>
          <w:rFonts w:eastAsiaTheme="minorEastAsia"/>
        </w:rPr>
      </w:pPr>
    </w:p>
    <w:p>
      <w:pPr>
        <w:spacing w:line="360" w:lineRule="auto"/>
        <w:rPr>
          <w:rFonts w:ascii="宋体" w:hAnsi="宋体" w:eastAsia="宋体"/>
          <w:b/>
          <w:bCs/>
          <w:color w:val="000000"/>
          <w:sz w:val="24"/>
          <w:szCs w:val="24"/>
        </w:rPr>
      </w:pPr>
      <w:r>
        <w:rPr>
          <w:rFonts w:hint="eastAsia" w:ascii="宋体" w:hAnsi="宋体" w:eastAsia="宋体"/>
          <w:b/>
          <w:bCs/>
          <w:color w:val="000000"/>
          <w:sz w:val="24"/>
          <w:szCs w:val="24"/>
        </w:rPr>
        <w:t>四</w:t>
      </w:r>
      <w:r>
        <w:rPr>
          <w:rFonts w:ascii="宋体" w:hAnsi="宋体" w:eastAsia="宋体"/>
          <w:b/>
          <w:bCs/>
          <w:color w:val="000000"/>
          <w:sz w:val="24"/>
          <w:szCs w:val="24"/>
        </w:rPr>
        <w:t>、报价说明：</w:t>
      </w:r>
    </w:p>
    <w:p>
      <w:pPr>
        <w:spacing w:line="360" w:lineRule="auto"/>
        <w:ind w:firstLine="424" w:firstLineChars="177"/>
        <w:rPr>
          <w:rFonts w:ascii="宋体" w:hAnsi="宋体" w:eastAsia="宋体"/>
          <w:color w:val="000000"/>
          <w:sz w:val="24"/>
          <w:szCs w:val="24"/>
        </w:rPr>
      </w:pPr>
      <w:r>
        <w:rPr>
          <w:rFonts w:ascii="宋体" w:hAnsi="宋体" w:eastAsia="宋体"/>
          <w:color w:val="000000"/>
          <w:sz w:val="24"/>
          <w:szCs w:val="24"/>
        </w:rPr>
        <w:t>（1）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pPr>
        <w:spacing w:line="360" w:lineRule="auto"/>
        <w:ind w:firstLine="424" w:firstLineChars="177"/>
        <w:rPr>
          <w:rFonts w:ascii="宋体" w:hAnsi="宋体" w:eastAsia="宋体"/>
          <w:color w:val="000000"/>
          <w:sz w:val="24"/>
          <w:szCs w:val="24"/>
        </w:rPr>
      </w:pPr>
      <w:r>
        <w:rPr>
          <w:rFonts w:ascii="宋体" w:hAnsi="宋体" w:eastAsia="宋体"/>
          <w:color w:val="000000"/>
          <w:sz w:val="24"/>
          <w:szCs w:val="24"/>
        </w:rPr>
        <w:t>（2）供应商的任何错漏、优惠、竞争性报价不得作为减轻责任、减少服务、增加收费、降低服务质量的理由。</w:t>
      </w:r>
    </w:p>
    <w:p>
      <w:pPr>
        <w:spacing w:line="360" w:lineRule="auto"/>
        <w:ind w:firstLine="424" w:firstLineChars="177"/>
        <w:rPr>
          <w:rFonts w:ascii="宋体" w:hAnsi="宋体" w:eastAsia="宋体"/>
          <w:color w:val="000000"/>
          <w:sz w:val="24"/>
          <w:szCs w:val="24"/>
        </w:rPr>
      </w:pPr>
      <w:r>
        <w:rPr>
          <w:rFonts w:ascii="宋体" w:hAnsi="宋体" w:eastAsia="宋体"/>
          <w:color w:val="000000"/>
          <w:sz w:val="24"/>
          <w:szCs w:val="24"/>
        </w:rPr>
        <w:t>（3）供应商报价除包含采购文件中列明的项目外还应包括保障服务正常运行应当具有的物资和服务，对服务正常运行应当具有的物资和服务理解不一致的以采购人理解为准。</w:t>
      </w:r>
    </w:p>
    <w:p>
      <w:pPr>
        <w:spacing w:line="360" w:lineRule="auto"/>
        <w:rPr>
          <w:rFonts w:ascii="宋体" w:hAnsi="宋体" w:eastAsia="宋体"/>
          <w:b/>
          <w:bCs/>
          <w:color w:val="000000"/>
          <w:sz w:val="24"/>
          <w:szCs w:val="24"/>
        </w:rPr>
      </w:pPr>
      <w:r>
        <w:rPr>
          <w:rFonts w:hint="eastAsia" w:ascii="宋体" w:hAnsi="宋体" w:eastAsia="宋体"/>
          <w:b/>
          <w:bCs/>
          <w:color w:val="000000"/>
          <w:sz w:val="24"/>
          <w:szCs w:val="24"/>
        </w:rPr>
        <w:t>五</w:t>
      </w:r>
      <w:r>
        <w:rPr>
          <w:rFonts w:ascii="宋体" w:hAnsi="宋体" w:eastAsia="宋体"/>
          <w:b/>
          <w:bCs/>
          <w:color w:val="000000"/>
          <w:sz w:val="24"/>
          <w:szCs w:val="24"/>
        </w:rPr>
        <w:t>、付款条件：</w:t>
      </w:r>
    </w:p>
    <w:p>
      <w:pPr>
        <w:spacing w:line="360" w:lineRule="auto"/>
        <w:ind w:firstLine="424" w:firstLineChars="177"/>
        <w:rPr>
          <w:rFonts w:ascii="宋体" w:hAnsi="宋体" w:eastAsia="宋体"/>
          <w:color w:val="000000"/>
          <w:sz w:val="24"/>
          <w:szCs w:val="24"/>
        </w:rPr>
      </w:pPr>
      <w:r>
        <w:rPr>
          <w:rFonts w:ascii="宋体" w:hAnsi="宋体" w:eastAsia="宋体"/>
          <w:color w:val="000000"/>
          <w:sz w:val="24"/>
          <w:szCs w:val="24"/>
        </w:rPr>
        <w:t>（1）履约保证金：不涉及</w:t>
      </w:r>
    </w:p>
    <w:p>
      <w:pPr>
        <w:spacing w:line="360" w:lineRule="auto"/>
        <w:ind w:firstLine="424" w:firstLineChars="177"/>
        <w:rPr>
          <w:rFonts w:ascii="宋体" w:hAnsi="宋体" w:eastAsia="宋体"/>
          <w:color w:val="000000" w:themeColor="text1"/>
          <w:sz w:val="24"/>
          <w:szCs w:val="24"/>
          <w14:textFill>
            <w14:solidFill>
              <w14:schemeClr w14:val="tx1"/>
            </w14:solidFill>
          </w14:textFill>
        </w:rPr>
      </w:pPr>
      <w:r>
        <w:rPr>
          <w:rFonts w:ascii="宋体" w:hAnsi="宋体" w:eastAsia="宋体"/>
          <w:color w:val="000000"/>
          <w:sz w:val="24"/>
          <w:szCs w:val="24"/>
        </w:rPr>
        <w:t>（2）付款方式：合同签订后付款30%，项目交付完成后付款60%，质保期满一年后付款10%。</w:t>
      </w:r>
    </w:p>
    <w:p>
      <w:pPr>
        <w:pStyle w:val="57"/>
        <w:spacing w:after="0"/>
        <w:ind w:firstLine="211"/>
        <w:rPr>
          <w:rFonts w:ascii="宋体" w:hAnsi="宋体"/>
          <w:b/>
          <w:szCs w:val="21"/>
        </w:rPr>
      </w:pPr>
    </w:p>
    <w:p>
      <w:pPr>
        <w:widowControl/>
        <w:jc w:val="left"/>
        <w:rPr>
          <w:rFonts w:ascii="宋体" w:hAnsi="宋体" w:eastAsia="宋体"/>
          <w:sz w:val="24"/>
          <w:szCs w:val="24"/>
        </w:rPr>
      </w:pP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宋体"/>
          <w:sz w:val="32"/>
          <w:szCs w:val="32"/>
        </w:rPr>
      </w:pPr>
      <w:bookmarkStart w:id="2" w:name="_Toc381716888"/>
      <w:r>
        <w:rPr>
          <w:rFonts w:hint="eastAsia" w:hAnsi="宋体"/>
          <w:sz w:val="32"/>
          <w:szCs w:val="32"/>
        </w:rPr>
        <w:t>第四章  响应文件格式</w:t>
      </w:r>
      <w:bookmarkEnd w:id="2"/>
    </w:p>
    <w:p>
      <w:pPr>
        <w:pStyle w:val="4"/>
        <w:spacing w:before="210" w:after="3"/>
        <w:ind w:left="7"/>
        <w:jc w:val="center"/>
      </w:pPr>
      <w:r>
        <w:rPr>
          <w:rFonts w:hint="eastAsia"/>
        </w:rPr>
        <w:t>资格自查表</w:t>
      </w:r>
    </w:p>
    <w:tbl>
      <w:tblPr>
        <w:tblStyle w:val="5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5"/>
        <w:gridCol w:w="4770"/>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center"/>
              <w:rPr>
                <w:rFonts w:ascii="宋体" w:hAnsi="宋体" w:eastAsia="宋体"/>
                <w:b/>
                <w:sz w:val="24"/>
                <w:szCs w:val="24"/>
                <w:lang w:val="en-US"/>
              </w:rPr>
            </w:pPr>
            <w:r>
              <w:rPr>
                <w:rFonts w:hint="eastAsia" w:ascii="宋体" w:hAnsi="宋体" w:eastAsia="宋体"/>
                <w:b/>
                <w:sz w:val="24"/>
                <w:szCs w:val="24"/>
                <w:lang w:val="en-US"/>
              </w:rPr>
              <w:t>审查项目名称</w:t>
            </w:r>
          </w:p>
        </w:tc>
        <w:tc>
          <w:tcPr>
            <w:tcW w:w="4770" w:type="dxa"/>
            <w:vAlign w:val="center"/>
          </w:tcPr>
          <w:p>
            <w:pPr>
              <w:pStyle w:val="429"/>
              <w:spacing w:before="120"/>
              <w:jc w:val="center"/>
              <w:rPr>
                <w:rFonts w:ascii="宋体" w:hAnsi="宋体" w:eastAsia="宋体"/>
                <w:b/>
                <w:sz w:val="24"/>
                <w:szCs w:val="24"/>
                <w:lang w:val="en-US"/>
              </w:rPr>
            </w:pPr>
            <w:r>
              <w:rPr>
                <w:rFonts w:hint="eastAsia" w:ascii="宋体" w:hAnsi="宋体" w:eastAsia="宋体"/>
                <w:b/>
                <w:sz w:val="24"/>
                <w:szCs w:val="24"/>
                <w:lang w:val="en-US"/>
              </w:rPr>
              <w:t>审查内容</w:t>
            </w:r>
          </w:p>
        </w:tc>
        <w:tc>
          <w:tcPr>
            <w:tcW w:w="1590" w:type="dxa"/>
          </w:tcPr>
          <w:p>
            <w:pPr>
              <w:pStyle w:val="429"/>
              <w:spacing w:before="120"/>
              <w:jc w:val="center"/>
              <w:rPr>
                <w:rFonts w:ascii="宋体" w:hAnsi="宋体" w:eastAsia="宋体"/>
                <w:b/>
                <w:sz w:val="24"/>
                <w:szCs w:val="24"/>
                <w:lang w:val="en-US"/>
              </w:rPr>
            </w:pPr>
            <w:r>
              <w:rPr>
                <w:rFonts w:hint="eastAsia" w:ascii="宋体" w:hAnsi="宋体" w:eastAsia="宋体"/>
                <w:b/>
                <w:sz w:val="24"/>
                <w:szCs w:val="24"/>
                <w:lang w:val="en-US"/>
              </w:rPr>
              <w:t>在投标文件中的页码位置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内控询价论证申请及声明</w:t>
            </w:r>
          </w:p>
        </w:tc>
        <w:tc>
          <w:tcPr>
            <w:tcW w:w="4770" w:type="dxa"/>
          </w:tcPr>
          <w:p>
            <w:pPr>
              <w:pStyle w:val="429"/>
              <w:spacing w:before="120" w:line="360" w:lineRule="auto"/>
              <w:rPr>
                <w:rFonts w:ascii="宋体" w:hAnsi="宋体" w:eastAsia="宋体"/>
                <w:bCs/>
                <w:sz w:val="24"/>
                <w:szCs w:val="24"/>
                <w:lang w:val="en-US"/>
              </w:rPr>
            </w:pPr>
            <w:r>
              <w:rPr>
                <w:rFonts w:hint="eastAsia" w:ascii="宋体" w:hAnsi="宋体" w:eastAsia="宋体"/>
                <w:bCs/>
                <w:sz w:val="24"/>
                <w:szCs w:val="24"/>
                <w:lang w:val="en-US"/>
              </w:rPr>
              <w:t>是否按照内控询价论证申请及声明格式要求正确填写，是否按照要求盖章</w:t>
            </w:r>
          </w:p>
        </w:tc>
        <w:tc>
          <w:tcPr>
            <w:tcW w:w="1590" w:type="dxa"/>
          </w:tcPr>
          <w:p>
            <w:pPr>
              <w:pStyle w:val="429"/>
              <w:spacing w:before="120" w:line="360" w:lineRule="auto"/>
              <w:jc w:val="center"/>
              <w:rPr>
                <w:rFonts w:ascii="宋体" w:hAnsi="宋体" w:eastAsia="宋体"/>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法定代表人授权委托书及委托代理人的身份证明文件的复印件</w:t>
            </w:r>
          </w:p>
        </w:tc>
        <w:tc>
          <w:tcPr>
            <w:tcW w:w="4770" w:type="dxa"/>
          </w:tcPr>
          <w:p>
            <w:pPr>
              <w:pStyle w:val="429"/>
              <w:spacing w:before="120" w:line="360" w:lineRule="auto"/>
              <w:rPr>
                <w:rFonts w:ascii="宋体" w:hAnsi="宋体" w:eastAsia="宋体"/>
                <w:bCs/>
                <w:sz w:val="24"/>
                <w:szCs w:val="24"/>
                <w:lang w:val="en-US"/>
              </w:rPr>
            </w:pPr>
            <w:r>
              <w:rPr>
                <w:rFonts w:hint="eastAsia" w:ascii="宋体" w:hAnsi="宋体" w:eastAsia="宋体"/>
                <w:bCs/>
                <w:sz w:val="24"/>
                <w:szCs w:val="24"/>
                <w:lang w:val="en-US"/>
              </w:rPr>
              <w:t>是否按照法定代表人授权委托书格式要求正确填写，是否按照要求签字，是否按要求提供代理人身份证明文件</w:t>
            </w:r>
          </w:p>
        </w:tc>
        <w:tc>
          <w:tcPr>
            <w:tcW w:w="1590" w:type="dxa"/>
          </w:tcPr>
          <w:p>
            <w:pPr>
              <w:pStyle w:val="429"/>
              <w:spacing w:before="120" w:line="360" w:lineRule="auto"/>
              <w:jc w:val="center"/>
              <w:rPr>
                <w:rFonts w:ascii="宋体" w:hAnsi="宋体" w:eastAsia="宋体"/>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具有独立承担民事责任的能力</w:t>
            </w:r>
          </w:p>
        </w:tc>
        <w:tc>
          <w:tcPr>
            <w:tcW w:w="4770" w:type="dxa"/>
          </w:tcPr>
          <w:p>
            <w:pPr>
              <w:pStyle w:val="429"/>
              <w:spacing w:before="120" w:line="360" w:lineRule="auto"/>
              <w:rPr>
                <w:rFonts w:ascii="宋体" w:hAnsi="宋体" w:eastAsia="宋体"/>
                <w:bCs/>
                <w:sz w:val="24"/>
                <w:szCs w:val="24"/>
                <w:lang w:val="en-US"/>
              </w:rPr>
            </w:pPr>
            <w:r>
              <w:rPr>
                <w:rFonts w:hint="eastAsia" w:ascii="宋体" w:hAnsi="宋体" w:eastAsia="宋体"/>
                <w:bCs/>
                <w:sz w:val="24"/>
                <w:szCs w:val="24"/>
                <w:lang w:val="en-US"/>
              </w:rPr>
              <w:t>是否提供法人或者其他组织的营业执照；供应商为自然人的，是否提供其身份证</w:t>
            </w:r>
          </w:p>
        </w:tc>
        <w:tc>
          <w:tcPr>
            <w:tcW w:w="1590" w:type="dxa"/>
          </w:tcPr>
          <w:p>
            <w:pPr>
              <w:pStyle w:val="429"/>
              <w:spacing w:before="120" w:line="360" w:lineRule="auto"/>
              <w:jc w:val="center"/>
              <w:rPr>
                <w:rFonts w:ascii="宋体" w:hAnsi="宋体" w:eastAsia="宋体"/>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line="360" w:lineRule="auto"/>
              <w:jc w:val="left"/>
              <w:rPr>
                <w:rFonts w:ascii="宋体" w:hAnsi="宋体" w:eastAsia="宋体"/>
                <w:bCs/>
                <w:sz w:val="24"/>
                <w:szCs w:val="24"/>
                <w:lang w:val="en-US"/>
              </w:rPr>
            </w:pPr>
            <w:r>
              <w:rPr>
                <w:rFonts w:ascii="宋体" w:hAnsi="宋体" w:eastAsia="宋体"/>
                <w:bCs/>
                <w:sz w:val="24"/>
                <w:szCs w:val="24"/>
                <w:lang w:val="en-US"/>
              </w:rPr>
              <w:t>南京市政府采购供应商信用记录表暨信用承诺书</w:t>
            </w:r>
          </w:p>
        </w:tc>
        <w:tc>
          <w:tcPr>
            <w:tcW w:w="4770" w:type="dxa"/>
          </w:tcPr>
          <w:p>
            <w:pPr>
              <w:pStyle w:val="429"/>
              <w:spacing w:before="120" w:line="360" w:lineRule="auto"/>
              <w:rPr>
                <w:rFonts w:ascii="宋体" w:hAnsi="宋体" w:eastAsia="宋体"/>
                <w:bCs/>
                <w:sz w:val="24"/>
                <w:szCs w:val="24"/>
                <w:lang w:val="en-US"/>
              </w:rPr>
            </w:pPr>
            <w:r>
              <w:rPr>
                <w:rFonts w:hint="eastAsia" w:ascii="宋体" w:hAnsi="宋体" w:eastAsia="宋体"/>
                <w:bCs/>
                <w:sz w:val="24"/>
                <w:szCs w:val="24"/>
                <w:lang w:val="en-US"/>
              </w:rPr>
              <w:t>是否按要求提供，是否有法定代表人签字及供应商单位公章</w:t>
            </w:r>
          </w:p>
        </w:tc>
        <w:tc>
          <w:tcPr>
            <w:tcW w:w="1590" w:type="dxa"/>
          </w:tcPr>
          <w:p>
            <w:pPr>
              <w:pStyle w:val="429"/>
              <w:spacing w:before="120" w:line="360" w:lineRule="auto"/>
              <w:jc w:val="center"/>
              <w:rPr>
                <w:rFonts w:ascii="宋体" w:hAnsi="宋体" w:eastAsia="宋体"/>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第一章内控询价论证邀请中4.2采购人根据采购项目的特殊要求规定的特定条件的证明文件（若有）</w:t>
            </w:r>
          </w:p>
        </w:tc>
        <w:tc>
          <w:tcPr>
            <w:tcW w:w="4770" w:type="dxa"/>
            <w:vAlign w:val="center"/>
          </w:tcPr>
          <w:p>
            <w:pPr>
              <w:pStyle w:val="429"/>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是否按照询价论证文件规定的要求提供相关证明材料，如未做要求，则可以不予提供。</w:t>
            </w:r>
          </w:p>
        </w:tc>
        <w:tc>
          <w:tcPr>
            <w:tcW w:w="1590" w:type="dxa"/>
          </w:tcPr>
          <w:p>
            <w:pPr>
              <w:pStyle w:val="429"/>
              <w:spacing w:before="120" w:line="360" w:lineRule="auto"/>
              <w:jc w:val="center"/>
              <w:rPr>
                <w:rFonts w:ascii="宋体" w:hAnsi="宋体" w:eastAsia="宋体"/>
                <w:b/>
                <w:sz w:val="24"/>
                <w:szCs w:val="24"/>
                <w:lang w:val="en-US"/>
              </w:rPr>
            </w:pPr>
          </w:p>
        </w:tc>
      </w:tr>
    </w:tbl>
    <w:p>
      <w:pPr>
        <w:pStyle w:val="429"/>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注1：对于投标文件中有任意一条不满足上表要求的将导致其投标无效，不进入最终评审。</w:t>
      </w:r>
    </w:p>
    <w:p>
      <w:pPr>
        <w:pStyle w:val="429"/>
        <w:spacing w:before="120" w:line="360" w:lineRule="auto"/>
        <w:jc w:val="left"/>
        <w:rPr>
          <w:bCs/>
          <w:lang w:val="ja-JP" w:eastAsia="ja-JP" w:bidi="ja-JP"/>
        </w:rPr>
      </w:pPr>
      <w:r>
        <w:rPr>
          <w:rFonts w:hint="eastAsia" w:ascii="宋体" w:hAnsi="宋体" w:eastAsia="宋体"/>
          <w:bCs/>
          <w:sz w:val="24"/>
          <w:szCs w:val="24"/>
          <w:lang w:val="en-US"/>
        </w:rPr>
        <w:t>注2：供应商在中标（成交）后，应按询价论证文件要求，将南京市政府采购供应商信用记录表暨信用承诺书替代的证明材料：1、符合国家相关规定的财务状况报告；2、依法缴纳税收的证明材料；3、依法缴纳社会保障资金的证明材料；4、具备履行政府采购合同所必需的设备和 专业技术能力的证明材料；5、参加政府询价论证活动前三年内在经营活动中没有重大违法记录的证明材料；提交采购人核验。经核验无误后，由采购人或采购代理机构发出中标（成交）通知书。</w:t>
      </w:r>
      <w:r>
        <w:rPr>
          <w:rFonts w:ascii="黑体" w:eastAsia="黑体"/>
          <w:szCs w:val="32"/>
        </w:rPr>
        <w:br w:type="page"/>
      </w:r>
    </w:p>
    <w:p>
      <w:pPr>
        <w:pStyle w:val="2"/>
        <w:ind w:left="1200"/>
        <w:rPr>
          <w:rFonts w:ascii="黑体" w:hAnsi="宋体" w:eastAsia="黑体"/>
          <w:sz w:val="32"/>
          <w:szCs w:val="32"/>
        </w:rPr>
      </w:pPr>
    </w:p>
    <w:p/>
    <w:p>
      <w:pPr>
        <w:spacing w:line="360" w:lineRule="auto"/>
        <w:jc w:val="center"/>
        <w:rPr>
          <w:rFonts w:ascii="微软雅黑" w:hAnsi="微软雅黑" w:eastAsia="微软雅黑"/>
          <w:bCs/>
          <w:sz w:val="30"/>
          <w:szCs w:val="30"/>
        </w:rPr>
      </w:pPr>
      <w:r>
        <w:rPr>
          <w:rFonts w:hint="eastAsia" w:ascii="微软雅黑" w:hAnsi="微软雅黑" w:eastAsia="微软雅黑"/>
          <w:sz w:val="30"/>
          <w:szCs w:val="30"/>
          <w:lang w:val="en-US"/>
        </w:rPr>
        <w:t>信息系统硬件平台扩容项目</w:t>
      </w: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jc w:val="center"/>
        <w:rPr>
          <w:rFonts w:ascii="黑体" w:hAnsi="宋体" w:eastAsia="黑体"/>
          <w:sz w:val="32"/>
          <w:szCs w:val="32"/>
        </w:rPr>
      </w:pPr>
      <w:r>
        <w:rPr>
          <w:rFonts w:hint="eastAsia" w:ascii="黑体" w:hAnsi="宋体" w:eastAsia="黑体"/>
          <w:sz w:val="72"/>
          <w:szCs w:val="72"/>
        </w:rPr>
        <w:t>响应文件</w:t>
      </w: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480" w:lineRule="auto"/>
        <w:ind w:left="1200" w:leftChars="600" w:firstLine="608" w:firstLineChars="200"/>
        <w:rPr>
          <w:rFonts w:ascii="黑体" w:hAnsi="黑体" w:eastAsia="黑体"/>
          <w:sz w:val="32"/>
          <w:szCs w:val="32"/>
        </w:rPr>
      </w:pPr>
      <w:r>
        <w:rPr>
          <w:rFonts w:hint="eastAsia" w:ascii="黑体" w:hAnsi="黑体" w:eastAsia="黑体" w:cs="微软雅黑"/>
          <w:w w:val="95"/>
          <w:sz w:val="32"/>
          <w:szCs w:val="32"/>
        </w:rPr>
        <w:t>项目编号：</w:t>
      </w:r>
      <w:r>
        <w:rPr>
          <w:rFonts w:hint="eastAsia" w:ascii="黑体" w:hAnsi="黑体" w:eastAsia="黑体" w:cs="微软雅黑"/>
          <w:w w:val="95"/>
          <w:sz w:val="32"/>
          <w:szCs w:val="32"/>
          <w:u w:val="single"/>
        </w:rPr>
        <w:t xml:space="preserve"> </w:t>
      </w:r>
      <w:r>
        <w:rPr>
          <w:rFonts w:ascii="黑体" w:hAnsi="黑体" w:eastAsia="黑体"/>
          <w:w w:val="95"/>
          <w:sz w:val="32"/>
          <w:szCs w:val="32"/>
          <w:u w:val="single"/>
        </w:rPr>
        <w:t xml:space="preserve">                  </w:t>
      </w:r>
      <w:r>
        <w:rPr>
          <w:rFonts w:ascii="黑体" w:hAnsi="黑体" w:eastAsia="黑体"/>
          <w:sz w:val="32"/>
          <w:szCs w:val="32"/>
          <w:u w:val="single"/>
        </w:rPr>
        <w:tab/>
      </w:r>
    </w:p>
    <w:p>
      <w:pPr>
        <w:spacing w:line="480" w:lineRule="auto"/>
        <w:ind w:left="1200" w:leftChars="600" w:firstLine="640" w:firstLineChars="200"/>
        <w:rPr>
          <w:rFonts w:ascii="黑体" w:hAnsi="黑体" w:eastAsia="黑体"/>
          <w:sz w:val="32"/>
          <w:szCs w:val="32"/>
        </w:rPr>
      </w:pPr>
      <w:r>
        <w:rPr>
          <w:rFonts w:hint="eastAsia" w:ascii="黑体" w:hAnsi="黑体" w:eastAsia="黑体" w:cs="微软雅黑"/>
          <w:sz w:val="32"/>
          <w:szCs w:val="32"/>
        </w:rPr>
        <w:t>供</w:t>
      </w:r>
      <w:r>
        <w:rPr>
          <w:rFonts w:hint="eastAsia" w:ascii="黑体" w:hAnsi="黑体" w:eastAsia="黑体"/>
          <w:sz w:val="32"/>
          <w:szCs w:val="32"/>
        </w:rPr>
        <w:t xml:space="preserve"> </w:t>
      </w:r>
      <w:r>
        <w:rPr>
          <w:rFonts w:hint="eastAsia" w:ascii="黑体" w:hAnsi="黑体" w:eastAsia="黑体" w:cs="微软雅黑"/>
          <w:sz w:val="32"/>
          <w:szCs w:val="32"/>
        </w:rPr>
        <w:t>应</w:t>
      </w:r>
      <w:r>
        <w:rPr>
          <w:rFonts w:hint="eastAsia" w:ascii="黑体" w:hAnsi="黑体" w:eastAsia="黑体"/>
          <w:sz w:val="32"/>
          <w:szCs w:val="32"/>
        </w:rPr>
        <w:t xml:space="preserve"> </w:t>
      </w:r>
      <w:r>
        <w:rPr>
          <w:rFonts w:hint="eastAsia" w:ascii="黑体" w:hAnsi="黑体" w:eastAsia="黑体" w:cs="微软雅黑"/>
          <w:sz w:val="32"/>
          <w:szCs w:val="32"/>
        </w:rPr>
        <w:t>商：</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ab/>
      </w:r>
      <w:r>
        <w:rPr>
          <w:rFonts w:hint="eastAsia" w:ascii="黑体" w:hAnsi="黑体" w:eastAsia="黑体"/>
          <w:sz w:val="32"/>
          <w:szCs w:val="32"/>
          <w:u w:val="single"/>
          <w:lang w:val="en-US"/>
        </w:rPr>
        <w:t xml:space="preserve">       </w:t>
      </w:r>
      <w:r>
        <w:rPr>
          <w:rFonts w:hint="eastAsia" w:ascii="黑体" w:hAnsi="黑体" w:eastAsia="黑体" w:cs="微软雅黑"/>
          <w:w w:val="66"/>
          <w:sz w:val="32"/>
          <w:szCs w:val="32"/>
        </w:rPr>
        <w:t>（单位公章</w:t>
      </w:r>
      <w:r>
        <w:rPr>
          <w:rFonts w:hint="eastAsia" w:ascii="黑体" w:hAnsi="黑体" w:eastAsia="黑体" w:cs="微软雅黑"/>
          <w:spacing w:val="10"/>
          <w:w w:val="66"/>
          <w:sz w:val="32"/>
          <w:szCs w:val="32"/>
        </w:rPr>
        <w:t>）</w:t>
      </w:r>
      <w:r>
        <w:rPr>
          <w:rFonts w:hint="eastAsia" w:ascii="黑体" w:hAnsi="黑体" w:eastAsia="黑体"/>
          <w:sz w:val="32"/>
          <w:szCs w:val="32"/>
        </w:rPr>
        <w:t xml:space="preserve"> </w:t>
      </w:r>
      <w:r>
        <w:rPr>
          <w:rFonts w:ascii="黑体" w:hAnsi="黑体" w:eastAsia="黑体"/>
          <w:sz w:val="32"/>
          <w:szCs w:val="32"/>
        </w:rPr>
        <w:t xml:space="preserve">  </w:t>
      </w:r>
    </w:p>
    <w:p>
      <w:pPr>
        <w:spacing w:line="480" w:lineRule="auto"/>
        <w:ind w:left="1200" w:leftChars="600" w:firstLine="640" w:firstLineChars="200"/>
        <w:rPr>
          <w:rFonts w:ascii="黑体" w:hAnsi="黑体" w:eastAsia="黑体"/>
          <w:sz w:val="32"/>
          <w:szCs w:val="32"/>
        </w:rPr>
      </w:pPr>
      <w:r>
        <w:rPr>
          <w:rFonts w:hint="eastAsia" w:ascii="黑体" w:hAnsi="黑体" w:eastAsia="黑体" w:cs="微软雅黑"/>
          <w:sz w:val="32"/>
          <w:szCs w:val="32"/>
        </w:rPr>
        <w:t>联</w:t>
      </w:r>
      <w:r>
        <w:rPr>
          <w:rFonts w:hint="eastAsia" w:ascii="黑体" w:hAnsi="黑体" w:eastAsia="黑体"/>
          <w:sz w:val="32"/>
          <w:szCs w:val="32"/>
        </w:rPr>
        <w:t xml:space="preserve"> </w:t>
      </w:r>
      <w:r>
        <w:rPr>
          <w:rFonts w:hint="eastAsia" w:ascii="黑体" w:hAnsi="黑体" w:eastAsia="黑体" w:cs="微软雅黑"/>
          <w:sz w:val="32"/>
          <w:szCs w:val="32"/>
        </w:rPr>
        <w:t>系</w:t>
      </w:r>
      <w:r>
        <w:rPr>
          <w:rFonts w:hint="eastAsia" w:ascii="黑体" w:hAnsi="黑体" w:eastAsia="黑体"/>
          <w:sz w:val="32"/>
          <w:szCs w:val="32"/>
        </w:rPr>
        <w:t xml:space="preserve"> </w:t>
      </w:r>
      <w:r>
        <w:rPr>
          <w:rFonts w:hint="eastAsia" w:ascii="黑体" w:hAnsi="黑体" w:eastAsia="黑体" w:cs="微软雅黑"/>
          <w:sz w:val="32"/>
          <w:szCs w:val="32"/>
        </w:rPr>
        <w:t>人：</w:t>
      </w:r>
      <w:r>
        <w:rPr>
          <w:rFonts w:ascii="黑体" w:hAnsi="黑体" w:eastAsia="黑体"/>
          <w:sz w:val="32"/>
          <w:szCs w:val="32"/>
          <w:u w:val="single"/>
        </w:rPr>
        <w:t xml:space="preserve">                </w:t>
      </w:r>
      <w:r>
        <w:rPr>
          <w:rFonts w:ascii="黑体" w:hAnsi="黑体" w:eastAsia="黑体"/>
          <w:sz w:val="32"/>
          <w:szCs w:val="32"/>
          <w:u w:val="single"/>
        </w:rPr>
        <w:tab/>
      </w:r>
    </w:p>
    <w:p>
      <w:pPr>
        <w:spacing w:line="480" w:lineRule="auto"/>
        <w:ind w:left="1200" w:leftChars="600" w:firstLine="608" w:firstLineChars="200"/>
        <w:rPr>
          <w:rFonts w:ascii="黑体" w:hAnsi="黑体" w:eastAsia="黑体"/>
          <w:w w:val="95"/>
          <w:sz w:val="32"/>
          <w:szCs w:val="32"/>
          <w:u w:val="single"/>
        </w:rPr>
      </w:pPr>
      <w:r>
        <w:rPr>
          <w:rFonts w:hint="eastAsia" w:ascii="黑体" w:hAnsi="黑体" w:eastAsia="黑体" w:cs="微软雅黑"/>
          <w:w w:val="95"/>
          <w:sz w:val="32"/>
          <w:szCs w:val="32"/>
        </w:rPr>
        <w:t>联系方式：</w:t>
      </w:r>
      <w:r>
        <w:rPr>
          <w:rFonts w:hint="eastAsia" w:ascii="黑体" w:hAnsi="黑体" w:eastAsia="黑体"/>
          <w:w w:val="95"/>
          <w:sz w:val="32"/>
          <w:szCs w:val="32"/>
          <w:u w:val="single"/>
        </w:rPr>
        <w:tab/>
      </w:r>
      <w:r>
        <w:rPr>
          <w:rFonts w:ascii="黑体" w:hAnsi="黑体" w:eastAsia="黑体"/>
          <w:w w:val="95"/>
          <w:sz w:val="32"/>
          <w:szCs w:val="32"/>
          <w:u w:val="single"/>
        </w:rPr>
        <w:t xml:space="preserve">                  </w:t>
      </w:r>
    </w:p>
    <w:p>
      <w:pPr>
        <w:spacing w:line="480" w:lineRule="auto"/>
        <w:ind w:left="1200" w:leftChars="600" w:firstLine="608" w:firstLineChars="200"/>
        <w:rPr>
          <w:rFonts w:ascii="黑体" w:hAnsi="黑体" w:eastAsia="黑体"/>
          <w:sz w:val="32"/>
          <w:szCs w:val="32"/>
        </w:rPr>
      </w:pPr>
      <w:r>
        <w:rPr>
          <w:rFonts w:hint="eastAsia" w:ascii="黑体" w:hAnsi="黑体" w:eastAsia="黑体" w:cs="微软雅黑"/>
          <w:w w:val="95"/>
          <w:sz w:val="32"/>
          <w:szCs w:val="32"/>
        </w:rPr>
        <w:t>联系地址：</w:t>
      </w:r>
      <w:r>
        <w:rPr>
          <w:rFonts w:ascii="黑体" w:hAnsi="黑体" w:eastAsia="黑体"/>
          <w:w w:val="95"/>
          <w:sz w:val="32"/>
          <w:szCs w:val="32"/>
          <w:u w:val="single"/>
        </w:rPr>
        <w:t xml:space="preserve">                   </w:t>
      </w:r>
      <w:r>
        <w:rPr>
          <w:rFonts w:ascii="黑体" w:hAnsi="黑体" w:eastAsia="黑体"/>
          <w:sz w:val="32"/>
          <w:szCs w:val="32"/>
          <w:u w:val="single"/>
        </w:rPr>
        <w:tab/>
      </w:r>
    </w:p>
    <w:p>
      <w:pPr>
        <w:spacing w:line="480" w:lineRule="auto"/>
        <w:ind w:left="1200" w:leftChars="600" w:firstLine="2212" w:firstLineChars="700"/>
        <w:rPr>
          <w:rFonts w:ascii="黑体" w:hAnsi="黑体" w:eastAsia="黑体"/>
          <w:sz w:val="32"/>
          <w:szCs w:val="32"/>
        </w:rPr>
      </w:pPr>
      <w:r>
        <w:rPr>
          <w:rFonts w:ascii="黑体" w:hAnsi="黑体" w:eastAsia="黑体"/>
          <w:w w:val="99"/>
          <w:sz w:val="32"/>
          <w:szCs w:val="32"/>
          <w:u w:val="single"/>
        </w:rPr>
        <w:t xml:space="preserve"> </w:t>
      </w:r>
      <w:r>
        <w:rPr>
          <w:rFonts w:ascii="黑体" w:hAnsi="黑体" w:eastAsia="黑体"/>
          <w:sz w:val="32"/>
          <w:szCs w:val="32"/>
          <w:u w:val="single"/>
        </w:rPr>
        <w:tab/>
      </w:r>
      <w:r>
        <w:rPr>
          <w:rFonts w:ascii="黑体" w:hAnsi="黑体" w:eastAsia="黑体"/>
          <w:sz w:val="32"/>
          <w:szCs w:val="32"/>
          <w:u w:val="single"/>
        </w:rPr>
        <w:t xml:space="preserve"> </w:t>
      </w:r>
      <w:r>
        <w:rPr>
          <w:rFonts w:hint="eastAsia" w:ascii="黑体" w:hAnsi="黑体" w:eastAsia="黑体"/>
          <w:sz w:val="32"/>
          <w:szCs w:val="32"/>
          <w:u w:val="single"/>
          <w:lang w:val="en-US"/>
        </w:rPr>
        <w:t xml:space="preserve">   </w:t>
      </w:r>
      <w:r>
        <w:rPr>
          <w:rFonts w:hint="eastAsia" w:ascii="黑体" w:hAnsi="黑体" w:eastAsia="黑体" w:cs="微软雅黑"/>
          <w:sz w:val="32"/>
          <w:szCs w:val="32"/>
        </w:rPr>
        <w:t>年</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ab/>
      </w:r>
      <w:r>
        <w:rPr>
          <w:rFonts w:hint="eastAsia" w:ascii="黑体" w:hAnsi="黑体" w:eastAsia="黑体" w:cs="微软雅黑"/>
          <w:sz w:val="32"/>
          <w:szCs w:val="32"/>
        </w:rPr>
        <w:t>月</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ab/>
      </w:r>
      <w:r>
        <w:rPr>
          <w:rFonts w:hint="eastAsia" w:ascii="黑体" w:hAnsi="黑体" w:eastAsia="黑体" w:cs="微软雅黑"/>
          <w:sz w:val="32"/>
          <w:szCs w:val="32"/>
        </w:rPr>
        <w:t>日</w:t>
      </w:r>
    </w:p>
    <w:p>
      <w:pPr>
        <w:autoSpaceDE w:val="0"/>
        <w:autoSpaceDN w:val="0"/>
        <w:spacing w:line="360" w:lineRule="auto"/>
        <w:jc w:val="center"/>
        <w:outlineLvl w:val="1"/>
        <w:rPr>
          <w:rFonts w:ascii="黑体" w:hAnsi="黑体" w:eastAsia="黑体"/>
          <w:sz w:val="32"/>
          <w:szCs w:val="32"/>
        </w:rPr>
      </w:pPr>
      <w:r>
        <w:rPr>
          <w:rFonts w:ascii="仿宋_GB2312" w:eastAsia="仿宋_GB2312"/>
          <w:sz w:val="24"/>
        </w:rPr>
        <w:br w:type="page"/>
      </w:r>
      <w:r>
        <w:rPr>
          <w:rFonts w:hint="eastAsia" w:ascii="黑体" w:hAnsi="黑体" w:eastAsia="黑体"/>
          <w:b/>
          <w:bCs/>
          <w:sz w:val="32"/>
          <w:szCs w:val="32"/>
          <w:lang w:bidi="zh-CN"/>
        </w:rPr>
        <w:t>目  录</w:t>
      </w:r>
    </w:p>
    <w:p>
      <w:pPr>
        <w:tabs>
          <w:tab w:val="left" w:leader="dot" w:pos="9582"/>
        </w:tabs>
        <w:autoSpaceDE w:val="0"/>
        <w:autoSpaceDN w:val="0"/>
        <w:spacing w:line="360" w:lineRule="auto"/>
        <w:jc w:val="left"/>
        <w:rPr>
          <w:rFonts w:ascii="宋体" w:hAnsi="宋体" w:eastAsia="宋体"/>
          <w:sz w:val="21"/>
          <w:szCs w:val="22"/>
          <w:lang w:bidi="zh-CN"/>
        </w:rPr>
      </w:pPr>
      <w:r>
        <w:rPr>
          <w:rFonts w:ascii="宋体" w:hAnsi="宋体" w:eastAsia="宋体"/>
          <w:sz w:val="21"/>
          <w:szCs w:val="22"/>
          <w:lang w:bidi="zh-CN"/>
        </w:rPr>
        <w:t>一、内控询价论证申请及声明</w:t>
      </w:r>
      <w:r>
        <w:rPr>
          <w:rFonts w:ascii="宋体" w:hAnsi="宋体" w:eastAsia="宋体"/>
          <w:sz w:val="21"/>
          <w:szCs w:val="22"/>
          <w:lang w:bidi="zh-CN"/>
        </w:rPr>
        <w:tab/>
      </w:r>
      <w:r>
        <w:rPr>
          <w:rFonts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ascii="宋体" w:hAnsi="宋体" w:eastAsia="宋体"/>
          <w:sz w:val="21"/>
          <w:szCs w:val="22"/>
          <w:lang w:bidi="zh-CN"/>
        </w:rPr>
        <w:t>二、法定代表人授权委托书及委托代理人的身份证明文件的复印件</w:t>
      </w:r>
      <w:r>
        <w:rPr>
          <w:rFonts w:ascii="宋体" w:hAnsi="宋体" w:eastAsia="宋体"/>
          <w:sz w:val="21"/>
          <w:szCs w:val="22"/>
          <w:lang w:bidi="zh-CN"/>
        </w:rPr>
        <w:tab/>
      </w:r>
      <w:r>
        <w:rPr>
          <w:rFonts w:ascii="宋体" w:hAnsi="宋体" w:eastAsia="宋体"/>
          <w:sz w:val="21"/>
          <w:szCs w:val="22"/>
          <w:lang w:bidi="zh-CN"/>
        </w:rPr>
        <w:t>X</w:t>
      </w:r>
    </w:p>
    <w:p>
      <w:pPr>
        <w:tabs>
          <w:tab w:val="left" w:leader="dot" w:pos="9584"/>
        </w:tabs>
        <w:autoSpaceDE w:val="0"/>
        <w:autoSpaceDN w:val="0"/>
        <w:spacing w:line="360" w:lineRule="auto"/>
        <w:jc w:val="left"/>
        <w:rPr>
          <w:rFonts w:ascii="宋体" w:hAnsi="宋体" w:eastAsia="宋体"/>
          <w:sz w:val="21"/>
          <w:szCs w:val="22"/>
          <w:lang w:bidi="zh-CN"/>
        </w:rPr>
      </w:pPr>
      <w:r>
        <w:rPr>
          <w:rFonts w:ascii="宋体" w:hAnsi="宋体" w:eastAsia="宋体"/>
          <w:sz w:val="21"/>
          <w:szCs w:val="22"/>
          <w:lang w:bidi="zh-CN"/>
        </w:rPr>
        <w:t>三、第一章内控询价论证邀请4.1《中华人民共和国政府采购法》第二十二条规定的条件的证明文件</w:t>
      </w:r>
      <w:r>
        <w:rPr>
          <w:rFonts w:ascii="宋体" w:hAnsi="宋体" w:eastAsia="宋体"/>
          <w:sz w:val="21"/>
          <w:szCs w:val="22"/>
          <w:lang w:bidi="zh-CN"/>
        </w:rPr>
        <w:tab/>
      </w:r>
      <w:r>
        <w:rPr>
          <w:rFonts w:hint="eastAsia" w:ascii="宋体" w:hAnsi="宋体" w:eastAsia="宋体"/>
          <w:sz w:val="21"/>
          <w:szCs w:val="22"/>
          <w:lang w:bidi="zh-CN"/>
        </w:rPr>
        <w:t>X</w:t>
      </w:r>
      <w:r>
        <w:rPr>
          <w:rFonts w:ascii="宋体" w:hAnsi="宋体" w:eastAsia="宋体"/>
          <w:sz w:val="21"/>
          <w:szCs w:val="22"/>
          <w:lang w:bidi="zh-CN"/>
        </w:rPr>
        <w:t xml:space="preserve"> </w:t>
      </w:r>
    </w:p>
    <w:p>
      <w:pPr>
        <w:tabs>
          <w:tab w:val="left" w:leader="dot" w:pos="9584"/>
        </w:tabs>
        <w:autoSpaceDE w:val="0"/>
        <w:autoSpaceDN w:val="0"/>
        <w:spacing w:line="360" w:lineRule="auto"/>
        <w:ind w:right="614"/>
        <w:jc w:val="left"/>
        <w:rPr>
          <w:rFonts w:ascii="宋体" w:hAnsi="宋体" w:eastAsia="宋体"/>
          <w:sz w:val="21"/>
          <w:szCs w:val="22"/>
          <w:lang w:bidi="zh-CN"/>
        </w:rPr>
      </w:pPr>
      <w:r>
        <w:rPr>
          <w:rFonts w:hint="eastAsia" w:ascii="宋体" w:hAnsi="宋体" w:eastAsia="宋体"/>
          <w:sz w:val="21"/>
          <w:szCs w:val="22"/>
          <w:lang w:bidi="zh-CN"/>
        </w:rPr>
        <w:t>四</w:t>
      </w:r>
      <w:r>
        <w:rPr>
          <w:rFonts w:ascii="宋体" w:hAnsi="宋体" w:eastAsia="宋体"/>
          <w:sz w:val="21"/>
          <w:szCs w:val="22"/>
          <w:lang w:bidi="zh-CN"/>
        </w:rPr>
        <w:t>、第一章内控询价论证邀请4.2 采购人根据项目名称的特殊要求规定的特定条件的证明文件</w:t>
      </w:r>
      <w:r>
        <w:rPr>
          <w:rFonts w:ascii="宋体" w:hAnsi="宋体" w:eastAsia="宋体"/>
          <w:sz w:val="21"/>
          <w:szCs w:val="22"/>
          <w:lang w:bidi="zh-CN"/>
        </w:rPr>
        <w:tab/>
      </w:r>
      <w:r>
        <w:rPr>
          <w:rFonts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bidi="zh-CN"/>
        </w:rPr>
        <w:t>五</w:t>
      </w:r>
      <w:r>
        <w:rPr>
          <w:rFonts w:ascii="宋体" w:hAnsi="宋体" w:eastAsia="宋体"/>
          <w:sz w:val="21"/>
          <w:szCs w:val="22"/>
          <w:lang w:bidi="zh-CN"/>
        </w:rPr>
        <w:t>、</w:t>
      </w:r>
      <w:r>
        <w:rPr>
          <w:rFonts w:hint="eastAsia" w:ascii="宋体" w:hAnsi="宋体" w:eastAsia="宋体"/>
          <w:sz w:val="21"/>
          <w:szCs w:val="22"/>
          <w:lang w:bidi="zh-CN"/>
        </w:rPr>
        <w:t>《南京市政府采购供应商信用记录表暨信用承诺书》</w:t>
      </w:r>
      <w:r>
        <w:rPr>
          <w:rFonts w:ascii="宋体" w:hAnsi="宋体" w:eastAsia="宋体"/>
          <w:sz w:val="21"/>
          <w:szCs w:val="22"/>
          <w:lang w:bidi="zh-CN"/>
        </w:rPr>
        <w:tab/>
      </w:r>
      <w:r>
        <w:rPr>
          <w:rFonts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val="en-US" w:bidi="zh-CN"/>
        </w:rPr>
        <w:t>六、</w:t>
      </w:r>
      <w:r>
        <w:rPr>
          <w:rFonts w:hint="eastAsia" w:ascii="宋体" w:hAnsi="宋体" w:eastAsia="宋体"/>
          <w:sz w:val="21"/>
          <w:szCs w:val="22"/>
          <w:lang w:bidi="zh-CN"/>
        </w:rPr>
        <w:t>相关</w:t>
      </w:r>
      <w:r>
        <w:rPr>
          <w:rFonts w:ascii="宋体" w:hAnsi="宋体" w:eastAsia="宋体"/>
          <w:sz w:val="21"/>
          <w:szCs w:val="22"/>
          <w:lang w:bidi="zh-CN"/>
        </w:rPr>
        <w:t>表格</w:t>
      </w:r>
      <w:r>
        <w:rPr>
          <w:rFonts w:ascii="宋体" w:hAnsi="宋体" w:eastAsia="宋体"/>
          <w:sz w:val="21"/>
          <w:szCs w:val="22"/>
          <w:lang w:bidi="zh-CN"/>
        </w:rPr>
        <w:tab/>
      </w:r>
      <w:r>
        <w:rPr>
          <w:rFonts w:ascii="宋体" w:hAnsi="宋体" w:eastAsia="宋体"/>
          <w:sz w:val="21"/>
          <w:szCs w:val="22"/>
          <w:lang w:bidi="zh-CN"/>
        </w:rPr>
        <w:t>X</w:t>
      </w:r>
    </w:p>
    <w:p>
      <w:pPr>
        <w:pStyle w:val="2"/>
        <w:ind w:left="0"/>
        <w:rPr>
          <w:rFonts w:eastAsiaTheme="minorEastAsia"/>
          <w:lang w:bidi="zh-CN"/>
        </w:rPr>
      </w:pPr>
      <w:r>
        <w:rPr>
          <w:rFonts w:hint="eastAsia" w:eastAsiaTheme="minorEastAsia"/>
          <w:lang w:bidi="zh-CN"/>
        </w:rPr>
        <w:t>七、技术服务方案</w:t>
      </w:r>
      <w:r>
        <w:rPr>
          <w:rFonts w:eastAsiaTheme="minorEastAsia"/>
          <w:lang w:bidi="zh-CN"/>
        </w:rPr>
        <w:t>………………………………………………………………………………………………………………………………………………………</w:t>
      </w:r>
      <w:r>
        <w:rPr>
          <w:rFonts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p>
    <w:p>
      <w:pPr>
        <w:autoSpaceDE w:val="0"/>
        <w:autoSpaceDN w:val="0"/>
        <w:spacing w:line="360" w:lineRule="auto"/>
        <w:outlineLvl w:val="1"/>
        <w:rPr>
          <w:rFonts w:ascii="黑体" w:hAnsi="黑体" w:eastAsia="黑体"/>
          <w:b/>
          <w:bCs/>
          <w:sz w:val="24"/>
          <w:szCs w:val="24"/>
          <w:lang w:bidi="zh-CN"/>
        </w:rPr>
      </w:pPr>
      <w:r>
        <w:rPr>
          <w:rFonts w:hint="eastAsia" w:ascii="仿宋_GB2312" w:eastAsia="仿宋_GB2312"/>
          <w:sz w:val="24"/>
        </w:rPr>
        <w:br w:type="page"/>
      </w:r>
      <w:r>
        <w:rPr>
          <w:rFonts w:hint="eastAsia" w:ascii="黑体" w:hAnsi="黑体" w:eastAsia="黑体"/>
          <w:b/>
          <w:bCs/>
          <w:sz w:val="24"/>
          <w:szCs w:val="24"/>
          <w:lang w:bidi="zh-CN"/>
        </w:rPr>
        <w:t>一、内控</w:t>
      </w:r>
      <w:r>
        <w:rPr>
          <w:rFonts w:hint="eastAsia" w:ascii="黑体" w:hAnsi="黑体" w:eastAsia="黑体"/>
          <w:bCs/>
          <w:sz w:val="24"/>
          <w:szCs w:val="24"/>
          <w:lang w:bidi="zh-CN"/>
        </w:rPr>
        <w:t>询价论证</w:t>
      </w:r>
      <w:r>
        <w:rPr>
          <w:rFonts w:hint="eastAsia" w:ascii="黑体" w:hAnsi="黑体" w:eastAsia="黑体"/>
          <w:b/>
          <w:bCs/>
          <w:sz w:val="24"/>
          <w:szCs w:val="24"/>
          <w:lang w:bidi="zh-CN"/>
        </w:rPr>
        <w:t>申请及声明格式</w:t>
      </w:r>
    </w:p>
    <w:p>
      <w:pPr>
        <w:widowControl/>
        <w:shd w:val="clear" w:color="auto" w:fill="FFFFFF"/>
        <w:spacing w:line="360" w:lineRule="auto"/>
        <w:jc w:val="center"/>
        <w:rPr>
          <w:rFonts w:ascii="宋体" w:hAnsi="宋体" w:eastAsia="宋体"/>
          <w:b/>
          <w:bCs/>
          <w:sz w:val="24"/>
          <w:szCs w:val="24"/>
        </w:rPr>
      </w:pPr>
      <w:r>
        <w:rPr>
          <w:rFonts w:hint="eastAsia" w:ascii="宋体" w:hAnsi="宋体" w:eastAsia="宋体"/>
          <w:b/>
          <w:bCs/>
          <w:sz w:val="24"/>
          <w:szCs w:val="24"/>
        </w:rPr>
        <w:t>内控</w:t>
      </w:r>
      <w:r>
        <w:rPr>
          <w:rFonts w:hint="eastAsia" w:ascii="宋体" w:hAnsi="宋体" w:eastAsia="宋体"/>
          <w:b/>
          <w:sz w:val="24"/>
          <w:szCs w:val="24"/>
        </w:rPr>
        <w:t>询价论证</w:t>
      </w:r>
      <w:r>
        <w:rPr>
          <w:rFonts w:hint="eastAsia" w:ascii="宋体" w:hAnsi="宋体" w:eastAsia="宋体"/>
          <w:b/>
          <w:bCs/>
          <w:sz w:val="24"/>
          <w:szCs w:val="24"/>
        </w:rPr>
        <w:t>申请及声明</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Pr>
        <w:autoSpaceDE w:val="0"/>
        <w:autoSpaceDN w:val="0"/>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根据贵方</w:t>
      </w:r>
      <w:r>
        <w:rPr>
          <w:rFonts w:hint="eastAsia" w:ascii="宋体" w:hAnsi="宋体" w:eastAsia="宋体"/>
          <w:sz w:val="24"/>
          <w:szCs w:val="24"/>
          <w:u w:val="single"/>
        </w:rPr>
        <w:t xml:space="preserve">                    </w:t>
      </w:r>
      <w:r>
        <w:rPr>
          <w:rFonts w:hint="eastAsia" w:ascii="宋体" w:hAnsi="宋体" w:eastAsia="宋体"/>
          <w:sz w:val="24"/>
          <w:szCs w:val="24"/>
        </w:rPr>
        <w:t>（项目名称）</w:t>
      </w:r>
      <w:r>
        <w:rPr>
          <w:rFonts w:hint="eastAsia" w:ascii="宋体" w:hAnsi="宋体" w:eastAsia="宋体"/>
          <w:sz w:val="24"/>
          <w:szCs w:val="24"/>
          <w:u w:val="single"/>
          <w:lang w:val="en-US"/>
        </w:rPr>
        <w:t xml:space="preserve">                </w:t>
      </w:r>
      <w:r>
        <w:rPr>
          <w:rFonts w:hint="eastAsia" w:ascii="宋体" w:hAnsi="宋体" w:eastAsia="宋体"/>
          <w:sz w:val="24"/>
          <w:szCs w:val="24"/>
        </w:rPr>
        <w:t>（项目编号）询价论证邀请，我方</w:t>
      </w:r>
      <w:r>
        <w:rPr>
          <w:rFonts w:hint="eastAsia" w:ascii="宋体" w:hAnsi="宋体" w:eastAsia="宋体"/>
          <w:sz w:val="24"/>
          <w:szCs w:val="24"/>
          <w:u w:val="single"/>
          <w:lang w:val="en-US"/>
        </w:rPr>
        <w:t xml:space="preserve">                        </w:t>
      </w:r>
      <w:r>
        <w:rPr>
          <w:rFonts w:hint="eastAsia" w:ascii="宋体" w:hAnsi="宋体" w:eastAsia="宋体"/>
          <w:sz w:val="24"/>
          <w:szCs w:val="24"/>
          <w:lang w:val="en-US"/>
        </w:rPr>
        <w:t>(供应商名称)</w:t>
      </w:r>
      <w:r>
        <w:rPr>
          <w:rFonts w:hint="eastAsia" w:ascii="宋体" w:hAnsi="宋体" w:eastAsia="宋体"/>
          <w:sz w:val="24"/>
          <w:szCs w:val="24"/>
        </w:rPr>
        <w:t>决定参与本次询价论证活动，并提交响应文件</w:t>
      </w:r>
      <w:r>
        <w:rPr>
          <w:rFonts w:hint="eastAsia" w:ascii="宋体" w:hAnsi="宋体" w:eastAsia="宋体"/>
          <w:sz w:val="24"/>
          <w:szCs w:val="24"/>
          <w:lang w:val="en-US"/>
        </w:rPr>
        <w:t>及</w:t>
      </w:r>
      <w:r>
        <w:rPr>
          <w:rFonts w:hint="eastAsia" w:ascii="宋体" w:hAnsi="宋体" w:eastAsia="宋体"/>
          <w:sz w:val="24"/>
          <w:szCs w:val="24"/>
        </w:rPr>
        <w:t>报价。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据此函，声明如下：</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我方的资格条件符合政府采购法和本次采购要求。</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我方参加政府询价论证活动前三年内，在经营活动中没有重大违法记录。</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参加本次询价论证活动前，我方没有被信用中国网站、中国政府采购网站列入失信被执行人名单、</w:t>
      </w:r>
      <w:r>
        <w:rPr>
          <w:rFonts w:ascii="宋体" w:hAnsi="宋体" w:eastAsia="宋体"/>
          <w:sz w:val="24"/>
          <w:szCs w:val="24"/>
        </w:rPr>
        <w:t>重大税收违法失信主体</w:t>
      </w:r>
      <w:r>
        <w:rPr>
          <w:rFonts w:hint="eastAsia" w:ascii="宋体" w:hAnsi="宋体" w:eastAsia="宋体"/>
          <w:sz w:val="24"/>
          <w:szCs w:val="24"/>
        </w:rPr>
        <w:t>、政府采购严重违法失信行为记录名单。</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我方在全国范围内未受过财政部门禁止参加政府询价论证活动的处罚期限，或在全国范围内受过财政部门禁止参加政府询价论证活动的处罚期限已满。</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我方没有为本采购项目提供整体设计、规范编制，以及项目管理、监理、检测等服务。</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我方与参与本次询价论证活动的其他供应商的授权代理人</w:t>
      </w:r>
      <w:r>
        <w:rPr>
          <w:rFonts w:ascii="宋体" w:hAnsi="宋体" w:eastAsia="宋体"/>
          <w:sz w:val="24"/>
          <w:szCs w:val="24"/>
        </w:rPr>
        <w:t>(</w:t>
      </w:r>
      <w:r>
        <w:rPr>
          <w:rFonts w:hint="eastAsia" w:ascii="宋体" w:hAnsi="宋体" w:eastAsia="宋体"/>
          <w:sz w:val="24"/>
          <w:szCs w:val="24"/>
        </w:rPr>
        <w:t>或法定代表人、项目经理、项目总监、项目负责人等</w:t>
      </w:r>
      <w:r>
        <w:rPr>
          <w:rFonts w:ascii="宋体" w:hAnsi="宋体" w:eastAsia="宋体"/>
          <w:sz w:val="24"/>
          <w:szCs w:val="24"/>
        </w:rPr>
        <w:t>)</w:t>
      </w:r>
      <w:r>
        <w:rPr>
          <w:rFonts w:hint="eastAsia" w:ascii="宋体" w:hAnsi="宋体" w:eastAsia="宋体"/>
          <w:sz w:val="24"/>
          <w:szCs w:val="24"/>
        </w:rPr>
        <w:t>在询价论证文件发布日上月至投标截止日当月未在同一单位缴纳社会保险的。</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我方与参与本次询价论证活动的其他供应商的法定代表人或委托代理人无夫妻、直系血亲关系的；</w:t>
      </w:r>
    </w:p>
    <w:p>
      <w:pPr>
        <w:spacing w:line="360" w:lineRule="auto"/>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我方与参与本次询价论证活动的其他供应商的负责人不是同一人，也不存在直接控股、管理关系。</w:t>
      </w:r>
    </w:p>
    <w:p>
      <w:pPr>
        <w:spacing w:line="360" w:lineRule="auto"/>
        <w:ind w:firstLine="480" w:firstLineChars="200"/>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我方已详细审核全部内控询价论证文件及其有效补充文件，我们放弃对内控询价论证文件任何误解的权利，提交投标文件后，不对内控询价论证文件本身提出质疑。</w:t>
      </w:r>
    </w:p>
    <w:p>
      <w:pPr>
        <w:spacing w:line="360" w:lineRule="auto"/>
        <w:ind w:firstLine="480" w:firstLineChars="200"/>
        <w:rPr>
          <w:rFonts w:ascii="宋体" w:hAnsi="宋体" w:eastAsia="宋体"/>
          <w:sz w:val="24"/>
          <w:szCs w:val="24"/>
        </w:rPr>
      </w:pPr>
      <w:r>
        <w:rPr>
          <w:rFonts w:ascii="宋体" w:hAnsi="宋体" w:eastAsia="宋体"/>
          <w:sz w:val="24"/>
          <w:szCs w:val="24"/>
        </w:rPr>
        <w:t>10.</w:t>
      </w:r>
      <w:r>
        <w:rPr>
          <w:rFonts w:hint="eastAsia" w:ascii="宋体" w:hAnsi="宋体" w:eastAsia="宋体"/>
          <w:sz w:val="24"/>
          <w:szCs w:val="24"/>
        </w:rPr>
        <w:t>我方同意并向贵方提供了与投标有关的所有证据和资料。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w:t>
      </w:r>
      <w:r>
        <w:rPr>
          <w:rFonts w:ascii="宋体" w:hAnsi="宋体" w:eastAsia="宋体"/>
          <w:sz w:val="24"/>
          <w:szCs w:val="24"/>
        </w:rPr>
        <w:t>.</w:t>
      </w:r>
      <w:r>
        <w:rPr>
          <w:rFonts w:hint="eastAsia" w:ascii="宋体" w:hAnsi="宋体" w:eastAsia="宋体"/>
          <w:sz w:val="24"/>
          <w:szCs w:val="24"/>
        </w:rPr>
        <w:t>我们的项目总报价为（大写）</w:t>
      </w:r>
      <w:r>
        <w:rPr>
          <w:rFonts w:hint="eastAsia" w:ascii="宋体" w:hAnsi="宋体" w:eastAsia="宋体"/>
          <w:b/>
          <w:bCs/>
          <w:sz w:val="24"/>
          <w:szCs w:val="24"/>
          <w:u w:val="single"/>
        </w:rPr>
        <w:t xml:space="preserve">          </w:t>
      </w:r>
      <w:r>
        <w:rPr>
          <w:rFonts w:hint="eastAsia" w:ascii="宋体" w:hAnsi="宋体" w:eastAsia="宋体"/>
          <w:b/>
          <w:bCs/>
          <w:sz w:val="24"/>
          <w:szCs w:val="24"/>
          <w:u w:val="single"/>
          <w:lang w:val="en-US"/>
        </w:rPr>
        <w:t xml:space="preserve">            </w:t>
      </w:r>
      <w:r>
        <w:rPr>
          <w:rFonts w:hint="eastAsia" w:ascii="宋体" w:hAnsi="宋体" w:eastAsia="宋体"/>
          <w:b/>
          <w:bCs/>
          <w:sz w:val="24"/>
          <w:szCs w:val="24"/>
          <w:u w:val="single"/>
        </w:rPr>
        <w:t xml:space="preserve">   </w:t>
      </w:r>
      <w:r>
        <w:rPr>
          <w:rFonts w:hint="eastAsia" w:ascii="宋体" w:hAnsi="宋体" w:eastAsia="宋体"/>
          <w:sz w:val="24"/>
          <w:szCs w:val="24"/>
        </w:rPr>
        <w:t>元人民币。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12</w:t>
      </w:r>
      <w:r>
        <w:rPr>
          <w:rFonts w:ascii="宋体" w:hAnsi="宋体" w:eastAsia="宋体"/>
          <w:sz w:val="24"/>
          <w:szCs w:val="24"/>
        </w:rPr>
        <w:t>.</w:t>
      </w:r>
      <w:r>
        <w:rPr>
          <w:rFonts w:hint="eastAsia" w:ascii="宋体" w:hAnsi="宋体" w:eastAsia="宋体"/>
          <w:sz w:val="24"/>
          <w:szCs w:val="24"/>
        </w:rPr>
        <w:t>我们已详细审核全部内控询价论证文件及其有效补充文件，我们放弃对内控询价论证文件任何误解的权利，提交响应文件后，</w:t>
      </w:r>
      <w:r>
        <w:rPr>
          <w:rFonts w:hint="eastAsia" w:ascii="宋体" w:hAnsi="宋体" w:eastAsia="宋体"/>
          <w:bCs/>
          <w:sz w:val="24"/>
          <w:szCs w:val="24"/>
        </w:rPr>
        <w:t>不对内控询价论证文件本身提出质疑。</w:t>
      </w:r>
      <w:r>
        <w:rPr>
          <w:rFonts w:hint="eastAsia" w:ascii="宋体" w:hAnsi="宋体" w:eastAsia="宋体"/>
          <w:sz w:val="24"/>
          <w:szCs w:val="24"/>
        </w:rPr>
        <w:t>否则，属于不诚信和故意扰乱内控询价论证活动行为，我们将无条件接受处罚。</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rPr>
        <w:t>13</w:t>
      </w:r>
      <w:r>
        <w:rPr>
          <w:rFonts w:ascii="宋体" w:hAnsi="宋体" w:eastAsia="宋体"/>
          <w:sz w:val="24"/>
          <w:szCs w:val="24"/>
        </w:rPr>
        <w:t>.</w:t>
      </w:r>
      <w:r>
        <w:rPr>
          <w:rFonts w:hint="eastAsia" w:ascii="宋体" w:hAnsi="宋体" w:eastAsia="宋体"/>
          <w:sz w:val="24"/>
          <w:szCs w:val="24"/>
        </w:rPr>
        <w:t>一旦我方成交，我方将根据内控询价论证文件的规定，严格履行合同，保证于承诺的时间内完成本项目规定的服务内容。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4</w:t>
      </w:r>
      <w:r>
        <w:rPr>
          <w:rFonts w:ascii="宋体" w:hAnsi="宋体" w:eastAsia="宋体"/>
          <w:sz w:val="24"/>
          <w:szCs w:val="24"/>
        </w:rPr>
        <w:t>.</w:t>
      </w:r>
      <w:r>
        <w:rPr>
          <w:rFonts w:hint="eastAsia" w:ascii="宋体" w:hAnsi="宋体" w:eastAsia="宋体"/>
          <w:sz w:val="24"/>
          <w:szCs w:val="24"/>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5</w:t>
      </w:r>
      <w:r>
        <w:rPr>
          <w:rFonts w:hint="eastAsia" w:ascii="宋体" w:hAnsi="宋体" w:eastAsia="宋体"/>
          <w:sz w:val="24"/>
          <w:szCs w:val="24"/>
        </w:rPr>
        <w:t>、我方正式通讯方式为：</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地   址：</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电   话：</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传   真：</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rPr>
        <w:t>16</w:t>
      </w:r>
      <w:r>
        <w:rPr>
          <w:rFonts w:hint="eastAsia" w:ascii="宋体" w:hAnsi="宋体" w:eastAsia="宋体"/>
          <w:sz w:val="24"/>
          <w:szCs w:val="24"/>
        </w:rPr>
        <w:t>、我方正式开户银行和帐号为：</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开户银行：</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帐    号：</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供应商名称（公章）：</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日    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widowControl/>
        <w:adjustRightInd w:val="0"/>
        <w:spacing w:line="360" w:lineRule="auto"/>
        <w:jc w:val="center"/>
        <w:rPr>
          <w:rFonts w:ascii="黑体" w:hAnsi="黑体" w:eastAsia="黑体" w:cs="黑体"/>
          <w:sz w:val="24"/>
          <w:szCs w:val="24"/>
        </w:rPr>
      </w:pPr>
    </w:p>
    <w:p/>
    <w:p>
      <w:pPr>
        <w:autoSpaceDE w:val="0"/>
        <w:autoSpaceDN w:val="0"/>
        <w:spacing w:line="360" w:lineRule="auto"/>
        <w:outlineLvl w:val="1"/>
        <w:rPr>
          <w:rFonts w:ascii="黑体" w:hAnsi="黑体" w:eastAsia="黑体"/>
          <w:b/>
          <w:bCs/>
          <w:sz w:val="24"/>
          <w:szCs w:val="24"/>
          <w:lang w:bidi="zh-CN"/>
        </w:rPr>
      </w:pPr>
      <w:r>
        <w:rPr>
          <w:rFonts w:hint="eastAsia" w:ascii="黑体" w:hAnsi="黑体" w:eastAsia="黑体"/>
          <w:b/>
          <w:bCs/>
          <w:sz w:val="24"/>
          <w:szCs w:val="24"/>
          <w:lang w:bidi="zh-CN"/>
        </w:rPr>
        <w:t>二、法定代表人授权委托书及委托代理人的身份证明文件的复印件</w:t>
      </w:r>
    </w:p>
    <w:p>
      <w:pPr>
        <w:widowControl/>
        <w:shd w:val="clear" w:color="auto" w:fill="FFFFFF"/>
        <w:spacing w:line="360" w:lineRule="auto"/>
        <w:ind w:firstLine="720"/>
        <w:jc w:val="center"/>
        <w:rPr>
          <w:rFonts w:ascii="宋体" w:hAnsi="宋体" w:eastAsia="宋体"/>
          <w:sz w:val="24"/>
          <w:szCs w:val="24"/>
        </w:rPr>
      </w:pPr>
    </w:p>
    <w:p>
      <w:pPr>
        <w:widowControl/>
        <w:shd w:val="clear" w:color="auto" w:fill="FFFFFF"/>
        <w:spacing w:line="360" w:lineRule="auto"/>
        <w:ind w:firstLine="720"/>
        <w:jc w:val="center"/>
        <w:rPr>
          <w:rFonts w:ascii="宋体" w:hAnsi="宋体" w:eastAsia="宋体"/>
          <w:b/>
          <w:bCs/>
          <w:sz w:val="24"/>
          <w:szCs w:val="24"/>
        </w:rPr>
      </w:pPr>
      <w:r>
        <w:rPr>
          <w:rFonts w:hint="eastAsia" w:ascii="宋体" w:hAnsi="宋体" w:eastAsia="宋体"/>
          <w:b/>
          <w:bCs/>
          <w:sz w:val="24"/>
          <w:szCs w:val="24"/>
        </w:rPr>
        <w:t>法定代表人授权委托书</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本授权书声明：注册于</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供应商住址</w:t>
      </w:r>
      <w:r>
        <w:rPr>
          <w:rFonts w:hint="eastAsia" w:ascii="宋体" w:hAnsi="宋体" w:eastAsia="宋体"/>
          <w:color w:val="000000"/>
          <w:sz w:val="24"/>
          <w:szCs w:val="24"/>
          <w:lang w:val="en-US"/>
        </w:rPr>
        <w:t>)</w:t>
      </w:r>
      <w:r>
        <w:rPr>
          <w:rFonts w:hint="eastAsia" w:ascii="宋体" w:hAnsi="宋体" w:eastAsia="宋体"/>
          <w:color w:val="000000"/>
          <w:sz w:val="24"/>
          <w:szCs w:val="24"/>
        </w:rPr>
        <w:t>的</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供应商名称</w:t>
      </w:r>
      <w:r>
        <w:rPr>
          <w:rFonts w:hint="eastAsia" w:ascii="宋体" w:hAnsi="宋体" w:eastAsia="宋体"/>
          <w:color w:val="000000"/>
          <w:sz w:val="24"/>
          <w:szCs w:val="24"/>
          <w:lang w:val="en-US"/>
        </w:rPr>
        <w:t>)</w:t>
      </w:r>
      <w:r>
        <w:rPr>
          <w:rFonts w:hint="eastAsia" w:ascii="宋体" w:hAnsi="宋体" w:eastAsia="宋体"/>
          <w:color w:val="000000"/>
          <w:sz w:val="24"/>
          <w:szCs w:val="24"/>
        </w:rPr>
        <w:t>法定代表人</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法定代表人姓名、职务</w:t>
      </w:r>
      <w:r>
        <w:rPr>
          <w:rFonts w:hint="eastAsia" w:ascii="宋体" w:hAnsi="宋体" w:eastAsia="宋体"/>
          <w:color w:val="000000"/>
          <w:sz w:val="24"/>
          <w:szCs w:val="24"/>
          <w:lang w:val="en-US"/>
        </w:rPr>
        <w:t>)</w:t>
      </w:r>
      <w:r>
        <w:rPr>
          <w:rFonts w:hint="eastAsia" w:ascii="宋体" w:hAnsi="宋体" w:eastAsia="宋体"/>
          <w:color w:val="000000"/>
          <w:sz w:val="24"/>
          <w:szCs w:val="24"/>
        </w:rPr>
        <w:t>代表本公司授权在下面签字的</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供应商代表姓名、职务</w:t>
      </w:r>
      <w:r>
        <w:rPr>
          <w:rFonts w:hint="eastAsia" w:ascii="宋体" w:hAnsi="宋体" w:eastAsia="宋体"/>
          <w:color w:val="000000"/>
          <w:sz w:val="24"/>
          <w:szCs w:val="24"/>
          <w:lang w:val="en-US"/>
        </w:rPr>
        <w:t>)</w:t>
      </w:r>
      <w:r>
        <w:rPr>
          <w:rFonts w:hint="eastAsia" w:ascii="宋体" w:hAnsi="宋体" w:eastAsia="宋体"/>
          <w:color w:val="000000"/>
          <w:sz w:val="24"/>
          <w:szCs w:val="24"/>
        </w:rPr>
        <w:t>为本公司的合法代理人，就贵方组织的</w:t>
      </w:r>
      <w:r>
        <w:rPr>
          <w:rFonts w:hint="eastAsia" w:ascii="宋体" w:hAnsi="宋体" w:eastAsia="宋体"/>
          <w:b/>
          <w:bCs/>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项目名称</w:t>
      </w:r>
      <w:r>
        <w:rPr>
          <w:rFonts w:hint="eastAsia" w:ascii="宋体" w:hAnsi="宋体" w:eastAsia="宋体"/>
          <w:color w:val="000000"/>
          <w:sz w:val="24"/>
          <w:szCs w:val="24"/>
          <w:lang w:val="en-US"/>
        </w:rPr>
        <w:t>)</w:t>
      </w:r>
      <w:r>
        <w:rPr>
          <w:rFonts w:hint="eastAsia" w:ascii="宋体" w:hAnsi="宋体" w:eastAsia="宋体"/>
          <w:color w:val="000000"/>
          <w:sz w:val="24"/>
          <w:szCs w:val="24"/>
        </w:rPr>
        <w:t>，</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rPr>
        <w:t>（项目编号）进行询价论证投标，以本公司名义处理一切与之有关的事务。</w:t>
      </w:r>
    </w:p>
    <w:p>
      <w:pPr>
        <w:widowControl/>
        <w:adjustRightInd w:val="0"/>
        <w:spacing w:line="360" w:lineRule="auto"/>
        <w:ind w:firstLine="480" w:firstLineChars="200"/>
        <w:jc w:val="right"/>
        <w:rPr>
          <w:rFonts w:ascii="宋体" w:hAnsi="宋体" w:eastAsia="宋体"/>
          <w:color w:val="000000"/>
          <w:sz w:val="24"/>
          <w:szCs w:val="24"/>
        </w:rPr>
      </w:pPr>
      <w:r>
        <w:rPr>
          <w:rFonts w:hint="eastAsia" w:ascii="宋体" w:hAnsi="宋体" w:eastAsia="宋体"/>
          <w:color w:val="000000"/>
          <w:sz w:val="24"/>
          <w:szCs w:val="24"/>
        </w:rPr>
        <w:t>特此声明！</w:t>
      </w:r>
    </w:p>
    <w:p>
      <w:pPr>
        <w:widowControl/>
        <w:adjustRightInd w:val="0"/>
        <w:spacing w:line="360" w:lineRule="auto"/>
        <w:ind w:firstLine="480" w:firstLineChars="200"/>
        <w:jc w:val="left"/>
        <w:rPr>
          <w:rFonts w:ascii="宋体" w:hAnsi="宋体" w:eastAsia="宋体"/>
          <w:sz w:val="24"/>
          <w:szCs w:val="24"/>
          <w:u w:val="single"/>
        </w:rPr>
      </w:pPr>
      <w:r>
        <w:rPr>
          <w:rFonts w:hint="eastAsia" w:ascii="宋体" w:hAnsi="宋体" w:eastAsia="宋体"/>
          <w:sz w:val="24"/>
          <w:szCs w:val="24"/>
        </w:rPr>
        <w:t>法定代表人签字</w:t>
      </w:r>
      <w:r>
        <w:rPr>
          <w:rFonts w:hint="eastAsia" w:ascii="宋体" w:hAnsi="宋体" w:eastAsia="宋体"/>
          <w:sz w:val="24"/>
          <w:szCs w:val="24"/>
          <w:lang w:val="en-US"/>
        </w:rPr>
        <w:t>或签章</w:t>
      </w:r>
      <w:r>
        <w:rPr>
          <w:rFonts w:hint="eastAsia" w:ascii="宋体" w:hAnsi="宋体" w:eastAsia="宋体"/>
          <w:sz w:val="24"/>
          <w:szCs w:val="24"/>
        </w:rPr>
        <w:t>：</w:t>
      </w:r>
      <w:r>
        <w:rPr>
          <w:rFonts w:hint="eastAsia" w:ascii="宋体" w:hAnsi="宋体" w:eastAsia="宋体"/>
          <w:sz w:val="24"/>
          <w:szCs w:val="24"/>
          <w:u w:val="single"/>
          <w:lang w:val="en-US"/>
        </w:rPr>
        <w:t xml:space="preserve">                </w:t>
      </w:r>
    </w:p>
    <w:p>
      <w:pPr>
        <w:widowControl/>
        <w:adjustRightInd w:val="0"/>
        <w:spacing w:line="360" w:lineRule="auto"/>
        <w:jc w:val="left"/>
        <w:rPr>
          <w:rFonts w:ascii="宋体" w:hAnsi="宋体" w:eastAsia="宋体"/>
          <w:sz w:val="24"/>
          <w:szCs w:val="24"/>
          <w:u w:val="single"/>
        </w:rPr>
      </w:pPr>
      <w:r>
        <w:rPr>
          <w:rFonts w:hint="eastAsia" w:ascii="宋体" w:hAnsi="宋体" w:eastAsia="宋体"/>
          <w:sz w:val="24"/>
          <w:szCs w:val="24"/>
        </w:rPr>
        <w:t xml:space="preserve">    供应商名称（公章）：</w:t>
      </w:r>
      <w:r>
        <w:rPr>
          <w:rFonts w:hint="eastAsia" w:ascii="宋体" w:hAnsi="宋体" w:eastAsia="宋体"/>
          <w:sz w:val="24"/>
          <w:szCs w:val="24"/>
          <w:u w:val="single"/>
        </w:rPr>
        <w:t xml:space="preserve">                 </w:t>
      </w:r>
    </w:p>
    <w:p>
      <w:pPr>
        <w:widowControl/>
        <w:tabs>
          <w:tab w:val="left" w:pos="1440"/>
        </w:tabs>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日     </w:t>
      </w:r>
      <w:r>
        <w:rPr>
          <w:rFonts w:hint="eastAsia" w:ascii="宋体" w:hAnsi="宋体" w:eastAsia="宋体"/>
          <w:sz w:val="24"/>
          <w:szCs w:val="24"/>
          <w:lang w:val="en-US"/>
        </w:rPr>
        <w:t xml:space="preserve">  </w:t>
      </w:r>
      <w:r>
        <w:rPr>
          <w:rFonts w:hint="eastAsia" w:ascii="宋体" w:hAnsi="宋体" w:eastAsia="宋体"/>
          <w:sz w:val="24"/>
          <w:szCs w:val="24"/>
        </w:rPr>
        <w:t xml:space="preserve">   期：        年    月    日</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2" w:hRule="atLeast"/>
          <w:jc w:val="center"/>
        </w:trPr>
        <w:tc>
          <w:tcPr>
            <w:tcW w:w="9620" w:type="dxa"/>
          </w:tcPr>
          <w:p>
            <w:pPr>
              <w:spacing w:line="300" w:lineRule="auto"/>
              <w:rPr>
                <w:rFonts w:ascii="仿宋" w:hAnsi="仿宋" w:eastAsia="仿宋" w:cs="Times New Roman"/>
                <w:sz w:val="24"/>
                <w:szCs w:val="24"/>
              </w:rPr>
            </w:pPr>
            <w:r>
              <w:rPr>
                <w:rFonts w:hint="eastAsia" w:ascii="仿宋" w:hAnsi="仿宋" w:eastAsia="仿宋" w:cs="Times New Roman"/>
                <w:sz w:val="24"/>
                <w:szCs w:val="24"/>
                <w:lang w:val="en-US"/>
              </w:rPr>
              <w:t>委托代理人</w:t>
            </w:r>
            <w:r>
              <w:rPr>
                <w:rFonts w:hint="eastAsia" w:ascii="仿宋" w:hAnsi="仿宋" w:eastAsia="仿宋" w:cs="Times New Roman"/>
                <w:sz w:val="24"/>
                <w:szCs w:val="24"/>
              </w:rPr>
              <w:t>身份证</w:t>
            </w:r>
          </w:p>
        </w:tc>
      </w:tr>
    </w:tbl>
    <w:p/>
    <w:p/>
    <w:p>
      <w:pPr>
        <w:autoSpaceDE w:val="0"/>
        <w:autoSpaceDN w:val="0"/>
        <w:spacing w:line="360" w:lineRule="auto"/>
        <w:outlineLvl w:val="1"/>
        <w:rPr>
          <w:rFonts w:ascii="宋体" w:hAnsi="宋体" w:eastAsia="宋体"/>
          <w:b/>
          <w:bCs/>
          <w:sz w:val="24"/>
          <w:szCs w:val="24"/>
          <w:lang w:bidi="zh-CN"/>
        </w:rPr>
      </w:pPr>
      <w:r>
        <w:rPr>
          <w:rFonts w:hint="eastAsia" w:ascii="宋体" w:hAnsi="宋体" w:eastAsia="宋体"/>
          <w:b/>
          <w:bCs/>
          <w:sz w:val="24"/>
          <w:szCs w:val="24"/>
          <w:lang w:bidi="zh-CN"/>
        </w:rPr>
        <w:t>三、第一章内控</w:t>
      </w:r>
      <w:r>
        <w:rPr>
          <w:rFonts w:hint="eastAsia" w:ascii="宋体" w:hAnsi="宋体" w:eastAsia="宋体"/>
          <w:bCs/>
          <w:sz w:val="24"/>
          <w:szCs w:val="24"/>
          <w:lang w:bidi="zh-CN"/>
        </w:rPr>
        <w:t>询价论证</w:t>
      </w:r>
      <w:r>
        <w:rPr>
          <w:rFonts w:hint="eastAsia" w:ascii="宋体" w:hAnsi="宋体" w:eastAsia="宋体"/>
          <w:b/>
          <w:bCs/>
          <w:sz w:val="24"/>
          <w:szCs w:val="24"/>
          <w:lang w:bidi="zh-CN"/>
        </w:rPr>
        <w:t>邀请中4.1规定条件的证明文件</w:t>
      </w:r>
    </w:p>
    <w:p>
      <w:pPr>
        <w:autoSpaceDE w:val="0"/>
        <w:autoSpaceDN w:val="0"/>
        <w:adjustRightInd w:val="0"/>
        <w:spacing w:line="360" w:lineRule="auto"/>
        <w:ind w:left="400" w:leftChars="200"/>
        <w:rPr>
          <w:rFonts w:ascii="宋体" w:hAnsi="宋体" w:eastAsia="宋体"/>
          <w:b/>
          <w:bCs/>
          <w:color w:val="000000"/>
          <w:sz w:val="24"/>
          <w:szCs w:val="24"/>
        </w:rPr>
      </w:pPr>
      <w:r>
        <w:rPr>
          <w:rFonts w:hint="eastAsia" w:ascii="宋体" w:hAnsi="宋体" w:eastAsia="宋体"/>
          <w:b/>
          <w:bCs/>
          <w:color w:val="000000"/>
          <w:sz w:val="24"/>
          <w:szCs w:val="24"/>
        </w:rPr>
        <w:t>（一）具有独立承担民事责任的能力：</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1、如供应商是企业（包括合作企业）的，应提供在工商部门注册的有效“企业法人营业执照”或“营业执照”（法人分支机构由于不能独立承担民事责任，不能以分支机构的身份参加询价论证活动，只能以法人身份参加，银行、保险、石油石化、电力、电信等特殊行业的除外）；</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2、如供应商是事业单位的，应提供有效的“事业单位法人证书”；</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3、如供应商是非企业专业服务机构的，应提供有效的执业许可证等证明文件；</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4、如供应商是个体工商户的，应提供有效的“个体工商户营业执照”；</w:t>
      </w:r>
    </w:p>
    <w:p>
      <w:pPr>
        <w:autoSpaceDE w:val="0"/>
        <w:autoSpaceDN w:val="0"/>
        <w:adjustRightInd w:val="0"/>
        <w:spacing w:line="360" w:lineRule="auto"/>
        <w:ind w:left="400" w:leftChars="200"/>
        <w:rPr>
          <w:rFonts w:ascii="宋体" w:hAnsi="宋体" w:eastAsia="宋体"/>
          <w:color w:val="000000"/>
          <w:sz w:val="24"/>
          <w:szCs w:val="24"/>
        </w:rPr>
      </w:pPr>
      <w:r>
        <w:rPr>
          <w:rFonts w:hint="eastAsia" w:ascii="宋体" w:hAnsi="宋体" w:eastAsia="宋体"/>
          <w:b/>
          <w:bCs/>
          <w:color w:val="000000"/>
          <w:sz w:val="24"/>
          <w:szCs w:val="24"/>
        </w:rPr>
        <w:t>（二）具有良好的商业信誉和健全的财务会计制度：</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1、健全的财务会计制度指供应商能够严格执行现行的财务会计管理制度，财务管理制度清晰，能够按规定真实、全面地反映企业的生产经营活动；</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2、依法作出的财务状况报告包括经审计的财务报告或银行出具的资信证明或其他会计报表</w:t>
      </w: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其他会计报表至少包含资产负债表、利润表、现金流量表，但属于《中小企业划型标准规定》的小企业（含小型、微型）编制的会计报表可以不包括现金流量表（</w:t>
      </w:r>
      <w:r>
        <w:rPr>
          <w:rFonts w:ascii="宋体" w:hAnsi="宋体" w:eastAsia="宋体"/>
          <w:b/>
          <w:bCs/>
          <w:color w:val="000000"/>
          <w:sz w:val="24"/>
          <w:szCs w:val="24"/>
          <w:lang w:val="en-US"/>
        </w:rPr>
        <w:t>须提供小微企业声明函或小微企业名录查询截图等材料</w:t>
      </w:r>
      <w:r>
        <w:rPr>
          <w:rFonts w:hint="eastAsia" w:ascii="宋体" w:hAnsi="宋体" w:eastAsia="宋体"/>
          <w:b/>
          <w:bCs/>
          <w:color w:val="000000"/>
          <w:sz w:val="24"/>
          <w:szCs w:val="24"/>
          <w:lang w:val="en-US"/>
        </w:rPr>
        <w:t>）</w:t>
      </w:r>
      <w:r>
        <w:rPr>
          <w:rFonts w:hint="eastAsia" w:ascii="宋体" w:hAnsi="宋体" w:eastAsia="宋体"/>
          <w:b/>
          <w:bCs/>
          <w:color w:val="000000"/>
          <w:sz w:val="24"/>
          <w:szCs w:val="24"/>
        </w:rPr>
        <w:t>）</w:t>
      </w:r>
      <w:r>
        <w:rPr>
          <w:rFonts w:hint="eastAsia" w:ascii="宋体" w:hAnsi="宋体" w:eastAsia="宋体"/>
          <w:color w:val="000000"/>
          <w:sz w:val="24"/>
          <w:szCs w:val="24"/>
          <w:lang w:val="en-US"/>
        </w:rPr>
        <w:t>等，能够清晰反映供应商的商业信誉情况；</w:t>
      </w:r>
    </w:p>
    <w:p>
      <w:pPr>
        <w:autoSpaceDE w:val="0"/>
        <w:autoSpaceDN w:val="0"/>
        <w:adjustRightInd w:val="0"/>
        <w:spacing w:line="360" w:lineRule="auto"/>
        <w:ind w:firstLine="480"/>
        <w:rPr>
          <w:rFonts w:ascii="宋体" w:hAnsi="宋体" w:eastAsia="宋体"/>
          <w:color w:val="000000"/>
          <w:sz w:val="24"/>
          <w:szCs w:val="24"/>
        </w:rPr>
      </w:pPr>
      <w:r>
        <w:rPr>
          <w:rFonts w:hint="eastAsia" w:ascii="宋体" w:hAnsi="宋体" w:eastAsia="宋体"/>
          <w:color w:val="000000"/>
          <w:sz w:val="24"/>
          <w:szCs w:val="24"/>
          <w:lang w:val="en-US"/>
        </w:rPr>
        <w:t>3、供应商成立不满一个月的则可以不需要提供其他财务状况报告。</w:t>
      </w:r>
    </w:p>
    <w:p>
      <w:pPr>
        <w:autoSpaceDE w:val="0"/>
        <w:autoSpaceDN w:val="0"/>
        <w:adjustRightInd w:val="0"/>
        <w:spacing w:line="360" w:lineRule="auto"/>
        <w:ind w:left="400" w:leftChars="200"/>
        <w:rPr>
          <w:rFonts w:ascii="宋体" w:hAnsi="宋体" w:eastAsia="宋体"/>
          <w:color w:val="000000"/>
          <w:sz w:val="24"/>
          <w:szCs w:val="24"/>
        </w:rPr>
      </w:pPr>
      <w:r>
        <w:rPr>
          <w:rFonts w:hint="eastAsia" w:ascii="宋体" w:hAnsi="宋体" w:eastAsia="宋体"/>
          <w:b/>
          <w:bCs/>
          <w:color w:val="000000"/>
          <w:sz w:val="24"/>
          <w:szCs w:val="24"/>
        </w:rPr>
        <w:t>（三）具有履行合同所必需的设备和专业技术能力：</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1、根据项目需求提供履行合同所必需的设备和专业技术能力的证明材料；</w:t>
      </w:r>
    </w:p>
    <w:p>
      <w:pPr>
        <w:autoSpaceDE w:val="0"/>
        <w:autoSpaceDN w:val="0"/>
        <w:adjustRightInd w:val="0"/>
        <w:spacing w:line="360" w:lineRule="auto"/>
        <w:ind w:firstLine="480"/>
        <w:rPr>
          <w:rFonts w:ascii="宋体" w:hAnsi="宋体" w:eastAsia="宋体"/>
          <w:color w:val="000000"/>
          <w:sz w:val="24"/>
          <w:szCs w:val="24"/>
        </w:rPr>
      </w:pPr>
      <w:r>
        <w:rPr>
          <w:rFonts w:hint="eastAsia" w:ascii="宋体" w:hAnsi="宋体" w:eastAsia="宋体"/>
          <w:color w:val="000000"/>
          <w:sz w:val="24"/>
          <w:szCs w:val="24"/>
          <w:lang w:val="en-US"/>
        </w:rPr>
        <w:t>2、可提供与项目实施有关的相关设备购置或租赁票据，或者相关服务人员用工合同，也可以提供具有履行合同所必需的设备和专业技术能力承诺函（格式自拟并加盖公章）。</w:t>
      </w:r>
    </w:p>
    <w:p>
      <w:pPr>
        <w:autoSpaceDE w:val="0"/>
        <w:autoSpaceDN w:val="0"/>
        <w:adjustRightInd w:val="0"/>
        <w:spacing w:line="360" w:lineRule="auto"/>
        <w:ind w:left="400" w:leftChars="200"/>
        <w:rPr>
          <w:rFonts w:ascii="宋体" w:hAnsi="宋体" w:eastAsia="宋体"/>
          <w:color w:val="000000"/>
          <w:sz w:val="24"/>
          <w:szCs w:val="24"/>
        </w:rPr>
      </w:pPr>
      <w:r>
        <w:rPr>
          <w:rFonts w:hint="eastAsia" w:ascii="宋体" w:hAnsi="宋体" w:eastAsia="宋体"/>
          <w:b/>
          <w:bCs/>
          <w:color w:val="000000"/>
          <w:sz w:val="24"/>
          <w:szCs w:val="24"/>
        </w:rPr>
        <w:t>（四）有依法缴纳税收和社会保障资金的良好记录：</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1、缴纳税收证明材料：供应商参加询价论证活动前一年（至少一个月）内缴纳增值税或营业税或企业所得税凭据；</w:t>
      </w:r>
    </w:p>
    <w:p>
      <w:pPr>
        <w:autoSpaceDE w:val="0"/>
        <w:autoSpaceDN w:val="0"/>
        <w:adjustRightInd w:val="0"/>
        <w:spacing w:line="360" w:lineRule="auto"/>
        <w:rPr>
          <w:rFonts w:ascii="宋体" w:hAnsi="宋体" w:eastAsia="宋体"/>
          <w:color w:val="000000"/>
          <w:sz w:val="24"/>
          <w:szCs w:val="24"/>
          <w:lang w:val="en-US"/>
        </w:rPr>
      </w:pPr>
      <w:r>
        <w:rPr>
          <w:rFonts w:hint="eastAsia" w:ascii="宋体" w:hAnsi="宋体" w:eastAsia="宋体"/>
          <w:color w:val="000000"/>
          <w:sz w:val="24"/>
          <w:szCs w:val="24"/>
          <w:lang w:val="en-US"/>
        </w:rPr>
        <w:t xml:space="preserve">    2、缴纳社会保障资金证明材料：供应商参加询价论证活动前一年（至少一个月）内缴纳社会保险的凭据（专用收据或社会保障缴纳清单）；</w:t>
      </w:r>
    </w:p>
    <w:p>
      <w:pPr>
        <w:autoSpaceDE w:val="0"/>
        <w:autoSpaceDN w:val="0"/>
        <w:adjustRightInd w:val="0"/>
        <w:spacing w:line="360" w:lineRule="auto"/>
        <w:rPr>
          <w:rFonts w:ascii="宋体" w:hAnsi="宋体" w:eastAsia="宋体"/>
          <w:color w:val="000000"/>
          <w:sz w:val="24"/>
          <w:szCs w:val="24"/>
        </w:rPr>
      </w:pPr>
      <w:r>
        <w:rPr>
          <w:rFonts w:hint="eastAsia" w:ascii="宋体" w:hAnsi="宋体" w:eastAsia="宋体"/>
          <w:color w:val="000000"/>
          <w:sz w:val="24"/>
          <w:szCs w:val="24"/>
          <w:lang w:val="en-US"/>
        </w:rPr>
        <w:t xml:space="preserve">    3、依法免税或不需要缴纳社会保障资金的供应商应提供相关证明材料。</w:t>
      </w:r>
    </w:p>
    <w:p>
      <w:pPr>
        <w:autoSpaceDE w:val="0"/>
        <w:autoSpaceDN w:val="0"/>
        <w:adjustRightInd w:val="0"/>
        <w:spacing w:line="360" w:lineRule="auto"/>
        <w:ind w:left="400" w:leftChars="200"/>
        <w:jc w:val="left"/>
        <w:rPr>
          <w:rFonts w:ascii="宋体" w:hAnsi="宋体" w:eastAsia="宋体"/>
          <w:b/>
          <w:sz w:val="24"/>
          <w:szCs w:val="24"/>
        </w:rPr>
      </w:pPr>
      <w:r>
        <w:rPr>
          <w:rFonts w:hint="eastAsia" w:ascii="宋体" w:hAnsi="宋体" w:eastAsia="宋体"/>
          <w:b/>
          <w:bCs/>
          <w:color w:val="000000"/>
          <w:sz w:val="24"/>
          <w:szCs w:val="24"/>
        </w:rPr>
        <w:t>（五）参加</w:t>
      </w:r>
      <w:r>
        <w:rPr>
          <w:rFonts w:hint="eastAsia" w:ascii="宋体" w:hAnsi="宋体" w:eastAsia="宋体"/>
          <w:bCs/>
          <w:color w:val="000000"/>
          <w:sz w:val="24"/>
          <w:szCs w:val="24"/>
        </w:rPr>
        <w:t>询价论证</w:t>
      </w:r>
      <w:r>
        <w:rPr>
          <w:rFonts w:hint="eastAsia" w:ascii="宋体" w:hAnsi="宋体" w:eastAsia="宋体"/>
          <w:b/>
          <w:bCs/>
          <w:color w:val="000000"/>
          <w:sz w:val="24"/>
          <w:szCs w:val="24"/>
        </w:rPr>
        <w:t>活动前三年内，在经营活动中没有重大违法记录</w:t>
      </w:r>
      <w:r>
        <w:rPr>
          <w:rFonts w:hint="eastAsia" w:ascii="宋体" w:hAnsi="宋体" w:eastAsia="宋体"/>
          <w:color w:val="000000"/>
          <w:sz w:val="24"/>
          <w:szCs w:val="24"/>
        </w:rPr>
        <w:t>（提供参加本次询价论证活动前3年内在经营活动中没有重大违法记录的书面声明）。</w:t>
      </w:r>
    </w:p>
    <w:p>
      <w:pPr>
        <w:spacing w:line="360" w:lineRule="auto"/>
        <w:jc w:val="center"/>
        <w:rPr>
          <w:rFonts w:ascii="宋体" w:hAnsi="宋体" w:eastAsia="宋体"/>
          <w:sz w:val="24"/>
          <w:szCs w:val="24"/>
        </w:rPr>
      </w:pPr>
    </w:p>
    <w:p>
      <w:pPr>
        <w:spacing w:line="360" w:lineRule="auto"/>
        <w:jc w:val="center"/>
        <w:rPr>
          <w:rFonts w:ascii="宋体" w:hAnsi="宋体" w:eastAsia="宋体"/>
          <w:sz w:val="24"/>
          <w:szCs w:val="24"/>
        </w:rPr>
      </w:pPr>
    </w:p>
    <w:p>
      <w:pPr>
        <w:spacing w:line="360" w:lineRule="auto"/>
        <w:jc w:val="center"/>
        <w:rPr>
          <w:rFonts w:ascii="宋体" w:hAnsi="宋体" w:eastAsia="宋体"/>
          <w:sz w:val="24"/>
          <w:szCs w:val="24"/>
        </w:rPr>
      </w:pPr>
      <w:r>
        <w:rPr>
          <w:rFonts w:hint="eastAsia" w:ascii="宋体" w:hAnsi="宋体" w:eastAsia="宋体"/>
          <w:sz w:val="24"/>
          <w:szCs w:val="24"/>
        </w:rPr>
        <w:t>无重大违法记录声明格式</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
      <w:pPr>
        <w:spacing w:line="360" w:lineRule="auto"/>
        <w:rPr>
          <w:rFonts w:ascii="宋体" w:hAnsi="宋体" w:eastAsia="宋体"/>
          <w:sz w:val="24"/>
          <w:szCs w:val="24"/>
        </w:rPr>
      </w:pPr>
      <w:r>
        <w:rPr>
          <w:rFonts w:hint="eastAsia" w:ascii="宋体" w:hAnsi="宋体" w:eastAsia="宋体"/>
          <w:sz w:val="24"/>
          <w:szCs w:val="24"/>
        </w:rPr>
        <w:t xml:space="preserve">    我单位</w:t>
      </w:r>
      <w:r>
        <w:rPr>
          <w:rFonts w:hint="eastAsia" w:ascii="宋体" w:hAnsi="宋体" w:eastAsia="宋体"/>
          <w:sz w:val="24"/>
          <w:szCs w:val="24"/>
          <w:u w:val="single"/>
        </w:rPr>
        <w:t xml:space="preserve">                       </w:t>
      </w:r>
      <w:r>
        <w:rPr>
          <w:rFonts w:hint="eastAsia" w:ascii="宋体" w:hAnsi="宋体" w:eastAsia="宋体"/>
          <w:sz w:val="24"/>
          <w:szCs w:val="24"/>
        </w:rPr>
        <w:t>（供应商名称）郑重声明：</w:t>
      </w:r>
    </w:p>
    <w:p>
      <w:pPr>
        <w:spacing w:line="360" w:lineRule="auto"/>
        <w:rPr>
          <w:rFonts w:ascii="宋体" w:hAnsi="宋体" w:eastAsia="宋体"/>
          <w:sz w:val="24"/>
          <w:szCs w:val="24"/>
        </w:rPr>
      </w:pPr>
      <w:r>
        <w:rPr>
          <w:rFonts w:hint="eastAsia" w:ascii="宋体" w:hAnsi="宋体" w:eastAsia="宋体"/>
          <w:sz w:val="24"/>
          <w:szCs w:val="24"/>
        </w:rPr>
        <w:t xml:space="preserve">    参加询价论证活动前3年内在经营活动中</w:t>
      </w:r>
      <w:r>
        <w:rPr>
          <w:rFonts w:hint="eastAsia" w:ascii="宋体" w:hAnsi="宋体" w:eastAsia="宋体"/>
          <w:sz w:val="24"/>
          <w:szCs w:val="24"/>
          <w:u w:val="single"/>
        </w:rPr>
        <w:t xml:space="preserve">        </w:t>
      </w:r>
      <w:r>
        <w:rPr>
          <w:rFonts w:hint="eastAsia" w:ascii="宋体" w:hAnsi="宋体" w:eastAsia="宋体"/>
          <w:sz w:val="24"/>
          <w:szCs w:val="24"/>
        </w:rPr>
        <w:t>（在下划线上如实填写：有或没有）重大违法记录。</w:t>
      </w:r>
    </w:p>
    <w:p>
      <w:pPr>
        <w:spacing w:line="360" w:lineRule="auto"/>
        <w:rPr>
          <w:rFonts w:ascii="宋体" w:hAnsi="宋体" w:eastAsia="宋体"/>
          <w:sz w:val="24"/>
          <w:szCs w:val="24"/>
        </w:rPr>
      </w:pPr>
      <w:r>
        <w:rPr>
          <w:rFonts w:hint="eastAsia" w:ascii="宋体" w:hAnsi="宋体" w:eastAsia="宋体"/>
          <w:sz w:val="24"/>
          <w:szCs w:val="24"/>
        </w:rPr>
        <w:t xml:space="preserve">    （说明：重大违法记录是指供应商因违法经营受到刑事处罚或者责令停产停业、吊销许可证或者执照、较大数额罚款等行政处罚。）</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rPr>
        <w:t xml:space="preserve">    </w:t>
      </w:r>
      <w:r>
        <w:rPr>
          <w:rFonts w:hint="eastAsia" w:ascii="宋体" w:hAnsi="宋体" w:eastAsia="宋体"/>
          <w:sz w:val="24"/>
          <w:szCs w:val="24"/>
        </w:rPr>
        <w:t xml:space="preserve">     声明人：（盖章）</w:t>
      </w:r>
    </w:p>
    <w:p>
      <w:pPr>
        <w:spacing w:line="360" w:lineRule="auto"/>
        <w:rPr>
          <w:rFonts w:ascii="宋体" w:hAnsi="宋体" w:eastAsia="宋体"/>
          <w:sz w:val="24"/>
          <w:szCs w:val="24"/>
        </w:rPr>
      </w:pPr>
      <w:r>
        <w:rPr>
          <w:rFonts w:hint="eastAsia" w:ascii="宋体" w:hAnsi="宋体" w:eastAsia="宋体"/>
          <w:sz w:val="24"/>
          <w:szCs w:val="24"/>
        </w:rPr>
        <w:t xml:space="preserve">                                年     月    日</w:t>
      </w:r>
    </w:p>
    <w:p/>
    <w:p>
      <w:pPr>
        <w:autoSpaceDE w:val="0"/>
        <w:autoSpaceDN w:val="0"/>
        <w:spacing w:line="360" w:lineRule="auto"/>
        <w:jc w:val="center"/>
        <w:outlineLvl w:val="1"/>
        <w:rPr>
          <w:rFonts w:ascii="黑体" w:hAnsi="黑体" w:eastAsia="黑体"/>
          <w:b/>
          <w:bCs/>
          <w:sz w:val="24"/>
          <w:szCs w:val="24"/>
          <w:lang w:bidi="zh-CN"/>
        </w:rPr>
      </w:pPr>
      <w:r>
        <w:rPr>
          <w:rFonts w:hint="eastAsia" w:ascii="黑体" w:hAnsi="黑体" w:eastAsia="黑体"/>
          <w:b/>
          <w:bCs/>
          <w:sz w:val="24"/>
          <w:szCs w:val="24"/>
          <w:lang w:bidi="zh-CN"/>
        </w:rPr>
        <w:t>四、第一章内控</w:t>
      </w:r>
      <w:r>
        <w:rPr>
          <w:rFonts w:hint="eastAsia" w:ascii="黑体" w:hAnsi="黑体" w:eastAsia="黑体"/>
          <w:bCs/>
          <w:sz w:val="24"/>
          <w:szCs w:val="24"/>
          <w:lang w:bidi="zh-CN"/>
        </w:rPr>
        <w:t>询价论证</w:t>
      </w:r>
      <w:r>
        <w:rPr>
          <w:rFonts w:hint="eastAsia" w:ascii="黑体" w:hAnsi="黑体" w:eastAsia="黑体"/>
          <w:b/>
          <w:bCs/>
          <w:sz w:val="24"/>
          <w:szCs w:val="24"/>
          <w:lang w:bidi="zh-CN"/>
        </w:rPr>
        <w:t>邀请4.2采购人根据内控</w:t>
      </w:r>
      <w:r>
        <w:rPr>
          <w:rFonts w:hint="eastAsia" w:ascii="黑体" w:hAnsi="黑体" w:eastAsia="黑体"/>
          <w:bCs/>
          <w:sz w:val="24"/>
          <w:szCs w:val="24"/>
          <w:lang w:bidi="zh-CN"/>
        </w:rPr>
        <w:t>询价论证</w:t>
      </w:r>
      <w:r>
        <w:rPr>
          <w:rFonts w:hint="eastAsia" w:ascii="黑体" w:hAnsi="黑体" w:eastAsia="黑体"/>
          <w:b/>
          <w:bCs/>
          <w:sz w:val="24"/>
          <w:szCs w:val="24"/>
          <w:lang w:bidi="zh-CN"/>
        </w:rPr>
        <w:t>项目的特殊要求规定的特定条件的证明文件</w:t>
      </w:r>
    </w:p>
    <w:p>
      <w:pPr>
        <w:widowControl/>
        <w:adjustRightInd w:val="0"/>
        <w:spacing w:line="360" w:lineRule="auto"/>
        <w:ind w:firstLine="481"/>
        <w:jc w:val="left"/>
        <w:rPr>
          <w:rFonts w:ascii="宋体" w:hAnsi="宋体" w:eastAsia="宋体"/>
          <w:b/>
          <w:sz w:val="24"/>
          <w:szCs w:val="24"/>
          <w:lang w:val="en-US"/>
        </w:rPr>
      </w:pPr>
    </w:p>
    <w:p>
      <w:pPr>
        <w:widowControl/>
        <w:adjustRightInd w:val="0"/>
        <w:spacing w:line="360" w:lineRule="auto"/>
        <w:ind w:firstLine="481"/>
        <w:jc w:val="left"/>
        <w:rPr>
          <w:rFonts w:ascii="宋体" w:hAnsi="宋体" w:eastAsia="宋体"/>
          <w:bCs/>
          <w:sz w:val="24"/>
          <w:szCs w:val="24"/>
          <w:lang w:val="en-US"/>
        </w:rPr>
      </w:pPr>
      <w:r>
        <w:rPr>
          <w:rFonts w:hint="eastAsia" w:ascii="宋体" w:hAnsi="宋体" w:eastAsia="宋体"/>
          <w:bCs/>
          <w:sz w:val="24"/>
          <w:szCs w:val="24"/>
          <w:lang w:val="en-US"/>
        </w:rPr>
        <w:t>注：供应商应当按照内控询价论证文件规定的要求提供相关证明材料，如未做要求，则可以不予提供。</w:t>
      </w:r>
    </w:p>
    <w:p/>
    <w:p>
      <w:pPr>
        <w:autoSpaceDE w:val="0"/>
        <w:autoSpaceDN w:val="0"/>
        <w:spacing w:line="360" w:lineRule="auto"/>
        <w:outlineLvl w:val="1"/>
        <w:rPr>
          <w:rFonts w:ascii="宋体" w:hAnsi="宋体" w:eastAsia="宋体"/>
          <w:b/>
          <w:bCs/>
          <w:sz w:val="24"/>
          <w:szCs w:val="24"/>
          <w:lang w:bidi="zh-CN"/>
        </w:rPr>
      </w:pPr>
      <w:r>
        <w:rPr>
          <w:rFonts w:hint="eastAsia" w:ascii="宋体" w:hAnsi="宋体" w:eastAsia="宋体"/>
          <w:b/>
          <w:bCs/>
          <w:sz w:val="24"/>
          <w:szCs w:val="24"/>
          <w:lang w:bidi="zh-CN"/>
        </w:rPr>
        <w:t>五、《南京市政府采购供应商信用记录表暨信用承诺书》</w:t>
      </w:r>
    </w:p>
    <w:p>
      <w:pPr>
        <w:tabs>
          <w:tab w:val="left" w:pos="4890"/>
        </w:tabs>
        <w:spacing w:line="360" w:lineRule="auto"/>
        <w:rPr>
          <w:rFonts w:ascii="宋体" w:hAnsi="宋体" w:eastAsia="宋体"/>
          <w:sz w:val="24"/>
          <w:szCs w:val="28"/>
        </w:rPr>
      </w:pPr>
      <w:r>
        <w:rPr>
          <w:rFonts w:hint="eastAsia" w:ascii="宋体" w:hAnsi="宋体" w:eastAsia="宋体"/>
          <w:bCs/>
          <w:sz w:val="24"/>
          <w:szCs w:val="24"/>
        </w:rPr>
        <w:t>供应商需每次参加政府询价论证活动时，在询价论证文件发布之日起至递交投标（响应）文件截止日前，应先登录</w:t>
      </w:r>
      <w:r>
        <w:rPr>
          <w:rFonts w:hint="eastAsia" w:ascii="宋体" w:hAnsi="宋体" w:eastAsia="宋体" w:cs="微软雅黑"/>
          <w:bCs/>
          <w:sz w:val="24"/>
          <w:szCs w:val="24"/>
          <w:lang w:val="en-US"/>
        </w:rPr>
        <w:t>诚信管理系统</w:t>
      </w:r>
      <w:r>
        <w:rPr>
          <w:rFonts w:hint="eastAsia" w:ascii="宋体" w:hAnsi="宋体" w:eastAsia="宋体"/>
          <w:bCs/>
          <w:sz w:val="24"/>
          <w:szCs w:val="24"/>
        </w:rPr>
        <w:t>在线打印其“南京市政府采购供应商信用记录表暨信用承诺书”，</w:t>
      </w:r>
      <w:r>
        <w:rPr>
          <w:rFonts w:hint="eastAsia" w:ascii="宋体" w:hAnsi="宋体" w:eastAsia="宋体"/>
          <w:b/>
          <w:sz w:val="24"/>
          <w:szCs w:val="24"/>
        </w:rPr>
        <w:t>经法定代表人签名盖章后作为投标文件的组成部分提交。“南京市政府采购供应商信用记录表暨信用承诺书”是其参加政府</w:t>
      </w:r>
      <w:r>
        <w:rPr>
          <w:rFonts w:hint="eastAsia" w:ascii="宋体" w:hAnsi="宋体" w:eastAsia="宋体"/>
          <w:sz w:val="24"/>
          <w:szCs w:val="24"/>
        </w:rPr>
        <w:t>询价论证</w:t>
      </w:r>
      <w:r>
        <w:rPr>
          <w:rFonts w:hint="eastAsia" w:ascii="宋体" w:hAnsi="宋体" w:eastAsia="宋体"/>
          <w:b/>
          <w:sz w:val="24"/>
          <w:szCs w:val="24"/>
        </w:rPr>
        <w:t>活动的必备材料</w:t>
      </w:r>
      <w:r>
        <w:rPr>
          <w:rFonts w:hint="eastAsia" w:ascii="宋体" w:hAnsi="宋体" w:eastAsia="宋体"/>
          <w:bCs/>
          <w:sz w:val="24"/>
          <w:szCs w:val="24"/>
        </w:rPr>
        <w:t>。</w:t>
      </w:r>
    </w:p>
    <w:p/>
    <w:p>
      <w:pPr>
        <w:autoSpaceDE w:val="0"/>
        <w:autoSpaceDN w:val="0"/>
        <w:spacing w:line="360" w:lineRule="auto"/>
        <w:outlineLvl w:val="1"/>
        <w:rPr>
          <w:rFonts w:ascii="黑体" w:hAnsi="黑体" w:eastAsia="黑体"/>
          <w:b/>
          <w:bCs/>
          <w:sz w:val="24"/>
          <w:szCs w:val="24"/>
          <w:lang w:bidi="zh-CN"/>
        </w:rPr>
      </w:pPr>
      <w:r>
        <w:rPr>
          <w:rFonts w:hint="eastAsia" w:ascii="黑体" w:hAnsi="黑体" w:eastAsia="黑体"/>
          <w:b/>
          <w:bCs/>
          <w:sz w:val="24"/>
          <w:szCs w:val="24"/>
          <w:lang w:bidi="zh-CN"/>
        </w:rPr>
        <w:t>六、相关表格</w:t>
      </w:r>
    </w:p>
    <w:p>
      <w:pPr>
        <w:autoSpaceDE w:val="0"/>
        <w:autoSpaceDN w:val="0"/>
        <w:adjustRightInd w:val="0"/>
        <w:spacing w:line="360" w:lineRule="auto"/>
        <w:jc w:val="center"/>
        <w:rPr>
          <w:rFonts w:ascii="宋体" w:hAnsi="宋体" w:eastAsia="宋体"/>
          <w:b/>
          <w:bCs/>
          <w:sz w:val="24"/>
          <w:szCs w:val="24"/>
        </w:rPr>
      </w:pPr>
      <w:r>
        <w:rPr>
          <w:rFonts w:hint="eastAsia" w:ascii="宋体" w:hAnsi="宋体" w:eastAsia="宋体"/>
          <w:b/>
          <w:bCs/>
          <w:sz w:val="24"/>
          <w:szCs w:val="24"/>
        </w:rPr>
        <w:t>（一）报价表格式</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766"/>
        <w:gridCol w:w="669"/>
        <w:gridCol w:w="1984"/>
        <w:gridCol w:w="389"/>
        <w:gridCol w:w="710"/>
        <w:gridCol w:w="1134"/>
        <w:gridCol w:w="993"/>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4" w:type="dxa"/>
            <w:gridSpan w:val="5"/>
            <w:tcBorders>
              <w:top w:val="nil"/>
              <w:left w:val="nil"/>
              <w:bottom w:val="single" w:color="auto" w:sz="4" w:space="0"/>
              <w:right w:val="nil"/>
            </w:tcBorders>
            <w:vAlign w:val="center"/>
          </w:tcPr>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项目名称：</w:t>
            </w:r>
          </w:p>
        </w:tc>
        <w:tc>
          <w:tcPr>
            <w:tcW w:w="2837" w:type="dxa"/>
            <w:gridSpan w:val="3"/>
            <w:tcBorders>
              <w:top w:val="nil"/>
              <w:left w:val="nil"/>
              <w:bottom w:val="single" w:color="auto" w:sz="4" w:space="0"/>
              <w:right w:val="nil"/>
            </w:tcBorders>
            <w:vAlign w:val="center"/>
          </w:tcPr>
          <w:p>
            <w:pPr>
              <w:widowControl/>
              <w:adjustRightInd w:val="0"/>
              <w:spacing w:line="360" w:lineRule="auto"/>
              <w:ind w:firstLine="240" w:firstLineChars="100"/>
              <w:jc w:val="left"/>
              <w:rPr>
                <w:rFonts w:ascii="宋体" w:hAnsi="宋体" w:eastAsia="宋体"/>
                <w:color w:val="000000"/>
                <w:sz w:val="24"/>
                <w:szCs w:val="24"/>
              </w:rPr>
            </w:pPr>
            <w:r>
              <w:rPr>
                <w:rFonts w:hint="eastAsia" w:ascii="宋体" w:hAnsi="宋体" w:eastAsia="宋体"/>
                <w:color w:val="000000"/>
                <w:sz w:val="24"/>
                <w:szCs w:val="24"/>
              </w:rPr>
              <w:t>项目编号：</w:t>
            </w:r>
          </w:p>
        </w:tc>
        <w:tc>
          <w:tcPr>
            <w:tcW w:w="1265" w:type="dxa"/>
            <w:tcBorders>
              <w:top w:val="nil"/>
              <w:left w:val="nil"/>
              <w:bottom w:val="single" w:color="auto" w:sz="4" w:space="0"/>
              <w:right w:val="nil"/>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766"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名称</w:t>
            </w:r>
          </w:p>
        </w:tc>
        <w:tc>
          <w:tcPr>
            <w:tcW w:w="2653" w:type="dxa"/>
            <w:gridSpan w:val="2"/>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sz w:val="24"/>
                <w:szCs w:val="24"/>
              </w:rPr>
            </w:pPr>
            <w:r>
              <w:rPr>
                <w:rFonts w:ascii="宋体" w:hAnsi="宋体" w:eastAsia="宋体"/>
                <w:color w:val="000000"/>
                <w:sz w:val="24"/>
                <w:szCs w:val="24"/>
              </w:rPr>
              <w:t>品牌、规格或型号</w:t>
            </w:r>
          </w:p>
        </w:tc>
        <w:tc>
          <w:tcPr>
            <w:tcW w:w="1099" w:type="dxa"/>
            <w:gridSpan w:val="2"/>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bCs/>
                <w:color w:val="000000"/>
                <w:sz w:val="24"/>
                <w:szCs w:val="24"/>
              </w:rPr>
            </w:pPr>
            <w:r>
              <w:rPr>
                <w:rFonts w:hint="eastAsia" w:ascii="宋体" w:hAnsi="宋体" w:eastAsia="宋体"/>
                <w:bCs/>
                <w:color w:val="000000"/>
                <w:sz w:val="24"/>
                <w:szCs w:val="24"/>
              </w:rPr>
              <w:t>单位及数量</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bCs/>
                <w:color w:val="000000"/>
                <w:sz w:val="24"/>
                <w:szCs w:val="24"/>
              </w:rPr>
            </w:pPr>
            <w:r>
              <w:rPr>
                <w:rFonts w:hint="eastAsia" w:ascii="宋体" w:hAnsi="宋体" w:eastAsia="宋体"/>
                <w:bCs/>
                <w:color w:val="000000"/>
                <w:sz w:val="24"/>
                <w:szCs w:val="24"/>
              </w:rPr>
              <w:t>单价（元）</w:t>
            </w:r>
          </w:p>
        </w:tc>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bCs/>
                <w:color w:val="000000"/>
                <w:sz w:val="24"/>
                <w:szCs w:val="24"/>
                <w:lang w:val="en-US"/>
              </w:rPr>
            </w:pPr>
            <w:r>
              <w:rPr>
                <w:rFonts w:hint="eastAsia" w:ascii="宋体" w:hAnsi="宋体" w:eastAsia="宋体"/>
                <w:bCs/>
                <w:color w:val="000000"/>
                <w:sz w:val="24"/>
                <w:szCs w:val="24"/>
                <w:lang w:val="en-US"/>
              </w:rPr>
              <w:t>小计（元）</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rPr>
                <w:rFonts w:ascii="宋体" w:hAnsi="宋体" w:eastAsia="宋体"/>
                <w:bCs/>
                <w:color w:val="000000"/>
                <w:sz w:val="24"/>
                <w:szCs w:val="24"/>
                <w:lang w:val="en-US"/>
              </w:rPr>
            </w:pPr>
            <w:r>
              <w:rPr>
                <w:rFonts w:hint="eastAsia" w:ascii="宋体" w:hAnsi="宋体" w:eastAsia="宋体"/>
                <w:bCs/>
                <w:color w:val="000000"/>
                <w:sz w:val="24"/>
                <w:szCs w:val="24"/>
                <w:lang w:val="en-US"/>
              </w:rPr>
              <w:t>质保或服务时间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gridSpan w:val="3"/>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r>
              <w:rPr>
                <w:rFonts w:hint="eastAsia" w:ascii="宋体" w:hAnsi="宋体" w:eastAsia="宋体"/>
                <w:sz w:val="24"/>
                <w:szCs w:val="24"/>
              </w:rPr>
              <w:t>总价（人民币，大写）</w:t>
            </w:r>
          </w:p>
        </w:tc>
        <w:tc>
          <w:tcPr>
            <w:tcW w:w="6475" w:type="dxa"/>
            <w:gridSpan w:val="6"/>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bl>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说明：1、如果行数不够，请自行增加。</w:t>
      </w:r>
    </w:p>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供应商名称：</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（盖章）</w:t>
      </w:r>
    </w:p>
    <w:p>
      <w:pPr>
        <w:widowControl/>
        <w:adjustRightInd w:val="0"/>
        <w:spacing w:line="360" w:lineRule="auto"/>
        <w:jc w:val="center"/>
        <w:rPr>
          <w:rFonts w:ascii="宋体" w:hAnsi="宋体" w:eastAsia="宋体"/>
          <w:b/>
          <w:sz w:val="24"/>
          <w:szCs w:val="24"/>
        </w:rPr>
      </w:pPr>
      <w:r>
        <w:rPr>
          <w:rFonts w:hint="eastAsia" w:ascii="宋体" w:hAnsi="宋体" w:eastAsia="宋体"/>
          <w:b/>
          <w:sz w:val="24"/>
          <w:szCs w:val="24"/>
        </w:rPr>
        <w:t>（二）商务条款偏离表格式</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366"/>
        <w:gridCol w:w="1859"/>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37" w:type="dxa"/>
            <w:gridSpan w:val="4"/>
            <w:tcBorders>
              <w:top w:val="nil"/>
              <w:left w:val="nil"/>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2879" w:type="dxa"/>
            <w:gridSpan w:val="2"/>
            <w:tcBorders>
              <w:top w:val="nil"/>
              <w:left w:val="nil"/>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620" w:type="dxa"/>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内控询价论证文件</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条目号</w:t>
            </w:r>
          </w:p>
        </w:tc>
        <w:tc>
          <w:tcPr>
            <w:tcW w:w="2700" w:type="dxa"/>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内控询价论证文件要求的</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商务条款</w:t>
            </w:r>
          </w:p>
        </w:tc>
        <w:tc>
          <w:tcPr>
            <w:tcW w:w="3225" w:type="dxa"/>
            <w:gridSpan w:val="2"/>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供应商响应</w:t>
            </w:r>
          </w:p>
        </w:tc>
        <w:tc>
          <w:tcPr>
            <w:tcW w:w="1020" w:type="dxa"/>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1、</w:t>
      </w:r>
      <w:r>
        <w:rPr>
          <w:rFonts w:hint="eastAsia" w:ascii="宋体" w:hAnsi="宋体" w:eastAsia="宋体"/>
          <w:sz w:val="24"/>
          <w:szCs w:val="24"/>
        </w:rPr>
        <w:t>如果行数不够，请自行增加。</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2、</w:t>
      </w:r>
      <w:r>
        <w:rPr>
          <w:rFonts w:hint="eastAsia" w:ascii="宋体" w:hAnsi="宋体" w:eastAsia="宋体"/>
          <w:sz w:val="24"/>
          <w:szCs w:val="24"/>
        </w:rPr>
        <w:t>供应商应在上表中明确响应文件商务部分与内控询价论证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pPr>
        <w:widowControl/>
        <w:adjustRightInd w:val="0"/>
        <w:spacing w:line="360" w:lineRule="auto"/>
        <w:ind w:firstLine="480" w:firstLineChars="200"/>
        <w:jc w:val="left"/>
        <w:rPr>
          <w:rFonts w:ascii="宋体" w:hAnsi="宋体" w:eastAsia="宋体"/>
          <w:b/>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snapToGrid w:val="0"/>
        <w:spacing w:line="360" w:lineRule="auto"/>
        <w:rPr>
          <w:rFonts w:ascii="宋体" w:hAnsi="宋体" w:eastAsia="宋体"/>
          <w:b/>
          <w:sz w:val="24"/>
          <w:szCs w:val="24"/>
        </w:rPr>
      </w:pPr>
    </w:p>
    <w:p>
      <w:pPr>
        <w:snapToGrid w:val="0"/>
        <w:spacing w:line="360" w:lineRule="auto"/>
        <w:jc w:val="center"/>
        <w:rPr>
          <w:rFonts w:ascii="宋体" w:hAnsi="宋体" w:eastAsia="宋体"/>
          <w:b/>
          <w:sz w:val="24"/>
          <w:szCs w:val="24"/>
        </w:rPr>
      </w:pPr>
      <w:r>
        <w:rPr>
          <w:rFonts w:hint="eastAsia" w:ascii="宋体" w:hAnsi="宋体" w:eastAsia="宋体"/>
          <w:b/>
          <w:sz w:val="24"/>
          <w:szCs w:val="24"/>
        </w:rPr>
        <w:t>（三）技术条款偏离表格式</w:t>
      </w:r>
    </w:p>
    <w:tbl>
      <w:tblPr>
        <w:tblStyle w:val="58"/>
        <w:tblW w:w="0" w:type="auto"/>
        <w:jc w:val="center"/>
        <w:tblLayout w:type="fixed"/>
        <w:tblCellMar>
          <w:top w:w="0" w:type="dxa"/>
          <w:left w:w="0" w:type="dxa"/>
          <w:bottom w:w="0" w:type="dxa"/>
          <w:right w:w="0" w:type="dxa"/>
        </w:tblCellMar>
      </w:tblPr>
      <w:tblGrid>
        <w:gridCol w:w="765"/>
        <w:gridCol w:w="1620"/>
        <w:gridCol w:w="2700"/>
        <w:gridCol w:w="1483"/>
        <w:gridCol w:w="1757"/>
        <w:gridCol w:w="1110"/>
      </w:tblGrid>
      <w:tr>
        <w:tblPrEx>
          <w:tblCellMar>
            <w:top w:w="0" w:type="dxa"/>
            <w:left w:w="0" w:type="dxa"/>
            <w:bottom w:w="0" w:type="dxa"/>
            <w:right w:w="0" w:type="dxa"/>
          </w:tblCellMar>
        </w:tblPrEx>
        <w:trPr>
          <w:trHeight w:val="284" w:hRule="atLeast"/>
          <w:jc w:val="center"/>
        </w:trPr>
        <w:tc>
          <w:tcPr>
            <w:tcW w:w="6568" w:type="dxa"/>
            <w:gridSpan w:val="4"/>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2867" w:type="dxa"/>
            <w:gridSpan w:val="2"/>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项目编号：</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内控询价论证文件</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条目号</w:t>
            </w: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内控询价论证文件要求的</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技术、服务条款</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供应商响应</w:t>
            </w: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偏离</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1、</w:t>
      </w:r>
      <w:r>
        <w:rPr>
          <w:rFonts w:hint="eastAsia" w:ascii="宋体" w:hAnsi="宋体" w:eastAsia="宋体"/>
          <w:sz w:val="24"/>
          <w:szCs w:val="24"/>
        </w:rPr>
        <w:t>如果行数不够，请自行增加。</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2、</w:t>
      </w:r>
      <w:r>
        <w:rPr>
          <w:rFonts w:hint="eastAsia" w:ascii="宋体" w:hAnsi="宋体" w:eastAsia="宋体"/>
          <w:sz w:val="24"/>
          <w:szCs w:val="24"/>
        </w:rPr>
        <w:t>供应商应在上表中明确响应文件与内控询价论证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pPr>
        <w:rPr>
          <w:rFonts w:ascii="宋体" w:hAnsi="宋体" w:eastAsia="宋体"/>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r>
        <w:rPr>
          <w:rFonts w:ascii="宋体" w:hAnsi="宋体" w:eastAsia="宋体"/>
          <w:sz w:val="24"/>
          <w:szCs w:val="24"/>
        </w:rPr>
        <w:br w:type="textWrapping"/>
      </w:r>
      <w:r>
        <w:rPr>
          <w:rFonts w:ascii="宋体" w:hAnsi="宋体" w:eastAsia="宋体"/>
          <w:sz w:val="24"/>
          <w:szCs w:val="24"/>
        </w:rPr>
        <w:br w:type="textWrapping"/>
      </w:r>
      <w:r>
        <w:rPr>
          <w:rFonts w:ascii="宋体" w:hAnsi="宋体" w:eastAsia="宋体"/>
          <w:sz w:val="24"/>
          <w:szCs w:val="24"/>
        </w:rPr>
        <w:br w:type="textWrapping"/>
      </w:r>
      <w:r>
        <w:rPr>
          <w:rFonts w:hint="eastAsia" w:ascii="宋体" w:hAnsi="宋体" w:eastAsia="宋体"/>
          <w:sz w:val="24"/>
          <w:szCs w:val="24"/>
        </w:rPr>
        <w:t>七、技术服务方案</w:t>
      </w:r>
    </w:p>
    <w:p>
      <w:pPr>
        <w:ind w:firstLine="480" w:firstLineChars="200"/>
        <w:rPr>
          <w:rFonts w:ascii="宋体" w:hAnsi="宋体" w:eastAsia="宋体"/>
          <w:sz w:val="24"/>
          <w:szCs w:val="24"/>
        </w:rPr>
      </w:pPr>
      <w:r>
        <w:rPr>
          <w:rFonts w:hint="eastAsia" w:ascii="宋体" w:hAnsi="宋体" w:eastAsia="宋体"/>
          <w:sz w:val="24"/>
          <w:szCs w:val="24"/>
        </w:rPr>
        <w:t>供应商结合需求提交相应的技术服务方案以及相关的报价</w:t>
      </w:r>
      <w:r>
        <w:rPr>
          <w:rFonts w:ascii="宋体" w:hAnsi="宋体" w:eastAsia="宋体"/>
          <w:sz w:val="24"/>
          <w:szCs w:val="24"/>
        </w:rPr>
        <w:br w:type="textWrapping"/>
      </w:r>
    </w:p>
    <w:p>
      <w:pPr>
        <w:widowControl/>
        <w:jc w:val="left"/>
        <w:rPr>
          <w:rFonts w:ascii="宋体" w:hAnsi="宋体" w:eastAsia="宋体"/>
          <w:sz w:val="21"/>
          <w:szCs w:val="21"/>
          <w:lang w:bidi="zh-CN"/>
        </w:rPr>
      </w:pPr>
      <w:r>
        <w:rPr>
          <w:rFonts w:ascii="宋体" w:hAnsi="宋体" w:eastAsia="宋体"/>
          <w:sz w:val="21"/>
          <w:szCs w:val="21"/>
          <w:lang w:bidi="zh-CN"/>
        </w:rPr>
        <w:br w:type="page"/>
      </w:r>
    </w:p>
    <w:p>
      <w:pPr>
        <w:tabs>
          <w:tab w:val="left" w:pos="7098"/>
        </w:tabs>
        <w:spacing w:line="560" w:lineRule="exact"/>
        <w:jc w:val="left"/>
        <w:rPr>
          <w:rFonts w:ascii="宋体" w:hAnsi="宋体" w:eastAsia="宋体"/>
          <w:sz w:val="21"/>
          <w:szCs w:val="21"/>
          <w:lang w:bidi="zh-CN"/>
        </w:rPr>
      </w:pPr>
      <w:r>
        <w:rPr>
          <w:rFonts w:hint="eastAsia" w:ascii="宋体" w:hAnsi="宋体" w:eastAsia="宋体"/>
          <w:sz w:val="21"/>
          <w:szCs w:val="21"/>
          <w:lang w:bidi="zh-CN"/>
        </w:rPr>
        <w:t>附：</w:t>
      </w:r>
      <w:r>
        <w:rPr>
          <w:rFonts w:hint="eastAsia" w:ascii="宋体" w:hAnsi="宋体" w:eastAsia="宋体"/>
          <w:b/>
          <w:sz w:val="21"/>
          <w:szCs w:val="21"/>
          <w:lang w:bidi="zh-CN"/>
        </w:rPr>
        <w:t>中小企业声明函格式</w:t>
      </w:r>
    </w:p>
    <w:p>
      <w:pPr>
        <w:widowControl/>
        <w:jc w:val="left"/>
        <w:rPr>
          <w:rFonts w:ascii="宋体" w:hAnsi="宋体" w:eastAsia="宋体"/>
          <w:sz w:val="21"/>
          <w:szCs w:val="21"/>
          <w:lang w:bidi="zh-CN"/>
        </w:rPr>
      </w:pPr>
      <w:bookmarkStart w:id="3" w:name="_Hlk66863893"/>
    </w:p>
    <w:p>
      <w:pPr>
        <w:tabs>
          <w:tab w:val="left" w:pos="7098"/>
        </w:tabs>
        <w:spacing w:line="560" w:lineRule="exact"/>
        <w:jc w:val="center"/>
        <w:rPr>
          <w:rFonts w:ascii="宋体" w:hAnsi="宋体" w:eastAsia="宋体"/>
          <w:b/>
          <w:bCs/>
          <w:sz w:val="21"/>
          <w:szCs w:val="21"/>
          <w:lang w:bidi="zh-CN"/>
        </w:rPr>
      </w:pPr>
      <w:r>
        <w:rPr>
          <w:rFonts w:hint="eastAsia" w:ascii="宋体" w:hAnsi="宋体" w:eastAsia="宋体"/>
          <w:b/>
          <w:bCs/>
          <w:sz w:val="21"/>
          <w:szCs w:val="21"/>
          <w:lang w:bidi="zh-CN"/>
        </w:rPr>
        <w:t>中小企业声明函（工程、服务）</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本公司（联合体）郑重声明，根据《政府采购促进中小企业发展管理办法》（财库﹝2020﹞46号）的规定，本公司（联合体）参加</w:t>
      </w:r>
      <w:r>
        <w:rPr>
          <w:rFonts w:ascii="宋体" w:hAnsi="宋体" w:eastAsia="宋体"/>
          <w:sz w:val="21"/>
          <w:szCs w:val="21"/>
          <w:u w:val="single"/>
          <w:lang w:bidi="zh-CN"/>
        </w:rPr>
        <w:t>（单位名称）</w:t>
      </w:r>
      <w:r>
        <w:rPr>
          <w:rFonts w:ascii="宋体" w:hAnsi="宋体" w:eastAsia="宋体"/>
          <w:sz w:val="21"/>
          <w:szCs w:val="21"/>
          <w:lang w:bidi="zh-CN"/>
        </w:rPr>
        <w:t>的</w:t>
      </w:r>
      <w:r>
        <w:rPr>
          <w:rFonts w:ascii="宋体" w:hAnsi="宋体" w:eastAsia="宋体"/>
          <w:sz w:val="21"/>
          <w:szCs w:val="21"/>
          <w:u w:val="single"/>
          <w:lang w:bidi="zh-CN"/>
        </w:rPr>
        <w:t>（项目名称）</w:t>
      </w:r>
      <w:r>
        <w:rPr>
          <w:rFonts w:ascii="宋体" w:hAnsi="宋体" w:eastAsia="宋体"/>
          <w:sz w:val="21"/>
          <w:szCs w:val="21"/>
          <w:lang w:bidi="zh-CN"/>
        </w:rPr>
        <w:t>询价论证活动，工程的施工单位全部为符合政策要求的中小企业（或者：服务 全部由符合政策要求的中小企业承接）。相关企业（含联合 体中的中小企业、签订分包意向协议的中小企业）的具体情况如下：</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1.</w:t>
      </w:r>
      <w:r>
        <w:rPr>
          <w:rFonts w:ascii="宋体" w:hAnsi="宋体" w:eastAsia="宋体"/>
          <w:sz w:val="21"/>
          <w:szCs w:val="21"/>
          <w:u w:val="single"/>
          <w:lang w:bidi="zh-CN"/>
        </w:rPr>
        <w:t xml:space="preserve"> （标的名称） </w:t>
      </w:r>
      <w:r>
        <w:rPr>
          <w:rFonts w:ascii="宋体" w:hAnsi="宋体" w:eastAsia="宋体"/>
          <w:sz w:val="21"/>
          <w:szCs w:val="21"/>
          <w:lang w:bidi="zh-CN"/>
        </w:rPr>
        <w:t>，属于</w:t>
      </w:r>
      <w:r>
        <w:rPr>
          <w:rFonts w:ascii="宋体" w:hAnsi="宋体" w:eastAsia="宋体"/>
          <w:sz w:val="21"/>
          <w:szCs w:val="21"/>
          <w:u w:val="single"/>
          <w:lang w:bidi="zh-CN"/>
        </w:rPr>
        <w:t>（询价论证文件中明确的所属行业）</w:t>
      </w:r>
      <w:r>
        <w:rPr>
          <w:rFonts w:ascii="宋体" w:hAnsi="宋体" w:eastAsia="宋体"/>
          <w:sz w:val="21"/>
          <w:szCs w:val="21"/>
          <w:lang w:bidi="zh-CN"/>
        </w:rPr>
        <w:t>； 承建（承接）企业为</w:t>
      </w:r>
      <w:r>
        <w:rPr>
          <w:rFonts w:ascii="宋体" w:hAnsi="宋体" w:eastAsia="宋体"/>
          <w:sz w:val="21"/>
          <w:szCs w:val="21"/>
          <w:u w:val="single"/>
          <w:lang w:bidi="zh-CN"/>
        </w:rPr>
        <w:t>（企业名称）</w:t>
      </w:r>
      <w:r>
        <w:rPr>
          <w:rFonts w:ascii="宋体" w:hAnsi="宋体" w:eastAsia="宋体"/>
          <w:sz w:val="21"/>
          <w:szCs w:val="21"/>
          <w:lang w:bidi="zh-CN"/>
        </w:rPr>
        <w:t>，从业人员</w:t>
      </w:r>
      <w:r>
        <w:rPr>
          <w:rFonts w:ascii="宋体" w:hAnsi="宋体" w:eastAsia="宋体"/>
          <w:sz w:val="21"/>
          <w:szCs w:val="21"/>
          <w:u w:val="single"/>
          <w:lang w:bidi="zh-CN"/>
        </w:rPr>
        <w:t xml:space="preserve">  </w:t>
      </w:r>
      <w:r>
        <w:rPr>
          <w:rFonts w:ascii="宋体" w:hAnsi="宋体" w:eastAsia="宋体"/>
          <w:sz w:val="21"/>
          <w:szCs w:val="21"/>
          <w:lang w:bidi="zh-CN"/>
        </w:rPr>
        <w:t>人，营业收入为</w:t>
      </w:r>
      <w:r>
        <w:rPr>
          <w:rFonts w:ascii="宋体" w:hAnsi="宋体" w:eastAsia="宋体"/>
          <w:sz w:val="21"/>
          <w:szCs w:val="21"/>
          <w:u w:val="single"/>
          <w:lang w:bidi="zh-CN"/>
        </w:rPr>
        <w:t xml:space="preserve">  </w:t>
      </w:r>
      <w:r>
        <w:rPr>
          <w:rFonts w:ascii="宋体" w:hAnsi="宋体" w:eastAsia="宋体"/>
          <w:sz w:val="21"/>
          <w:szCs w:val="21"/>
          <w:lang w:bidi="zh-CN"/>
        </w:rPr>
        <w:t>万元，资产总额为</w:t>
      </w:r>
      <w:r>
        <w:rPr>
          <w:rFonts w:hint="eastAsia" w:ascii="宋体" w:hAnsi="宋体" w:eastAsia="宋体"/>
          <w:sz w:val="21"/>
          <w:szCs w:val="21"/>
          <w:u w:val="single"/>
          <w:lang w:bidi="zh-CN"/>
        </w:rPr>
        <w:t xml:space="preserve"> </w:t>
      </w:r>
      <w:r>
        <w:rPr>
          <w:rFonts w:ascii="宋体" w:hAnsi="宋体" w:eastAsia="宋体"/>
          <w:sz w:val="21"/>
          <w:szCs w:val="21"/>
          <w:u w:val="single"/>
          <w:lang w:bidi="zh-CN"/>
        </w:rPr>
        <w:t xml:space="preserve"> </w:t>
      </w:r>
      <w:r>
        <w:rPr>
          <w:rFonts w:ascii="宋体" w:hAnsi="宋体" w:eastAsia="宋体"/>
          <w:sz w:val="21"/>
          <w:szCs w:val="21"/>
          <w:lang w:bidi="zh-CN"/>
        </w:rPr>
        <w:t>万元，属</w:t>
      </w:r>
      <w:r>
        <w:rPr>
          <w:rFonts w:hint="eastAsia" w:ascii="宋体" w:hAnsi="宋体" w:eastAsia="宋体"/>
          <w:sz w:val="21"/>
          <w:szCs w:val="21"/>
          <w:lang w:bidi="zh-CN"/>
        </w:rPr>
        <w:t>于</w:t>
      </w:r>
      <w:r>
        <w:rPr>
          <w:rFonts w:hint="eastAsia" w:ascii="宋体" w:hAnsi="宋体" w:eastAsia="宋体"/>
          <w:sz w:val="21"/>
          <w:szCs w:val="21"/>
          <w:u w:val="single"/>
          <w:lang w:bidi="zh-CN"/>
        </w:rPr>
        <w:t>（中型企业、</w:t>
      </w:r>
      <w:r>
        <w:rPr>
          <w:rFonts w:ascii="宋体" w:hAnsi="宋体" w:eastAsia="宋体"/>
          <w:sz w:val="21"/>
          <w:szCs w:val="21"/>
          <w:u w:val="single"/>
          <w:lang w:bidi="zh-CN"/>
        </w:rPr>
        <w:t xml:space="preserve"> 小型企业、微型企业）</w:t>
      </w:r>
      <w:r>
        <w:rPr>
          <w:rFonts w:ascii="宋体" w:hAnsi="宋体" w:eastAsia="宋体"/>
          <w:sz w:val="21"/>
          <w:szCs w:val="21"/>
          <w:lang w:bidi="zh-CN"/>
        </w:rPr>
        <w:t>；</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2.</w:t>
      </w:r>
      <w:r>
        <w:rPr>
          <w:rFonts w:ascii="宋体" w:hAnsi="宋体" w:eastAsia="宋体"/>
          <w:sz w:val="21"/>
          <w:szCs w:val="21"/>
          <w:u w:val="single"/>
          <w:lang w:bidi="zh-CN"/>
        </w:rPr>
        <w:t xml:space="preserve"> （标的名称） </w:t>
      </w:r>
      <w:r>
        <w:rPr>
          <w:rFonts w:ascii="宋体" w:hAnsi="宋体" w:eastAsia="宋体"/>
          <w:sz w:val="21"/>
          <w:szCs w:val="21"/>
          <w:lang w:bidi="zh-CN"/>
        </w:rPr>
        <w:t>，属于</w:t>
      </w:r>
      <w:r>
        <w:rPr>
          <w:rFonts w:ascii="宋体" w:hAnsi="宋体" w:eastAsia="宋体"/>
          <w:sz w:val="21"/>
          <w:szCs w:val="21"/>
          <w:u w:val="single"/>
          <w:lang w:bidi="zh-CN"/>
        </w:rPr>
        <w:t>（询价论证文件中明确的所属行业）</w:t>
      </w:r>
      <w:r>
        <w:rPr>
          <w:rFonts w:ascii="宋体" w:hAnsi="宋体" w:eastAsia="宋体"/>
          <w:sz w:val="21"/>
          <w:szCs w:val="21"/>
          <w:lang w:bidi="zh-CN"/>
        </w:rPr>
        <w:t>； 承建（承接）企业为</w:t>
      </w:r>
      <w:r>
        <w:rPr>
          <w:rFonts w:ascii="宋体" w:hAnsi="宋体" w:eastAsia="宋体"/>
          <w:sz w:val="21"/>
          <w:szCs w:val="21"/>
          <w:u w:val="single"/>
          <w:lang w:bidi="zh-CN"/>
        </w:rPr>
        <w:t>（企业名称）</w:t>
      </w:r>
      <w:r>
        <w:rPr>
          <w:rFonts w:ascii="宋体" w:hAnsi="宋体" w:eastAsia="宋体"/>
          <w:sz w:val="21"/>
          <w:szCs w:val="21"/>
          <w:lang w:bidi="zh-CN"/>
        </w:rPr>
        <w:t>，从业人员</w:t>
      </w:r>
      <w:r>
        <w:rPr>
          <w:rFonts w:ascii="宋体" w:hAnsi="宋体" w:eastAsia="宋体"/>
          <w:sz w:val="21"/>
          <w:szCs w:val="21"/>
          <w:u w:val="single"/>
          <w:lang w:bidi="zh-CN"/>
        </w:rPr>
        <w:t xml:space="preserve">  </w:t>
      </w:r>
      <w:r>
        <w:rPr>
          <w:rFonts w:ascii="宋体" w:hAnsi="宋体" w:eastAsia="宋体"/>
          <w:sz w:val="21"/>
          <w:szCs w:val="21"/>
          <w:lang w:bidi="zh-CN"/>
        </w:rPr>
        <w:t>人，营业收入为</w:t>
      </w:r>
      <w:r>
        <w:rPr>
          <w:rFonts w:ascii="宋体" w:hAnsi="宋体" w:eastAsia="宋体"/>
          <w:sz w:val="21"/>
          <w:szCs w:val="21"/>
          <w:u w:val="single"/>
          <w:lang w:bidi="zh-CN"/>
        </w:rPr>
        <w:t xml:space="preserve">  </w:t>
      </w:r>
      <w:r>
        <w:rPr>
          <w:rFonts w:ascii="宋体" w:hAnsi="宋体" w:eastAsia="宋体"/>
          <w:sz w:val="21"/>
          <w:szCs w:val="21"/>
          <w:lang w:bidi="zh-CN"/>
        </w:rPr>
        <w:t>万元，资产总额为</w:t>
      </w:r>
      <w:r>
        <w:rPr>
          <w:rFonts w:ascii="宋体" w:hAnsi="宋体" w:eastAsia="宋体"/>
          <w:sz w:val="21"/>
          <w:szCs w:val="21"/>
          <w:u w:val="single"/>
          <w:lang w:bidi="zh-CN"/>
        </w:rPr>
        <w:t xml:space="preserve">  </w:t>
      </w:r>
      <w:r>
        <w:rPr>
          <w:rFonts w:ascii="宋体" w:hAnsi="宋体" w:eastAsia="宋体"/>
          <w:sz w:val="21"/>
          <w:szCs w:val="21"/>
          <w:lang w:bidi="zh-CN"/>
        </w:rPr>
        <w:t>万元，属于</w:t>
      </w:r>
      <w:r>
        <w:rPr>
          <w:rFonts w:ascii="宋体" w:hAnsi="宋体" w:eastAsia="宋体"/>
          <w:sz w:val="21"/>
          <w:szCs w:val="21"/>
          <w:u w:val="single"/>
          <w:lang w:bidi="zh-CN"/>
        </w:rPr>
        <w:t>（中型企业、 小型企业、微型企业）</w:t>
      </w:r>
      <w:r>
        <w:rPr>
          <w:rFonts w:ascii="宋体" w:hAnsi="宋体" w:eastAsia="宋体"/>
          <w:sz w:val="21"/>
          <w:szCs w:val="21"/>
          <w:lang w:bidi="zh-CN"/>
        </w:rPr>
        <w:t>；</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 xml:space="preserve"> ……</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以上企业，不属于大企业的分支机构，不存在控股股东 为大企业的情形，也不存在与大企业的负责人为同一人的情 形。</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 xml:space="preserve">本企业对上述声明内容的真实性负责。如有虚假，将依法承担相应责任。 </w:t>
      </w:r>
    </w:p>
    <w:p>
      <w:pPr>
        <w:tabs>
          <w:tab w:val="left" w:pos="7098"/>
        </w:tabs>
        <w:spacing w:line="560" w:lineRule="exact"/>
        <w:ind w:right="1680" w:firstLine="5250" w:firstLineChars="2500"/>
        <w:jc w:val="left"/>
        <w:rPr>
          <w:rFonts w:ascii="宋体" w:hAnsi="宋体" w:eastAsia="宋体"/>
          <w:sz w:val="21"/>
          <w:szCs w:val="21"/>
          <w:lang w:bidi="zh-CN"/>
        </w:rPr>
      </w:pPr>
      <w:r>
        <w:rPr>
          <w:rFonts w:ascii="宋体" w:hAnsi="宋体" w:eastAsia="宋体"/>
          <w:sz w:val="21"/>
          <w:szCs w:val="21"/>
          <w:lang w:bidi="zh-CN"/>
        </w:rPr>
        <w:t>企业名称（盖章）：</w:t>
      </w:r>
    </w:p>
    <w:p>
      <w:pPr>
        <w:tabs>
          <w:tab w:val="left" w:pos="7098"/>
        </w:tabs>
        <w:spacing w:line="560" w:lineRule="exact"/>
        <w:ind w:right="1680" w:firstLine="5250" w:firstLineChars="2500"/>
        <w:jc w:val="left"/>
        <w:rPr>
          <w:rFonts w:ascii="宋体" w:hAnsi="宋体" w:eastAsia="宋体"/>
          <w:sz w:val="21"/>
          <w:szCs w:val="21"/>
          <w:lang w:bidi="zh-CN"/>
        </w:rPr>
      </w:pPr>
      <w:r>
        <w:rPr>
          <w:rFonts w:ascii="宋体" w:hAnsi="宋体" w:eastAsia="宋体"/>
          <w:sz w:val="21"/>
          <w:szCs w:val="21"/>
          <w:lang w:bidi="zh-CN"/>
        </w:rPr>
        <w:t>日 期：</w:t>
      </w:r>
    </w:p>
    <w:p>
      <w:pPr>
        <w:tabs>
          <w:tab w:val="left" w:pos="7098"/>
        </w:tabs>
        <w:spacing w:line="560" w:lineRule="exact"/>
        <w:ind w:right="1680"/>
        <w:jc w:val="left"/>
        <w:rPr>
          <w:rFonts w:ascii="宋体" w:hAnsi="宋体" w:eastAsia="宋体"/>
          <w:sz w:val="21"/>
          <w:szCs w:val="21"/>
          <w:lang w:bidi="zh-CN"/>
        </w:rPr>
      </w:pPr>
      <w:r>
        <w:rPr>
          <w:rFonts w:hint="eastAsia" w:ascii="宋体" w:hAnsi="宋体" w:eastAsia="宋体"/>
          <w:sz w:val="21"/>
          <w:szCs w:val="21"/>
          <w:lang w:bidi="zh-CN"/>
        </w:rPr>
        <w:t>备注</w:t>
      </w:r>
      <w:r>
        <w:rPr>
          <w:rFonts w:ascii="宋体" w:hAnsi="宋体" w:eastAsia="宋体"/>
          <w:sz w:val="21"/>
          <w:szCs w:val="21"/>
          <w:lang w:bidi="zh-CN"/>
        </w:rPr>
        <w:t>1：从业人员、营业收入、资产总额填报上一年度数据，无上一年度数据的新成立企业可不填报。</w:t>
      </w:r>
    </w:p>
    <w:p>
      <w:pPr>
        <w:tabs>
          <w:tab w:val="left" w:pos="7098"/>
        </w:tabs>
        <w:spacing w:line="560" w:lineRule="exact"/>
        <w:ind w:right="1680"/>
        <w:jc w:val="left"/>
        <w:rPr>
          <w:rFonts w:ascii="宋体" w:hAnsi="宋体" w:eastAsia="宋体"/>
          <w:sz w:val="21"/>
          <w:szCs w:val="21"/>
          <w:lang w:bidi="zh-CN"/>
        </w:rPr>
      </w:pPr>
      <w:r>
        <w:rPr>
          <w:rFonts w:hint="eastAsia" w:ascii="宋体" w:hAnsi="宋体" w:eastAsia="宋体"/>
          <w:sz w:val="21"/>
          <w:szCs w:val="21"/>
          <w:lang w:bidi="zh-CN"/>
        </w:rPr>
        <w:t>备注</w:t>
      </w:r>
      <w:r>
        <w:rPr>
          <w:rFonts w:ascii="宋体" w:hAnsi="宋体" w:eastAsia="宋体"/>
          <w:sz w:val="21"/>
          <w:szCs w:val="21"/>
          <w:lang w:bidi="zh-CN"/>
        </w:rPr>
        <w:t>2：供应商如不提供此声明函，价格将不做相应扣除。</w:t>
      </w:r>
    </w:p>
    <w:p>
      <w:pPr>
        <w:tabs>
          <w:tab w:val="left" w:pos="7098"/>
        </w:tabs>
        <w:spacing w:line="560" w:lineRule="exact"/>
        <w:jc w:val="left"/>
        <w:rPr>
          <w:rFonts w:ascii="宋体" w:hAnsi="宋体" w:eastAsia="宋体"/>
          <w:b/>
          <w:bCs/>
          <w:sz w:val="21"/>
          <w:szCs w:val="21"/>
          <w:lang w:bidi="zh-CN"/>
        </w:rPr>
      </w:pPr>
      <w:r>
        <w:rPr>
          <w:rFonts w:hint="eastAsia" w:ascii="宋体" w:hAnsi="宋体" w:eastAsia="宋体"/>
          <w:b/>
          <w:bCs/>
          <w:sz w:val="21"/>
          <w:szCs w:val="21"/>
          <w:lang w:bidi="zh-CN"/>
        </w:rPr>
        <w:t>备注3：“中小企业划型标准”详见《关于印发中小企业划型标准规定的通知》工信部联企业〔</w:t>
      </w:r>
      <w:r>
        <w:rPr>
          <w:rFonts w:ascii="宋体" w:hAnsi="宋体" w:eastAsia="宋体"/>
          <w:b/>
          <w:bCs/>
          <w:sz w:val="21"/>
          <w:szCs w:val="21"/>
          <w:lang w:bidi="zh-CN"/>
        </w:rPr>
        <w:t>2011〕300号，供应商也可登录中华人民共和国工信部官网，使用“中小企业规模类型自测小程序”进行企业规模自测。</w:t>
      </w:r>
    </w:p>
    <w:bookmarkEnd w:id="3"/>
    <w:p>
      <w:pPr>
        <w:widowControl/>
        <w:adjustRightInd w:val="0"/>
        <w:spacing w:line="420" w:lineRule="auto"/>
        <w:ind w:firstLine="480" w:firstLineChars="200"/>
        <w:jc w:val="left"/>
        <w:rPr>
          <w:rFonts w:ascii="宋体" w:hAnsi="宋体" w:eastAsia="宋体"/>
          <w:sz w:val="24"/>
          <w:szCs w:val="24"/>
        </w:rPr>
      </w:pPr>
    </w:p>
    <w:p>
      <w:pPr>
        <w:rPr>
          <w:rFonts w:ascii="宋体" w:hAnsi="宋体" w:eastAsia="宋体"/>
          <w:sz w:val="24"/>
          <w:szCs w:val="24"/>
        </w:rPr>
      </w:pPr>
    </w:p>
    <w:p>
      <w:pPr>
        <w:pStyle w:val="2"/>
        <w:rPr>
          <w:rFonts w:eastAsiaTheme="minorEastAsia"/>
        </w:rPr>
      </w:pPr>
    </w:p>
    <w:p>
      <w:pPr>
        <w:rPr>
          <w:rFonts w:eastAsiaTheme="minorEastAsia"/>
        </w:rPr>
      </w:pPr>
    </w:p>
    <w:p>
      <w:pPr>
        <w:pStyle w:val="2"/>
        <w:rPr>
          <w:rFonts w:eastAsiaTheme="minorEastAsia"/>
        </w:rPr>
      </w:pPr>
    </w:p>
    <w:p>
      <w:pPr>
        <w:rPr>
          <w:rFonts w:eastAsiaTheme="minorEastAsia"/>
          <w:b/>
          <w:bCs/>
          <w:color w:val="FF0000"/>
        </w:rPr>
      </w:pPr>
      <w:r>
        <w:rPr>
          <w:rFonts w:hint="eastAsia" w:eastAsiaTheme="minorEastAsia"/>
          <w:b/>
          <w:bCs/>
        </w:rPr>
        <w:t xml:space="preserve">附件:报名报 </w:t>
      </w:r>
      <w:r>
        <w:rPr>
          <w:rFonts w:eastAsiaTheme="minorEastAsia"/>
          <w:b/>
          <w:bCs/>
        </w:rPr>
        <w:t xml:space="preserve">  </w:t>
      </w:r>
      <w:r>
        <w:rPr>
          <w:rFonts w:eastAsiaTheme="minorEastAsia"/>
          <w:b/>
          <w:bCs/>
          <w:color w:val="FF0000"/>
        </w:rPr>
        <w:t xml:space="preserve"> </w:t>
      </w:r>
      <w:r>
        <w:rPr>
          <w:rFonts w:hint="eastAsia" w:eastAsiaTheme="minorEastAsia"/>
          <w:b/>
          <w:bCs/>
          <w:color w:val="FF0000"/>
        </w:rPr>
        <w:t>请意向参与者务必截止日前将报名表发至邮箱：</w:t>
      </w:r>
      <w:r>
        <w:rPr>
          <w:rFonts w:hint="eastAsia" w:eastAsiaTheme="minorEastAsia"/>
          <w:b/>
          <w:bCs/>
          <w:color w:val="FF0000"/>
          <w:lang w:val="en-US"/>
        </w:rPr>
        <w:t>jnyyxxc</w:t>
      </w:r>
      <w:r>
        <w:rPr>
          <w:rFonts w:hint="eastAsia" w:eastAsiaTheme="minorEastAsia"/>
          <w:b/>
          <w:bCs/>
          <w:color w:val="FF0000"/>
        </w:rPr>
        <w:t>@163.com</w:t>
      </w:r>
    </w:p>
    <w:p>
      <w:pPr>
        <w:rPr>
          <w:rFonts w:eastAsiaTheme="minorEastAsia"/>
          <w:b/>
          <w:bCs/>
        </w:rPr>
      </w:pPr>
      <w:r>
        <w:rPr>
          <w:rFonts w:eastAsiaTheme="minorEastAsia"/>
          <w:b/>
          <w:bCs/>
          <w:color w:val="FF0000"/>
        </w:rPr>
        <w:br w:type="textWrapping"/>
      </w:r>
    </w:p>
    <w:p>
      <w:pPr>
        <w:pStyle w:val="2"/>
        <w:rPr>
          <w:rFonts w:eastAsiaTheme="minorEastAsia"/>
        </w:rPr>
      </w:pPr>
    </w:p>
    <w:p>
      <w:pPr>
        <w:rPr>
          <w:rFonts w:eastAsiaTheme="minorEastAsia"/>
          <w:b/>
          <w:bCs/>
          <w:sz w:val="32"/>
          <w:szCs w:val="32"/>
        </w:rPr>
      </w:pPr>
      <w:r>
        <w:rPr>
          <w:rFonts w:hint="eastAsia" w:eastAsiaTheme="minorEastAsia"/>
        </w:rPr>
        <w:t xml:space="preserve"> </w:t>
      </w:r>
      <w:r>
        <w:rPr>
          <w:rFonts w:eastAsiaTheme="minorEastAsia"/>
        </w:rPr>
        <w:t xml:space="preserve">                              </w:t>
      </w:r>
      <w:r>
        <w:rPr>
          <w:rFonts w:eastAsiaTheme="minorEastAsia"/>
          <w:b/>
          <w:bCs/>
          <w:sz w:val="32"/>
          <w:szCs w:val="32"/>
        </w:rPr>
        <w:t xml:space="preserve">         </w:t>
      </w:r>
      <w:r>
        <w:rPr>
          <w:rFonts w:hint="eastAsia" w:eastAsiaTheme="minorEastAsia"/>
          <w:b/>
          <w:bCs/>
          <w:sz w:val="32"/>
          <w:szCs w:val="32"/>
        </w:rPr>
        <w:t>报名表</w:t>
      </w:r>
      <w:r>
        <w:rPr>
          <w:rFonts w:eastAsiaTheme="minorEastAsia"/>
          <w:b/>
          <w:bCs/>
          <w:sz w:val="32"/>
          <w:szCs w:val="32"/>
        </w:rPr>
        <w:br w:type="textWrapping"/>
      </w:r>
      <w:r>
        <w:rPr>
          <w:rFonts w:eastAsiaTheme="minorEastAsia"/>
          <w:b/>
          <w:bCs/>
          <w:sz w:val="32"/>
          <w:szCs w:val="32"/>
        </w:rPr>
        <w:br w:type="textWrapping"/>
      </w:r>
      <w:r>
        <w:rPr>
          <w:rFonts w:hint="eastAsia" w:eastAsiaTheme="minorEastAsia"/>
          <w:b/>
          <w:bCs/>
          <w:sz w:val="32"/>
          <w:szCs w:val="32"/>
        </w:rPr>
        <w:t>致:南京市江宁医院</w:t>
      </w:r>
      <w:r>
        <w:rPr>
          <w:rFonts w:eastAsiaTheme="minorEastAsia"/>
          <w:b/>
          <w:bCs/>
          <w:sz w:val="32"/>
          <w:szCs w:val="32"/>
        </w:rPr>
        <w:br w:type="textWrapping"/>
      </w:r>
    </w:p>
    <w:p>
      <w:pPr>
        <w:pStyle w:val="2"/>
        <w:ind w:left="0"/>
        <w:rPr>
          <w:rFonts w:eastAsiaTheme="minorEastAsia"/>
        </w:rPr>
      </w:pPr>
      <w:r>
        <w:rPr>
          <w:rFonts w:hint="eastAsia" w:eastAsiaTheme="minorEastAsia"/>
        </w:rPr>
        <w:t xml:space="preserve"> </w:t>
      </w:r>
      <w:r>
        <w:rPr>
          <w:rFonts w:eastAsiaTheme="minorEastAsia"/>
        </w:rPr>
        <w:t xml:space="preserve">      </w:t>
      </w:r>
    </w:p>
    <w:p>
      <w:pPr>
        <w:autoSpaceDE w:val="0"/>
        <w:autoSpaceDN w:val="0"/>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根据贵方</w:t>
      </w:r>
      <w:r>
        <w:rPr>
          <w:rFonts w:hint="eastAsia" w:ascii="宋体" w:hAnsi="宋体" w:eastAsia="宋体"/>
          <w:sz w:val="24"/>
          <w:szCs w:val="24"/>
          <w:u w:val="single"/>
        </w:rPr>
        <w:t xml:space="preserve">                    </w:t>
      </w:r>
      <w:r>
        <w:rPr>
          <w:rFonts w:hint="eastAsia" w:ascii="宋体" w:hAnsi="宋体" w:eastAsia="宋体"/>
          <w:sz w:val="24"/>
          <w:szCs w:val="24"/>
        </w:rPr>
        <w:t>（项目名称）</w:t>
      </w:r>
      <w:r>
        <w:rPr>
          <w:rFonts w:hint="eastAsia" w:ascii="宋体" w:hAnsi="宋体" w:eastAsia="宋体"/>
          <w:sz w:val="24"/>
          <w:szCs w:val="24"/>
          <w:u w:val="single"/>
          <w:lang w:val="en-US"/>
        </w:rPr>
        <w:t xml:space="preserve">                </w:t>
      </w:r>
      <w:r>
        <w:rPr>
          <w:rFonts w:hint="eastAsia" w:ascii="宋体" w:hAnsi="宋体" w:eastAsia="宋体"/>
          <w:sz w:val="24"/>
          <w:szCs w:val="24"/>
        </w:rPr>
        <w:t>（项目编号）询价论证邀请，我方</w:t>
      </w:r>
      <w:r>
        <w:rPr>
          <w:rFonts w:hint="eastAsia" w:ascii="宋体" w:hAnsi="宋体" w:eastAsia="宋体"/>
          <w:sz w:val="24"/>
          <w:szCs w:val="24"/>
          <w:u w:val="single"/>
          <w:lang w:val="en-US"/>
        </w:rPr>
        <w:t xml:space="preserve">                        </w:t>
      </w:r>
      <w:r>
        <w:rPr>
          <w:rFonts w:hint="eastAsia" w:ascii="宋体" w:hAnsi="宋体" w:eastAsia="宋体"/>
          <w:sz w:val="24"/>
          <w:szCs w:val="24"/>
          <w:lang w:val="en-US"/>
        </w:rPr>
        <w:t>(供应商名称)</w:t>
      </w:r>
      <w:r>
        <w:rPr>
          <w:rFonts w:hint="eastAsia" w:ascii="宋体" w:hAnsi="宋体" w:eastAsia="宋体"/>
          <w:sz w:val="24"/>
          <w:szCs w:val="24"/>
        </w:rPr>
        <w:t>决定参与本次询价论证活动，并提交响应文件</w:t>
      </w:r>
      <w:r>
        <w:rPr>
          <w:rFonts w:hint="eastAsia" w:ascii="宋体" w:hAnsi="宋体" w:eastAsia="宋体"/>
          <w:sz w:val="24"/>
          <w:szCs w:val="24"/>
          <w:lang w:val="en-US"/>
        </w:rPr>
        <w:t>及</w:t>
      </w:r>
      <w:r>
        <w:rPr>
          <w:rFonts w:hint="eastAsia" w:ascii="宋体" w:hAnsi="宋体" w:eastAsia="宋体"/>
          <w:sz w:val="24"/>
          <w:szCs w:val="24"/>
        </w:rPr>
        <w:t>报价。</w:t>
      </w:r>
    </w:p>
    <w:p>
      <w:pPr>
        <w:pStyle w:val="2"/>
        <w:rPr>
          <w:rFonts w:eastAsiaTheme="minorEastAsia"/>
        </w:rPr>
      </w:pPr>
    </w:p>
    <w:p>
      <w:pPr>
        <w:rPr>
          <w:rFonts w:eastAsiaTheme="minorEastAsia"/>
        </w:rPr>
      </w:pPr>
      <w:r>
        <w:rPr>
          <w:rFonts w:eastAsiaTheme="minorEastAsia"/>
        </w:rPr>
        <w:t xml:space="preserve">   </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供应商名称</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公司地址</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项目授权代表</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联系方式</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参与人数(不高于2</w:t>
            </w:r>
            <w:r>
              <w:rPr>
                <w:rFonts w:eastAsiaTheme="minorEastAsia"/>
                <w:szCs w:val="22"/>
                <w:lang w:eastAsia="en-US"/>
              </w:rPr>
              <w:t xml:space="preserve"> </w:t>
            </w:r>
            <w:r>
              <w:rPr>
                <w:rFonts w:hint="eastAsia" w:eastAsiaTheme="minorEastAsia"/>
                <w:szCs w:val="22"/>
                <w:lang w:eastAsia="en-US"/>
              </w:rPr>
              <w:t>人)</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项目询价论证答疑时间</w:t>
            </w:r>
          </w:p>
        </w:tc>
        <w:tc>
          <w:tcPr>
            <w:tcW w:w="4253" w:type="dxa"/>
          </w:tcPr>
          <w:p>
            <w:pPr>
              <w:autoSpaceDE w:val="0"/>
              <w:autoSpaceDN w:val="0"/>
              <w:rPr>
                <w:rFonts w:eastAsiaTheme="minorEastAsia"/>
                <w:szCs w:val="22"/>
                <w:highlight w:val="green"/>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是否参与项目答疑</w:t>
            </w:r>
          </w:p>
        </w:tc>
        <w:tc>
          <w:tcPr>
            <w:tcW w:w="4253" w:type="dxa"/>
          </w:tcPr>
          <w:p>
            <w:pPr>
              <w:autoSpaceDE w:val="0"/>
              <w:autoSpaceDN w:val="0"/>
              <w:rPr>
                <w:rFonts w:eastAsiaTheme="minorEastAsia"/>
                <w:szCs w:val="22"/>
                <w:lang w:eastAsia="en-US"/>
              </w:rPr>
            </w:pPr>
          </w:p>
        </w:tc>
      </w:tr>
    </w:tbl>
    <w:p>
      <w:pPr>
        <w:rPr>
          <w:rFonts w:eastAsiaTheme="minorEastAsia"/>
        </w:rPr>
      </w:pPr>
    </w:p>
    <w:p>
      <w:pPr>
        <w:pStyle w:val="2"/>
        <w:rPr>
          <w:rFonts w:eastAsiaTheme="minorEastAsia"/>
        </w:rPr>
      </w:pPr>
    </w:p>
    <w:p>
      <w:pPr>
        <w:rPr>
          <w:rFonts w:eastAsiaTheme="minorEastAsia"/>
        </w:rPr>
      </w:pPr>
    </w:p>
    <w:p>
      <w:pPr>
        <w:pStyle w:val="2"/>
        <w:rPr>
          <w:rFonts w:eastAsiaTheme="minorEastAsia"/>
        </w:rPr>
      </w:pPr>
      <w:r>
        <w:rPr>
          <w:rFonts w:hint="eastAsia" w:eastAsiaTheme="minorEastAsia"/>
        </w:rPr>
        <w:t xml:space="preserve"> </w:t>
      </w:r>
      <w:r>
        <w:rPr>
          <w:rFonts w:eastAsiaTheme="minorEastAsia"/>
        </w:rPr>
        <w:t xml:space="preserve">                                          </w:t>
      </w:r>
      <w:r>
        <w:rPr>
          <w:rFonts w:hint="eastAsia" w:eastAsiaTheme="minorEastAsia"/>
        </w:rPr>
        <w:t>供应商名称:(盖章)</w:t>
      </w:r>
    </w:p>
    <w:p>
      <w:pPr>
        <w:pStyle w:val="2"/>
        <w:rPr>
          <w:rFonts w:eastAsiaTheme="minorEastAsia"/>
        </w:rPr>
      </w:pPr>
      <w:r>
        <w:rPr>
          <w:rFonts w:eastAsiaTheme="minorEastAsia"/>
        </w:rPr>
        <w:t xml:space="preserve">                                           </w:t>
      </w:r>
      <w:r>
        <w:rPr>
          <w:rFonts w:hint="eastAsia" w:eastAsiaTheme="minorEastAsia"/>
        </w:rPr>
        <w:t>报名时间:</w:t>
      </w:r>
      <w:r>
        <w:rPr>
          <w:rFonts w:eastAsiaTheme="minorEastAsia"/>
        </w:rPr>
        <w:br w:type="textWrapping"/>
      </w:r>
      <w:r>
        <w:rPr>
          <w:rFonts w:eastAsiaTheme="minorEastAsia"/>
        </w:rPr>
        <w:br w:type="textWrapping"/>
      </w:r>
      <w:r>
        <w:rPr>
          <w:rFonts w:eastAsiaTheme="minorEastAsia"/>
        </w:rPr>
        <w:br w:type="textWrapping"/>
      </w:r>
      <w:r>
        <w:rPr>
          <w:rFonts w:hint="eastAsia" w:eastAsiaTheme="minorEastAsia"/>
        </w:rPr>
        <w:t>附件:营业执照及授权代表身份证复印件一份,</w:t>
      </w:r>
      <w:r>
        <w:rPr>
          <w:rFonts w:eastAsiaTheme="minorEastAsia"/>
        </w:rPr>
        <w:t xml:space="preserve"> </w:t>
      </w:r>
      <w:r>
        <w:rPr>
          <w:rFonts w:hint="eastAsia" w:eastAsiaTheme="minorEastAsia"/>
        </w:rPr>
        <w:t>加盖公章</w:t>
      </w:r>
      <w:r>
        <w:rPr>
          <w:rFonts w:hint="eastAsia" w:eastAsiaTheme="minorEastAsia"/>
          <w:sz w:val="21"/>
          <w:szCs w:val="21"/>
        </w:rPr>
        <w:t>.</w:t>
      </w:r>
      <w:r>
        <w:rPr>
          <w:rFonts w:eastAsiaTheme="minorEastAsia"/>
          <w:sz w:val="21"/>
          <w:szCs w:val="21"/>
        </w:rPr>
        <w:br w:type="textWrapping"/>
      </w:r>
    </w:p>
    <w:p>
      <w:pPr>
        <w:pStyle w:val="2"/>
        <w:rPr>
          <w:rFonts w:eastAsiaTheme="minorEastAsia"/>
        </w:rPr>
      </w:pPr>
    </w:p>
    <w:p>
      <w:pPr>
        <w:pStyle w:val="2"/>
        <w:rPr>
          <w:rFonts w:eastAsiaTheme="minorEastAsia"/>
        </w:rPr>
      </w:pPr>
    </w:p>
    <w:p>
      <w:pPr>
        <w:pStyle w:val="2"/>
        <w:rPr>
          <w:rFonts w:eastAsiaTheme="minorEastAsia"/>
        </w:rPr>
        <w:sectPr>
          <w:headerReference r:id="rId13" w:type="default"/>
          <w:footerReference r:id="rId14" w:type="default"/>
          <w:footerReference r:id="rId15" w:type="even"/>
          <w:pgSz w:w="11906" w:h="16838"/>
          <w:pgMar w:top="1440" w:right="1080" w:bottom="1440" w:left="1080" w:header="851" w:footer="680" w:gutter="0"/>
          <w:pgNumType w:chapStyle="1"/>
          <w:cols w:space="720" w:num="1"/>
          <w:docGrid w:linePitch="290" w:charSpace="0"/>
        </w:sectPr>
      </w:pPr>
    </w:p>
    <w:p>
      <w:pPr>
        <w:spacing w:line="240" w:lineRule="atLeast"/>
        <w:ind w:left="-46" w:leftChars="-23" w:right="-62" w:rightChars="-31"/>
        <w:jc w:val="center"/>
        <w:rPr>
          <w:rFonts w:ascii="仿宋" w:hAnsi="仿宋" w:eastAsia="仿宋" w:cs="Times New Roman"/>
          <w:b/>
          <w:sz w:val="30"/>
          <w:szCs w:val="30"/>
        </w:rPr>
      </w:pPr>
      <w:bookmarkStart w:id="4" w:name="_Toc476153619"/>
      <w:r>
        <w:rPr>
          <w:rFonts w:hint="eastAsia" w:ascii="仿宋" w:hAnsi="仿宋" w:eastAsia="仿宋" w:cs="Times New Roman"/>
          <w:b/>
          <w:sz w:val="30"/>
          <w:szCs w:val="30"/>
        </w:rPr>
        <w:t>中小企业划型标准</w:t>
      </w:r>
      <w:bookmarkEnd w:id="4"/>
    </w:p>
    <w:tbl>
      <w:tblPr>
        <w:tblStyle w:val="58"/>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6" w:leftChars="-23" w:right="-62" w:rightChars="-31"/>
              <w:jc w:val="left"/>
              <w:rPr>
                <w:rFonts w:ascii="宋体" w:hAnsi="宋体" w:eastAsia="宋体"/>
                <w:b/>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3" w:leftChars="-23" w:right="-62" w:rightChars="-31" w:hanging="159" w:hangingChars="79"/>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bl>
    <w:p>
      <w:pPr>
        <w:pStyle w:val="2"/>
      </w:pPr>
    </w:p>
    <w:p>
      <w:pPr>
        <w:tabs>
          <w:tab w:val="left" w:pos="5454"/>
        </w:tabs>
        <w:autoSpaceDE w:val="0"/>
        <w:autoSpaceDN w:val="0"/>
        <w:ind w:left="145"/>
        <w:jc w:val="left"/>
        <w:rPr>
          <w:rFonts w:ascii="宋体" w:hAnsi="宋体" w:eastAsia="宋体"/>
          <w:sz w:val="22"/>
          <w:szCs w:val="18"/>
          <w:lang w:bidi="zh-CN"/>
        </w:rPr>
      </w:pPr>
    </w:p>
    <w:p>
      <w:pPr>
        <w:pStyle w:val="2"/>
        <w:rPr>
          <w:rFonts w:eastAsiaTheme="minorEastAsia"/>
          <w:lang w:bidi="zh-CN"/>
        </w:rPr>
      </w:pPr>
    </w:p>
    <w:p>
      <w:pPr>
        <w:rPr>
          <w:rFonts w:eastAsiaTheme="minorEastAsia"/>
          <w:lang w:bidi="zh-CN"/>
        </w:rPr>
      </w:pPr>
    </w:p>
    <w:p>
      <w:pPr>
        <w:pStyle w:val="2"/>
        <w:rPr>
          <w:rFonts w:eastAsiaTheme="minorEastAsia"/>
          <w:lang w:bidi="zh-CN"/>
        </w:rPr>
      </w:pPr>
    </w:p>
    <w:p>
      <w:pPr>
        <w:pStyle w:val="2"/>
        <w:ind w:left="0"/>
        <w:rPr>
          <w:rFonts w:eastAsiaTheme="minorEastAsia"/>
          <w:lang w:bidi="zh-CN"/>
        </w:rPr>
      </w:pPr>
    </w:p>
    <w:sectPr>
      <w:pgSz w:w="16838" w:h="11906" w:orient="landscape"/>
      <w:pgMar w:top="1080" w:right="1440" w:bottom="1080" w:left="1440" w:header="851" w:footer="680" w:gutter="0"/>
      <w:pgNumType w:chapStyle="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0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pple Color Emoji">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lang w:val="en-US"/>
      </w:rPr>
      <mc:AlternateContent>
        <mc:Choice Requires="wps">
          <w:drawing>
            <wp:anchor distT="0" distB="0" distL="114300" distR="114300" simplePos="0" relativeHeight="251659264" behindDoc="0" locked="0" layoutInCell="1" allowOverlap="1">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14300" cy="159385"/>
                      </a:xfrm>
                      <a:prstGeom prst="rect">
                        <a:avLst/>
                      </a:prstGeom>
                      <a:noFill/>
                      <a:ln>
                        <a:noFill/>
                      </a:ln>
                    </wps:spPr>
                    <wps:txbx>
                      <w:txbxContent>
                        <w:p>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margin-left:211pt;margin-top:6.6pt;height:12.55pt;width:9pt;mso-position-horizontal-relative:margin;z-index:251659264;mso-width-relative:page;mso-height-relative:page;" filled="f" stroked="f" coordsize="21600,21600"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tK4jYAAAACQEAAA8AAAAAAAAA&#10;AQAgAAAAIgAAAGRycy9kb3ducmV2LnhtbFBLAQIUABQAAAAIAIdO4kCieUgv2AEAAKwDAAAOAAAA&#10;AAAAAAEAIAAAACcBAABkcnMvZTJvRG9jLnhtbFBLBQYAAAAABgAGAFkBAABxBQAAAAA=&#10;">
              <v:fill on="f" focussize="0,0"/>
              <v:stroke on="f"/>
              <v:imagedata o:title=""/>
              <o:lock v:ext="edit" text="t" aspectratio="t"/>
              <v:textbox inset="0mm,0mm,0mm,0mm">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rPr>
        <w:rStyle w:val="63"/>
      </w:rPr>
      <w:fldChar w:fldCharType="begin"/>
    </w:r>
    <w:r>
      <w:rPr>
        <w:rStyle w:val="63"/>
      </w:rPr>
      <w:instrText xml:space="preserve"> PAGE </w:instrText>
    </w:r>
    <w:r>
      <w:rPr>
        <w:rStyle w:val="63"/>
      </w:rPr>
      <w:fldChar w:fldCharType="end"/>
    </w:r>
  </w:p>
  <w:p>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2918690"/>
    </w:sdtPr>
    <w:sdtContent>
      <w:p>
        <w:pPr>
          <w:pStyle w:val="35"/>
          <w:jc w:val="center"/>
        </w:pPr>
        <w:r>
          <w:fldChar w:fldCharType="begin"/>
        </w:r>
        <w:r>
          <w:instrText xml:space="preserve">PAGE   \* MERGEFORMAT</w:instrText>
        </w:r>
        <w:r>
          <w:fldChar w:fldCharType="separate"/>
        </w:r>
        <w:r>
          <w:rPr>
            <w:lang w:val="zh-CN"/>
          </w:rPr>
          <w:t>3</w:t>
        </w:r>
        <w:r>
          <w:fldChar w:fldCharType="end"/>
        </w:r>
      </w:p>
    </w:sdtContent>
  </w:sdt>
  <w:p>
    <w:pPr>
      <w:pStyle w:val="35"/>
      <w:ind w:right="360"/>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63"/>
      </w:rPr>
    </w:pPr>
    <w:r>
      <w:rPr>
        <w:rStyle w:val="63"/>
      </w:rPr>
      <w:fldChar w:fldCharType="begin"/>
    </w:r>
    <w:r>
      <w:rPr>
        <w:rStyle w:val="63"/>
      </w:rPr>
      <w:instrText xml:space="preserve">PAGE  </w:instrText>
    </w:r>
    <w:r>
      <w:rPr>
        <w:rStyle w:val="63"/>
      </w:rPr>
      <w:fldChar w:fldCharType="separate"/>
    </w:r>
    <w:r>
      <w:rPr>
        <w:rStyle w:val="63"/>
      </w:rPr>
      <w:t>20</w:t>
    </w:r>
    <w:r>
      <w:rPr>
        <w:rStyle w:val="63"/>
      </w:rPr>
      <w:fldChar w:fldCharType="end"/>
    </w:r>
  </w:p>
  <w:p>
    <w:pPr>
      <w:pStyle w:val="3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63"/>
      </w:rPr>
    </w:pPr>
    <w:r>
      <w:rPr>
        <w:rStyle w:val="63"/>
      </w:rPr>
      <w:fldChar w:fldCharType="begin"/>
    </w:r>
    <w:r>
      <w:rPr>
        <w:rStyle w:val="63"/>
      </w:rPr>
      <w:instrText xml:space="preserve">PAGE  </w:instrText>
    </w:r>
    <w:r>
      <w:rPr>
        <w:rStyle w:val="63"/>
      </w:rP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center"/>
      <w:rPr>
        <w:rFonts w:ascii="楷体" w:hAnsi="楷体" w:eastAsia="楷体" w:cs="楷体"/>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20658"/>
    <w:multiLevelType w:val="multilevel"/>
    <w:tmpl w:val="20620658"/>
    <w:lvl w:ilvl="0" w:tentative="0">
      <w:start w:val="1"/>
      <w:numFmt w:val="bullet"/>
      <w:pStyle w:val="36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4121AA6"/>
    <w:multiLevelType w:val="multilevel"/>
    <w:tmpl w:val="44121AA6"/>
    <w:lvl w:ilvl="0" w:tentative="0">
      <w:start w:val="1"/>
      <w:numFmt w:val="decimal"/>
      <w:pStyle w:val="333"/>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8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1002338"/>
    <w:multiLevelType w:val="singleLevel"/>
    <w:tmpl w:val="51002338"/>
    <w:lvl w:ilvl="0" w:tentative="0">
      <w:start w:val="1"/>
      <w:numFmt w:val="bullet"/>
      <w:pStyle w:val="221"/>
      <w:lvlText w:val=""/>
      <w:lvlJc w:val="left"/>
      <w:pPr>
        <w:tabs>
          <w:tab w:val="left" w:pos="360"/>
        </w:tabs>
        <w:ind w:left="360" w:hanging="360"/>
      </w:pPr>
      <w:rPr>
        <w:rFonts w:hint="default" w:ascii="Symbol" w:hAnsi="Symbol"/>
      </w:rPr>
    </w:lvl>
  </w:abstractNum>
  <w:abstractNum w:abstractNumId="3">
    <w:nsid w:val="581D2BC5"/>
    <w:multiLevelType w:val="multilevel"/>
    <w:tmpl w:val="581D2BC5"/>
    <w:lvl w:ilvl="0" w:tentative="0">
      <w:start w:val="1"/>
      <w:numFmt w:val="decimal"/>
      <w:pStyle w:val="244"/>
      <w:lvlText w:val="%1"/>
      <w:lvlJc w:val="left"/>
      <w:pPr>
        <w:tabs>
          <w:tab w:val="left" w:pos="567"/>
        </w:tabs>
        <w:ind w:left="567" w:hanging="567"/>
      </w:pPr>
      <w:rPr>
        <w:rFonts w:hint="eastAsia"/>
      </w:rPr>
    </w:lvl>
    <w:lvl w:ilvl="1" w:tentative="0">
      <w:start w:val="1"/>
      <w:numFmt w:val="decimal"/>
      <w:pStyle w:val="191"/>
      <w:lvlText w:val="%1.%2"/>
      <w:lvlJc w:val="left"/>
      <w:pPr>
        <w:tabs>
          <w:tab w:val="left" w:pos="1004"/>
        </w:tabs>
        <w:ind w:left="567" w:hanging="283"/>
      </w:pPr>
      <w:rPr>
        <w:rFonts w:hint="eastAsia"/>
      </w:rPr>
    </w:lvl>
    <w:lvl w:ilvl="2" w:tentative="0">
      <w:start w:val="1"/>
      <w:numFmt w:val="decimal"/>
      <w:pStyle w:val="218"/>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4">
    <w:nsid w:val="765145D7"/>
    <w:multiLevelType w:val="multilevel"/>
    <w:tmpl w:val="765145D7"/>
    <w:lvl w:ilvl="0" w:tentative="0">
      <w:start w:val="1"/>
      <w:numFmt w:val="decimal"/>
      <w:pStyle w:val="434"/>
      <w:lvlText w:val="（%1）"/>
      <w:lvlJc w:val="left"/>
      <w:pPr>
        <w:ind w:left="1145" w:hanging="720"/>
      </w:pPr>
      <w:rPr>
        <w:rFonts w:hint="default"/>
      </w:rPr>
    </w:lvl>
    <w:lvl w:ilvl="1" w:tentative="0">
      <w:start w:val="1"/>
      <w:numFmt w:val="lowerLetter"/>
      <w:lvlText w:val="%2)"/>
      <w:lvlJc w:val="left"/>
      <w:pPr>
        <w:ind w:left="1574" w:hanging="440"/>
      </w:pPr>
    </w:lvl>
    <w:lvl w:ilvl="2" w:tentative="0">
      <w:start w:val="1"/>
      <w:numFmt w:val="lowerRoman"/>
      <w:lvlText w:val="%3."/>
      <w:lvlJc w:val="right"/>
      <w:pPr>
        <w:ind w:left="1745" w:hanging="440"/>
      </w:pPr>
    </w:lvl>
    <w:lvl w:ilvl="3" w:tentative="0">
      <w:start w:val="1"/>
      <w:numFmt w:val="decimal"/>
      <w:lvlText w:val="%4."/>
      <w:lvlJc w:val="left"/>
      <w:pPr>
        <w:ind w:left="2185" w:hanging="440"/>
      </w:pPr>
    </w:lvl>
    <w:lvl w:ilvl="4" w:tentative="0">
      <w:start w:val="1"/>
      <w:numFmt w:val="lowerLetter"/>
      <w:lvlText w:val="%5)"/>
      <w:lvlJc w:val="left"/>
      <w:pPr>
        <w:ind w:left="2625" w:hanging="440"/>
      </w:pPr>
    </w:lvl>
    <w:lvl w:ilvl="5" w:tentative="0">
      <w:start w:val="1"/>
      <w:numFmt w:val="lowerRoman"/>
      <w:lvlText w:val="%6."/>
      <w:lvlJc w:val="right"/>
      <w:pPr>
        <w:ind w:left="3065" w:hanging="440"/>
      </w:pPr>
    </w:lvl>
    <w:lvl w:ilvl="6" w:tentative="0">
      <w:start w:val="1"/>
      <w:numFmt w:val="decimal"/>
      <w:lvlText w:val="%7."/>
      <w:lvlJc w:val="left"/>
      <w:pPr>
        <w:ind w:left="3505" w:hanging="440"/>
      </w:pPr>
    </w:lvl>
    <w:lvl w:ilvl="7" w:tentative="0">
      <w:start w:val="1"/>
      <w:numFmt w:val="lowerLetter"/>
      <w:lvlText w:val="%8)"/>
      <w:lvlJc w:val="left"/>
      <w:pPr>
        <w:ind w:left="3945" w:hanging="440"/>
      </w:pPr>
    </w:lvl>
    <w:lvl w:ilvl="8" w:tentative="0">
      <w:start w:val="1"/>
      <w:numFmt w:val="lowerRoman"/>
      <w:lvlText w:val="%9."/>
      <w:lvlJc w:val="right"/>
      <w:pPr>
        <w:ind w:left="4385" w:hanging="44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ZTI1ODkxODExYjhkM2ZlMWZhMzcxOTM0MzJmM2YifQ=="/>
  </w:docVars>
  <w:rsids>
    <w:rsidRoot w:val="005E3037"/>
    <w:rsid w:val="00001C73"/>
    <w:rsid w:val="000200C0"/>
    <w:rsid w:val="00023042"/>
    <w:rsid w:val="000238AE"/>
    <w:rsid w:val="0003214A"/>
    <w:rsid w:val="0003371F"/>
    <w:rsid w:val="00056909"/>
    <w:rsid w:val="00074CA3"/>
    <w:rsid w:val="00076558"/>
    <w:rsid w:val="00081ABC"/>
    <w:rsid w:val="000A2DA0"/>
    <w:rsid w:val="000C7A04"/>
    <w:rsid w:val="000D093B"/>
    <w:rsid w:val="000E05B4"/>
    <w:rsid w:val="000E53DD"/>
    <w:rsid w:val="000F70FB"/>
    <w:rsid w:val="00140A13"/>
    <w:rsid w:val="00147DCB"/>
    <w:rsid w:val="00151DDF"/>
    <w:rsid w:val="00153C27"/>
    <w:rsid w:val="0016494C"/>
    <w:rsid w:val="00170BF3"/>
    <w:rsid w:val="001766E5"/>
    <w:rsid w:val="00186EDC"/>
    <w:rsid w:val="00191BA0"/>
    <w:rsid w:val="00195083"/>
    <w:rsid w:val="001A0EED"/>
    <w:rsid w:val="001A59EA"/>
    <w:rsid w:val="001B0AB3"/>
    <w:rsid w:val="001B2BAB"/>
    <w:rsid w:val="001C2C99"/>
    <w:rsid w:val="001E018C"/>
    <w:rsid w:val="001E229B"/>
    <w:rsid w:val="001E2F1F"/>
    <w:rsid w:val="001F5E9A"/>
    <w:rsid w:val="002070AA"/>
    <w:rsid w:val="00211D90"/>
    <w:rsid w:val="0022296F"/>
    <w:rsid w:val="00225837"/>
    <w:rsid w:val="00243F24"/>
    <w:rsid w:val="002522BC"/>
    <w:rsid w:val="002729D0"/>
    <w:rsid w:val="0028400B"/>
    <w:rsid w:val="00284DA9"/>
    <w:rsid w:val="00292BE8"/>
    <w:rsid w:val="002A25B5"/>
    <w:rsid w:val="002C19DA"/>
    <w:rsid w:val="002C2948"/>
    <w:rsid w:val="002D7C87"/>
    <w:rsid w:val="002E636F"/>
    <w:rsid w:val="002F3C04"/>
    <w:rsid w:val="002F49B1"/>
    <w:rsid w:val="0031050D"/>
    <w:rsid w:val="00311831"/>
    <w:rsid w:val="00313077"/>
    <w:rsid w:val="00325489"/>
    <w:rsid w:val="003375B7"/>
    <w:rsid w:val="00364DEC"/>
    <w:rsid w:val="003662BD"/>
    <w:rsid w:val="00380AD5"/>
    <w:rsid w:val="00381991"/>
    <w:rsid w:val="003831D4"/>
    <w:rsid w:val="0038403A"/>
    <w:rsid w:val="003A5D47"/>
    <w:rsid w:val="003C1BE6"/>
    <w:rsid w:val="003C2828"/>
    <w:rsid w:val="003C3FEA"/>
    <w:rsid w:val="003C5AF2"/>
    <w:rsid w:val="003F0311"/>
    <w:rsid w:val="00401F70"/>
    <w:rsid w:val="00406507"/>
    <w:rsid w:val="00407786"/>
    <w:rsid w:val="00410834"/>
    <w:rsid w:val="00416418"/>
    <w:rsid w:val="0042218A"/>
    <w:rsid w:val="004270A1"/>
    <w:rsid w:val="0043415B"/>
    <w:rsid w:val="004432D2"/>
    <w:rsid w:val="004537A3"/>
    <w:rsid w:val="00461C42"/>
    <w:rsid w:val="0047222C"/>
    <w:rsid w:val="00480551"/>
    <w:rsid w:val="00481BBE"/>
    <w:rsid w:val="004867EE"/>
    <w:rsid w:val="00487ED0"/>
    <w:rsid w:val="00496405"/>
    <w:rsid w:val="004A1859"/>
    <w:rsid w:val="004A3CA7"/>
    <w:rsid w:val="004B08A7"/>
    <w:rsid w:val="004B2552"/>
    <w:rsid w:val="004B35E8"/>
    <w:rsid w:val="004C2772"/>
    <w:rsid w:val="004C45FC"/>
    <w:rsid w:val="004C7881"/>
    <w:rsid w:val="004E13C0"/>
    <w:rsid w:val="004F64ED"/>
    <w:rsid w:val="005002C8"/>
    <w:rsid w:val="00517F6D"/>
    <w:rsid w:val="00534A80"/>
    <w:rsid w:val="00547664"/>
    <w:rsid w:val="00572F7A"/>
    <w:rsid w:val="00577BA5"/>
    <w:rsid w:val="005840CC"/>
    <w:rsid w:val="005A58CB"/>
    <w:rsid w:val="005B5643"/>
    <w:rsid w:val="005B58E5"/>
    <w:rsid w:val="005E3037"/>
    <w:rsid w:val="005E3341"/>
    <w:rsid w:val="005E7E69"/>
    <w:rsid w:val="00603E70"/>
    <w:rsid w:val="0060519D"/>
    <w:rsid w:val="00605470"/>
    <w:rsid w:val="00607933"/>
    <w:rsid w:val="00617FAB"/>
    <w:rsid w:val="00620FA2"/>
    <w:rsid w:val="00621393"/>
    <w:rsid w:val="006363CA"/>
    <w:rsid w:val="006467C2"/>
    <w:rsid w:val="006471DC"/>
    <w:rsid w:val="006631D1"/>
    <w:rsid w:val="00665AC9"/>
    <w:rsid w:val="00666114"/>
    <w:rsid w:val="006A50FC"/>
    <w:rsid w:val="006A5AEA"/>
    <w:rsid w:val="006B7064"/>
    <w:rsid w:val="006C2433"/>
    <w:rsid w:val="006C3292"/>
    <w:rsid w:val="006D0C5A"/>
    <w:rsid w:val="006D10C0"/>
    <w:rsid w:val="006E5586"/>
    <w:rsid w:val="006F5101"/>
    <w:rsid w:val="0070737C"/>
    <w:rsid w:val="00714621"/>
    <w:rsid w:val="00721F03"/>
    <w:rsid w:val="00742122"/>
    <w:rsid w:val="00743205"/>
    <w:rsid w:val="007557F4"/>
    <w:rsid w:val="0075747B"/>
    <w:rsid w:val="007635D4"/>
    <w:rsid w:val="00777D9E"/>
    <w:rsid w:val="00780805"/>
    <w:rsid w:val="0078294B"/>
    <w:rsid w:val="00784E4C"/>
    <w:rsid w:val="00796748"/>
    <w:rsid w:val="007A4720"/>
    <w:rsid w:val="007A5C94"/>
    <w:rsid w:val="007D0CCE"/>
    <w:rsid w:val="007D2C1E"/>
    <w:rsid w:val="007D5C14"/>
    <w:rsid w:val="007F47F0"/>
    <w:rsid w:val="007F6633"/>
    <w:rsid w:val="00804422"/>
    <w:rsid w:val="00815673"/>
    <w:rsid w:val="00815E04"/>
    <w:rsid w:val="00817406"/>
    <w:rsid w:val="00834881"/>
    <w:rsid w:val="00854181"/>
    <w:rsid w:val="00855A87"/>
    <w:rsid w:val="00861EF6"/>
    <w:rsid w:val="00867646"/>
    <w:rsid w:val="00875CB3"/>
    <w:rsid w:val="00877A72"/>
    <w:rsid w:val="008A6535"/>
    <w:rsid w:val="008B7F6F"/>
    <w:rsid w:val="008C0BE5"/>
    <w:rsid w:val="008C3E6B"/>
    <w:rsid w:val="008D1FAD"/>
    <w:rsid w:val="008D3DB0"/>
    <w:rsid w:val="008D5812"/>
    <w:rsid w:val="008D58D5"/>
    <w:rsid w:val="008E1BCF"/>
    <w:rsid w:val="008E2F81"/>
    <w:rsid w:val="008E5039"/>
    <w:rsid w:val="0090544F"/>
    <w:rsid w:val="00910587"/>
    <w:rsid w:val="00911A63"/>
    <w:rsid w:val="00912CEF"/>
    <w:rsid w:val="009143C5"/>
    <w:rsid w:val="009279C7"/>
    <w:rsid w:val="00935974"/>
    <w:rsid w:val="00935E52"/>
    <w:rsid w:val="00943C30"/>
    <w:rsid w:val="009508D5"/>
    <w:rsid w:val="009828B3"/>
    <w:rsid w:val="00990AA1"/>
    <w:rsid w:val="009A0DB5"/>
    <w:rsid w:val="009A4F87"/>
    <w:rsid w:val="009B43D6"/>
    <w:rsid w:val="009B7D99"/>
    <w:rsid w:val="009F19F6"/>
    <w:rsid w:val="009F59CC"/>
    <w:rsid w:val="00A063CA"/>
    <w:rsid w:val="00A17538"/>
    <w:rsid w:val="00A23FF0"/>
    <w:rsid w:val="00A441E7"/>
    <w:rsid w:val="00A451E9"/>
    <w:rsid w:val="00A50C36"/>
    <w:rsid w:val="00A718E8"/>
    <w:rsid w:val="00A75484"/>
    <w:rsid w:val="00A8231E"/>
    <w:rsid w:val="00A8610F"/>
    <w:rsid w:val="00A927BD"/>
    <w:rsid w:val="00AA5105"/>
    <w:rsid w:val="00AA5BC4"/>
    <w:rsid w:val="00AB297B"/>
    <w:rsid w:val="00AB5971"/>
    <w:rsid w:val="00AB6688"/>
    <w:rsid w:val="00AC075B"/>
    <w:rsid w:val="00AC080B"/>
    <w:rsid w:val="00AE14BE"/>
    <w:rsid w:val="00AE15CF"/>
    <w:rsid w:val="00AE16E5"/>
    <w:rsid w:val="00AE497A"/>
    <w:rsid w:val="00AF00CB"/>
    <w:rsid w:val="00AF043B"/>
    <w:rsid w:val="00AF127F"/>
    <w:rsid w:val="00AF254A"/>
    <w:rsid w:val="00B00CFB"/>
    <w:rsid w:val="00B056B5"/>
    <w:rsid w:val="00B1260B"/>
    <w:rsid w:val="00B14D73"/>
    <w:rsid w:val="00B2008D"/>
    <w:rsid w:val="00B259A4"/>
    <w:rsid w:val="00B27770"/>
    <w:rsid w:val="00B31084"/>
    <w:rsid w:val="00B330ED"/>
    <w:rsid w:val="00B33B9C"/>
    <w:rsid w:val="00B34B43"/>
    <w:rsid w:val="00B46D76"/>
    <w:rsid w:val="00B47CE1"/>
    <w:rsid w:val="00B6686E"/>
    <w:rsid w:val="00B71AB9"/>
    <w:rsid w:val="00B72C7F"/>
    <w:rsid w:val="00B7529A"/>
    <w:rsid w:val="00B80543"/>
    <w:rsid w:val="00B8159A"/>
    <w:rsid w:val="00B87D78"/>
    <w:rsid w:val="00BB0351"/>
    <w:rsid w:val="00BB4D80"/>
    <w:rsid w:val="00BC5CCD"/>
    <w:rsid w:val="00BC79FE"/>
    <w:rsid w:val="00BE1BBB"/>
    <w:rsid w:val="00BF42C8"/>
    <w:rsid w:val="00BF75B0"/>
    <w:rsid w:val="00C169C2"/>
    <w:rsid w:val="00C2149B"/>
    <w:rsid w:val="00C27550"/>
    <w:rsid w:val="00C54221"/>
    <w:rsid w:val="00C61EAF"/>
    <w:rsid w:val="00C82F75"/>
    <w:rsid w:val="00C83081"/>
    <w:rsid w:val="00C91F46"/>
    <w:rsid w:val="00C9364B"/>
    <w:rsid w:val="00C94F8C"/>
    <w:rsid w:val="00CB4930"/>
    <w:rsid w:val="00CC0B22"/>
    <w:rsid w:val="00CE0C79"/>
    <w:rsid w:val="00CE6C6E"/>
    <w:rsid w:val="00CF2EFA"/>
    <w:rsid w:val="00CF5C96"/>
    <w:rsid w:val="00CF6A5C"/>
    <w:rsid w:val="00CF7EAB"/>
    <w:rsid w:val="00D04D01"/>
    <w:rsid w:val="00D117C5"/>
    <w:rsid w:val="00D12545"/>
    <w:rsid w:val="00D138C5"/>
    <w:rsid w:val="00D147F7"/>
    <w:rsid w:val="00D1737B"/>
    <w:rsid w:val="00D31976"/>
    <w:rsid w:val="00D3296F"/>
    <w:rsid w:val="00D371E7"/>
    <w:rsid w:val="00D46F28"/>
    <w:rsid w:val="00D50108"/>
    <w:rsid w:val="00D50AD9"/>
    <w:rsid w:val="00D55278"/>
    <w:rsid w:val="00D5785C"/>
    <w:rsid w:val="00D64E6E"/>
    <w:rsid w:val="00D66C30"/>
    <w:rsid w:val="00D67E19"/>
    <w:rsid w:val="00D85538"/>
    <w:rsid w:val="00DA28DD"/>
    <w:rsid w:val="00DA3A34"/>
    <w:rsid w:val="00DC6A1D"/>
    <w:rsid w:val="00DC7859"/>
    <w:rsid w:val="00DD2261"/>
    <w:rsid w:val="00DD6898"/>
    <w:rsid w:val="00DE4863"/>
    <w:rsid w:val="00DE5327"/>
    <w:rsid w:val="00DF18DB"/>
    <w:rsid w:val="00E01688"/>
    <w:rsid w:val="00E024DE"/>
    <w:rsid w:val="00E05979"/>
    <w:rsid w:val="00E1540F"/>
    <w:rsid w:val="00E2192D"/>
    <w:rsid w:val="00E21FBA"/>
    <w:rsid w:val="00E3038D"/>
    <w:rsid w:val="00E347A0"/>
    <w:rsid w:val="00E55E99"/>
    <w:rsid w:val="00E6418D"/>
    <w:rsid w:val="00E64A3C"/>
    <w:rsid w:val="00E670C9"/>
    <w:rsid w:val="00E720C5"/>
    <w:rsid w:val="00E7320F"/>
    <w:rsid w:val="00E73BFB"/>
    <w:rsid w:val="00E74286"/>
    <w:rsid w:val="00E806A1"/>
    <w:rsid w:val="00E84CB8"/>
    <w:rsid w:val="00E8695C"/>
    <w:rsid w:val="00E919CB"/>
    <w:rsid w:val="00EA032D"/>
    <w:rsid w:val="00EA21C6"/>
    <w:rsid w:val="00EA71B1"/>
    <w:rsid w:val="00EB0045"/>
    <w:rsid w:val="00EB3C48"/>
    <w:rsid w:val="00EB7356"/>
    <w:rsid w:val="00EC12B2"/>
    <w:rsid w:val="00ED6191"/>
    <w:rsid w:val="00F07F66"/>
    <w:rsid w:val="00F117A9"/>
    <w:rsid w:val="00F1385D"/>
    <w:rsid w:val="00F26FF0"/>
    <w:rsid w:val="00F43C6A"/>
    <w:rsid w:val="00F50560"/>
    <w:rsid w:val="00F556C2"/>
    <w:rsid w:val="00F55E4C"/>
    <w:rsid w:val="00F6268C"/>
    <w:rsid w:val="00F8110D"/>
    <w:rsid w:val="00FC029A"/>
    <w:rsid w:val="00FE03AE"/>
    <w:rsid w:val="00FE6FEE"/>
    <w:rsid w:val="016051C5"/>
    <w:rsid w:val="01916F70"/>
    <w:rsid w:val="01933F6D"/>
    <w:rsid w:val="01DD0E47"/>
    <w:rsid w:val="023707B7"/>
    <w:rsid w:val="023E5961"/>
    <w:rsid w:val="02F537C2"/>
    <w:rsid w:val="031D76E6"/>
    <w:rsid w:val="03F16458"/>
    <w:rsid w:val="040D1CDC"/>
    <w:rsid w:val="048F536D"/>
    <w:rsid w:val="049A4077"/>
    <w:rsid w:val="05921CB4"/>
    <w:rsid w:val="05B86E81"/>
    <w:rsid w:val="0606522D"/>
    <w:rsid w:val="065B5946"/>
    <w:rsid w:val="066273CF"/>
    <w:rsid w:val="06CB09B1"/>
    <w:rsid w:val="07501452"/>
    <w:rsid w:val="07C12F94"/>
    <w:rsid w:val="07C57EBE"/>
    <w:rsid w:val="08013ADA"/>
    <w:rsid w:val="09567D67"/>
    <w:rsid w:val="096A4D92"/>
    <w:rsid w:val="097351D5"/>
    <w:rsid w:val="099C2A26"/>
    <w:rsid w:val="09A363F0"/>
    <w:rsid w:val="0A2148F3"/>
    <w:rsid w:val="0A6E3340"/>
    <w:rsid w:val="0AC134D9"/>
    <w:rsid w:val="0AF85BDB"/>
    <w:rsid w:val="0B273D53"/>
    <w:rsid w:val="0B507B93"/>
    <w:rsid w:val="0B767BA2"/>
    <w:rsid w:val="0B9469AB"/>
    <w:rsid w:val="0BAD712D"/>
    <w:rsid w:val="0BC126D5"/>
    <w:rsid w:val="0BED0A67"/>
    <w:rsid w:val="0C6435A1"/>
    <w:rsid w:val="0C6E5FE0"/>
    <w:rsid w:val="0C733600"/>
    <w:rsid w:val="0C804E9B"/>
    <w:rsid w:val="0CA02F3D"/>
    <w:rsid w:val="0CA544B5"/>
    <w:rsid w:val="0CEA780A"/>
    <w:rsid w:val="0D095FA0"/>
    <w:rsid w:val="0D8D4574"/>
    <w:rsid w:val="0DA06927"/>
    <w:rsid w:val="0DA82320"/>
    <w:rsid w:val="0DAB0499"/>
    <w:rsid w:val="0DB81AA2"/>
    <w:rsid w:val="0DC63332"/>
    <w:rsid w:val="0DE0518E"/>
    <w:rsid w:val="0DE05854"/>
    <w:rsid w:val="0E134AB6"/>
    <w:rsid w:val="0E5210F3"/>
    <w:rsid w:val="0E5F3E2F"/>
    <w:rsid w:val="0E764770"/>
    <w:rsid w:val="0EA3324C"/>
    <w:rsid w:val="0F1409B3"/>
    <w:rsid w:val="0F485C74"/>
    <w:rsid w:val="0F4C3FF1"/>
    <w:rsid w:val="0FCC73BA"/>
    <w:rsid w:val="0FF21473"/>
    <w:rsid w:val="10241E47"/>
    <w:rsid w:val="10254E80"/>
    <w:rsid w:val="102C11E2"/>
    <w:rsid w:val="104D664B"/>
    <w:rsid w:val="10B901F0"/>
    <w:rsid w:val="11625B1D"/>
    <w:rsid w:val="11744F8B"/>
    <w:rsid w:val="119B3546"/>
    <w:rsid w:val="12677FDE"/>
    <w:rsid w:val="12843BDD"/>
    <w:rsid w:val="1286440C"/>
    <w:rsid w:val="12914D94"/>
    <w:rsid w:val="132C3B28"/>
    <w:rsid w:val="13587BF1"/>
    <w:rsid w:val="13A763E7"/>
    <w:rsid w:val="13F6078F"/>
    <w:rsid w:val="144D48A8"/>
    <w:rsid w:val="14796E40"/>
    <w:rsid w:val="14A85CD2"/>
    <w:rsid w:val="14E1490B"/>
    <w:rsid w:val="1561643B"/>
    <w:rsid w:val="156572F9"/>
    <w:rsid w:val="156D0501"/>
    <w:rsid w:val="158231DA"/>
    <w:rsid w:val="15916DD0"/>
    <w:rsid w:val="16315803"/>
    <w:rsid w:val="165C71CF"/>
    <w:rsid w:val="166969C1"/>
    <w:rsid w:val="16BB0E2A"/>
    <w:rsid w:val="16FD3CF7"/>
    <w:rsid w:val="17944F5F"/>
    <w:rsid w:val="17A40A72"/>
    <w:rsid w:val="18026617"/>
    <w:rsid w:val="185D5222"/>
    <w:rsid w:val="190F0DAC"/>
    <w:rsid w:val="195267B7"/>
    <w:rsid w:val="19835660"/>
    <w:rsid w:val="1A0A2E18"/>
    <w:rsid w:val="1A2C0555"/>
    <w:rsid w:val="1A32799A"/>
    <w:rsid w:val="1A6D62B8"/>
    <w:rsid w:val="1A7F2165"/>
    <w:rsid w:val="1A807ACF"/>
    <w:rsid w:val="1ABE2780"/>
    <w:rsid w:val="1B117276"/>
    <w:rsid w:val="1B434F08"/>
    <w:rsid w:val="1B4703A9"/>
    <w:rsid w:val="1BCE6D53"/>
    <w:rsid w:val="1C6D7155"/>
    <w:rsid w:val="1C947C4A"/>
    <w:rsid w:val="1CAD0994"/>
    <w:rsid w:val="1D4B4C4A"/>
    <w:rsid w:val="1DE33F41"/>
    <w:rsid w:val="1E7D563D"/>
    <w:rsid w:val="1ECB55AB"/>
    <w:rsid w:val="1F183BD5"/>
    <w:rsid w:val="1FA94814"/>
    <w:rsid w:val="1FF61AD7"/>
    <w:rsid w:val="202B2A7C"/>
    <w:rsid w:val="20433449"/>
    <w:rsid w:val="207A5FFE"/>
    <w:rsid w:val="208E5D97"/>
    <w:rsid w:val="20CA42EC"/>
    <w:rsid w:val="214B7A79"/>
    <w:rsid w:val="214F17D7"/>
    <w:rsid w:val="21C736C9"/>
    <w:rsid w:val="21F16F9A"/>
    <w:rsid w:val="22177CB2"/>
    <w:rsid w:val="225D156D"/>
    <w:rsid w:val="2265159B"/>
    <w:rsid w:val="226B1718"/>
    <w:rsid w:val="227A1644"/>
    <w:rsid w:val="22AE721F"/>
    <w:rsid w:val="22E36021"/>
    <w:rsid w:val="23A00437"/>
    <w:rsid w:val="23BD7793"/>
    <w:rsid w:val="24820527"/>
    <w:rsid w:val="24A04877"/>
    <w:rsid w:val="24A9000B"/>
    <w:rsid w:val="256817B4"/>
    <w:rsid w:val="258F5C6D"/>
    <w:rsid w:val="259D43C6"/>
    <w:rsid w:val="25BC4553"/>
    <w:rsid w:val="25F90213"/>
    <w:rsid w:val="261D3F08"/>
    <w:rsid w:val="26546DAC"/>
    <w:rsid w:val="26B306CD"/>
    <w:rsid w:val="26E02A76"/>
    <w:rsid w:val="271508F3"/>
    <w:rsid w:val="27151973"/>
    <w:rsid w:val="27AF2D45"/>
    <w:rsid w:val="27C572D1"/>
    <w:rsid w:val="27E85CE4"/>
    <w:rsid w:val="28530728"/>
    <w:rsid w:val="28A221FC"/>
    <w:rsid w:val="29675E64"/>
    <w:rsid w:val="299436C0"/>
    <w:rsid w:val="29BC5817"/>
    <w:rsid w:val="29EC1882"/>
    <w:rsid w:val="29F1549A"/>
    <w:rsid w:val="2A1272EE"/>
    <w:rsid w:val="2A88558F"/>
    <w:rsid w:val="2AA878E9"/>
    <w:rsid w:val="2B0A5A06"/>
    <w:rsid w:val="2B1020EE"/>
    <w:rsid w:val="2B6F3DC9"/>
    <w:rsid w:val="2B8A589B"/>
    <w:rsid w:val="2BD05AA5"/>
    <w:rsid w:val="2C0931FC"/>
    <w:rsid w:val="2C1673FF"/>
    <w:rsid w:val="2C2271B4"/>
    <w:rsid w:val="2C730871"/>
    <w:rsid w:val="2CCA4D12"/>
    <w:rsid w:val="2D0A691D"/>
    <w:rsid w:val="2D445085"/>
    <w:rsid w:val="2D8144BD"/>
    <w:rsid w:val="2D891397"/>
    <w:rsid w:val="2D9758F7"/>
    <w:rsid w:val="2DC25A00"/>
    <w:rsid w:val="2E7E4B85"/>
    <w:rsid w:val="2F0A254A"/>
    <w:rsid w:val="2F2F016E"/>
    <w:rsid w:val="2F310B57"/>
    <w:rsid w:val="2F5063E8"/>
    <w:rsid w:val="2F905553"/>
    <w:rsid w:val="2FC11466"/>
    <w:rsid w:val="300C0FA4"/>
    <w:rsid w:val="305512E6"/>
    <w:rsid w:val="307B1D46"/>
    <w:rsid w:val="31471876"/>
    <w:rsid w:val="315A752B"/>
    <w:rsid w:val="31D24780"/>
    <w:rsid w:val="320067E0"/>
    <w:rsid w:val="326870FC"/>
    <w:rsid w:val="32832139"/>
    <w:rsid w:val="3292275F"/>
    <w:rsid w:val="338828DC"/>
    <w:rsid w:val="340278C4"/>
    <w:rsid w:val="344D10C8"/>
    <w:rsid w:val="34B86304"/>
    <w:rsid w:val="34CF1E27"/>
    <w:rsid w:val="35166FFA"/>
    <w:rsid w:val="3594328B"/>
    <w:rsid w:val="35997622"/>
    <w:rsid w:val="36AB6C2A"/>
    <w:rsid w:val="36BF2FE9"/>
    <w:rsid w:val="37421BE3"/>
    <w:rsid w:val="3783742F"/>
    <w:rsid w:val="37F252D8"/>
    <w:rsid w:val="381711AB"/>
    <w:rsid w:val="38C156EB"/>
    <w:rsid w:val="38C66660"/>
    <w:rsid w:val="38CE55EC"/>
    <w:rsid w:val="38E55097"/>
    <w:rsid w:val="38FA68FE"/>
    <w:rsid w:val="392B02A9"/>
    <w:rsid w:val="399903B5"/>
    <w:rsid w:val="3A2A49BF"/>
    <w:rsid w:val="3A4F142A"/>
    <w:rsid w:val="3A826EB3"/>
    <w:rsid w:val="3A9A4ED8"/>
    <w:rsid w:val="3B1047D9"/>
    <w:rsid w:val="3B146C39"/>
    <w:rsid w:val="3B1D77FD"/>
    <w:rsid w:val="3B5563DB"/>
    <w:rsid w:val="3B930699"/>
    <w:rsid w:val="3BA9793F"/>
    <w:rsid w:val="3BAB4CF0"/>
    <w:rsid w:val="3BCB2446"/>
    <w:rsid w:val="3CB760BA"/>
    <w:rsid w:val="3D2B2FB4"/>
    <w:rsid w:val="3DA9678B"/>
    <w:rsid w:val="3DD35D66"/>
    <w:rsid w:val="3DE23298"/>
    <w:rsid w:val="3DF5074A"/>
    <w:rsid w:val="3E1F5E77"/>
    <w:rsid w:val="3E8075AF"/>
    <w:rsid w:val="3EBA47B9"/>
    <w:rsid w:val="3EC561BA"/>
    <w:rsid w:val="3F160714"/>
    <w:rsid w:val="3F1E43F7"/>
    <w:rsid w:val="3F9D788F"/>
    <w:rsid w:val="3FB70CED"/>
    <w:rsid w:val="3FC3692B"/>
    <w:rsid w:val="403B4F2A"/>
    <w:rsid w:val="40425EE1"/>
    <w:rsid w:val="4054512C"/>
    <w:rsid w:val="40F840A1"/>
    <w:rsid w:val="4112072C"/>
    <w:rsid w:val="41406115"/>
    <w:rsid w:val="415471CE"/>
    <w:rsid w:val="41F65344"/>
    <w:rsid w:val="421419E6"/>
    <w:rsid w:val="426341C2"/>
    <w:rsid w:val="43144271"/>
    <w:rsid w:val="43375EF6"/>
    <w:rsid w:val="435F2CB2"/>
    <w:rsid w:val="44582319"/>
    <w:rsid w:val="448103D8"/>
    <w:rsid w:val="45D91BDA"/>
    <w:rsid w:val="45F4217D"/>
    <w:rsid w:val="46082B57"/>
    <w:rsid w:val="466F403B"/>
    <w:rsid w:val="46A626AA"/>
    <w:rsid w:val="46DC614C"/>
    <w:rsid w:val="46EC7F0F"/>
    <w:rsid w:val="47612B67"/>
    <w:rsid w:val="479F5278"/>
    <w:rsid w:val="47F32C4E"/>
    <w:rsid w:val="48342E8E"/>
    <w:rsid w:val="48686387"/>
    <w:rsid w:val="48B74EE7"/>
    <w:rsid w:val="48C722BF"/>
    <w:rsid w:val="497279E4"/>
    <w:rsid w:val="49C1014B"/>
    <w:rsid w:val="49D008D8"/>
    <w:rsid w:val="4A050484"/>
    <w:rsid w:val="4A2B5FBC"/>
    <w:rsid w:val="4AAA6E10"/>
    <w:rsid w:val="4AE05DE2"/>
    <w:rsid w:val="4B45370D"/>
    <w:rsid w:val="4B711B4E"/>
    <w:rsid w:val="4BAC30C7"/>
    <w:rsid w:val="4BD43687"/>
    <w:rsid w:val="4C2C57A7"/>
    <w:rsid w:val="4D00791D"/>
    <w:rsid w:val="4E3D6F4D"/>
    <w:rsid w:val="4EFC73C2"/>
    <w:rsid w:val="4F180AF4"/>
    <w:rsid w:val="4F284185"/>
    <w:rsid w:val="4FAE2246"/>
    <w:rsid w:val="4FBD1F44"/>
    <w:rsid w:val="4FC87201"/>
    <w:rsid w:val="501C40BE"/>
    <w:rsid w:val="50997224"/>
    <w:rsid w:val="50B567B2"/>
    <w:rsid w:val="512A550A"/>
    <w:rsid w:val="516A7245"/>
    <w:rsid w:val="51AF7695"/>
    <w:rsid w:val="51C5182E"/>
    <w:rsid w:val="51DC42A3"/>
    <w:rsid w:val="52497397"/>
    <w:rsid w:val="52791B35"/>
    <w:rsid w:val="5298307B"/>
    <w:rsid w:val="52A169B8"/>
    <w:rsid w:val="52D411EE"/>
    <w:rsid w:val="532414D5"/>
    <w:rsid w:val="53DC3951"/>
    <w:rsid w:val="54187D28"/>
    <w:rsid w:val="54595135"/>
    <w:rsid w:val="54760A38"/>
    <w:rsid w:val="54CF7181"/>
    <w:rsid w:val="550828FF"/>
    <w:rsid w:val="55981DA8"/>
    <w:rsid w:val="57124BAD"/>
    <w:rsid w:val="572C2A4B"/>
    <w:rsid w:val="574D47CF"/>
    <w:rsid w:val="57F42E58"/>
    <w:rsid w:val="580D5508"/>
    <w:rsid w:val="58205F61"/>
    <w:rsid w:val="58961FF3"/>
    <w:rsid w:val="58964287"/>
    <w:rsid w:val="58C70FF4"/>
    <w:rsid w:val="58EB178F"/>
    <w:rsid w:val="593052B2"/>
    <w:rsid w:val="593D1972"/>
    <w:rsid w:val="59482E97"/>
    <w:rsid w:val="59CD1762"/>
    <w:rsid w:val="59F0567E"/>
    <w:rsid w:val="5A7E2EDA"/>
    <w:rsid w:val="5A7E7D93"/>
    <w:rsid w:val="5A9B2622"/>
    <w:rsid w:val="5ACA3B39"/>
    <w:rsid w:val="5B4414BB"/>
    <w:rsid w:val="5B7A7784"/>
    <w:rsid w:val="5B9216F8"/>
    <w:rsid w:val="5BB52ABC"/>
    <w:rsid w:val="5BBA32FC"/>
    <w:rsid w:val="5BF70845"/>
    <w:rsid w:val="5C2E5E28"/>
    <w:rsid w:val="5C95798E"/>
    <w:rsid w:val="5D2D29F8"/>
    <w:rsid w:val="5D933B68"/>
    <w:rsid w:val="5DD53FFA"/>
    <w:rsid w:val="5DFE610E"/>
    <w:rsid w:val="5E1731F6"/>
    <w:rsid w:val="5E184001"/>
    <w:rsid w:val="5E795352"/>
    <w:rsid w:val="5F392EE6"/>
    <w:rsid w:val="5F482574"/>
    <w:rsid w:val="5F7D31E0"/>
    <w:rsid w:val="5F9E43ED"/>
    <w:rsid w:val="5F9F4F9E"/>
    <w:rsid w:val="5FE00358"/>
    <w:rsid w:val="60002155"/>
    <w:rsid w:val="60076ED8"/>
    <w:rsid w:val="603F549B"/>
    <w:rsid w:val="608219CA"/>
    <w:rsid w:val="60853BB7"/>
    <w:rsid w:val="60A44230"/>
    <w:rsid w:val="60CC2D76"/>
    <w:rsid w:val="610A351C"/>
    <w:rsid w:val="615C50D8"/>
    <w:rsid w:val="616F20CB"/>
    <w:rsid w:val="61A02397"/>
    <w:rsid w:val="61CB3F7D"/>
    <w:rsid w:val="61DA155D"/>
    <w:rsid w:val="61E72D18"/>
    <w:rsid w:val="62103D7B"/>
    <w:rsid w:val="62380FB5"/>
    <w:rsid w:val="62577947"/>
    <w:rsid w:val="62F772A7"/>
    <w:rsid w:val="63217F7A"/>
    <w:rsid w:val="635A11AF"/>
    <w:rsid w:val="636B1C6F"/>
    <w:rsid w:val="63DE6A3F"/>
    <w:rsid w:val="63F36285"/>
    <w:rsid w:val="64160C08"/>
    <w:rsid w:val="6426329E"/>
    <w:rsid w:val="64F8184B"/>
    <w:rsid w:val="65737CF6"/>
    <w:rsid w:val="66053330"/>
    <w:rsid w:val="666130F6"/>
    <w:rsid w:val="66665F25"/>
    <w:rsid w:val="669123F3"/>
    <w:rsid w:val="67A51E84"/>
    <w:rsid w:val="67C330D0"/>
    <w:rsid w:val="67D63E2E"/>
    <w:rsid w:val="68AD5917"/>
    <w:rsid w:val="69963901"/>
    <w:rsid w:val="6A364C69"/>
    <w:rsid w:val="6A5879B2"/>
    <w:rsid w:val="6A6571AF"/>
    <w:rsid w:val="6ADB559B"/>
    <w:rsid w:val="6B56186E"/>
    <w:rsid w:val="6B925A85"/>
    <w:rsid w:val="6B992A21"/>
    <w:rsid w:val="6BBC1559"/>
    <w:rsid w:val="6BD1399D"/>
    <w:rsid w:val="6BE31E4B"/>
    <w:rsid w:val="6BFC687A"/>
    <w:rsid w:val="6C2A18C5"/>
    <w:rsid w:val="6C300D14"/>
    <w:rsid w:val="6C4A7E64"/>
    <w:rsid w:val="6CDB7EED"/>
    <w:rsid w:val="6CED3B59"/>
    <w:rsid w:val="6CF8599D"/>
    <w:rsid w:val="6D633D24"/>
    <w:rsid w:val="6D740556"/>
    <w:rsid w:val="6DD11792"/>
    <w:rsid w:val="6DDC55EF"/>
    <w:rsid w:val="6E1C2564"/>
    <w:rsid w:val="6E7B14CE"/>
    <w:rsid w:val="6F1D43AC"/>
    <w:rsid w:val="6F375525"/>
    <w:rsid w:val="6F7F36E4"/>
    <w:rsid w:val="6FDC7430"/>
    <w:rsid w:val="703B73CE"/>
    <w:rsid w:val="70416E8C"/>
    <w:rsid w:val="70B96567"/>
    <w:rsid w:val="70EB3723"/>
    <w:rsid w:val="71066CCD"/>
    <w:rsid w:val="710F3D62"/>
    <w:rsid w:val="71327510"/>
    <w:rsid w:val="714C663D"/>
    <w:rsid w:val="71C21F31"/>
    <w:rsid w:val="71D0412F"/>
    <w:rsid w:val="71EE097E"/>
    <w:rsid w:val="724945A8"/>
    <w:rsid w:val="72AF461F"/>
    <w:rsid w:val="72C5692B"/>
    <w:rsid w:val="72C764E3"/>
    <w:rsid w:val="72CF4910"/>
    <w:rsid w:val="73E34AB9"/>
    <w:rsid w:val="741D0491"/>
    <w:rsid w:val="74283F5A"/>
    <w:rsid w:val="746B69CE"/>
    <w:rsid w:val="75487436"/>
    <w:rsid w:val="755B1463"/>
    <w:rsid w:val="75961EDE"/>
    <w:rsid w:val="759A42ED"/>
    <w:rsid w:val="75C8506C"/>
    <w:rsid w:val="762D54E1"/>
    <w:rsid w:val="76352F59"/>
    <w:rsid w:val="7653174D"/>
    <w:rsid w:val="767C6CC3"/>
    <w:rsid w:val="769A071F"/>
    <w:rsid w:val="76A21419"/>
    <w:rsid w:val="76B01DF2"/>
    <w:rsid w:val="76C05CA5"/>
    <w:rsid w:val="777B459A"/>
    <w:rsid w:val="779B6592"/>
    <w:rsid w:val="77B716ED"/>
    <w:rsid w:val="77C273B5"/>
    <w:rsid w:val="78A279B8"/>
    <w:rsid w:val="78DE15BC"/>
    <w:rsid w:val="794E44A1"/>
    <w:rsid w:val="79732C41"/>
    <w:rsid w:val="79B70F3E"/>
    <w:rsid w:val="7A6178D0"/>
    <w:rsid w:val="7ACC1E6A"/>
    <w:rsid w:val="7B4A6D37"/>
    <w:rsid w:val="7B585C15"/>
    <w:rsid w:val="7B66F71B"/>
    <w:rsid w:val="7B8A6ACE"/>
    <w:rsid w:val="7B956130"/>
    <w:rsid w:val="7BFE7B99"/>
    <w:rsid w:val="7CA01774"/>
    <w:rsid w:val="7CA62E51"/>
    <w:rsid w:val="7D742CC4"/>
    <w:rsid w:val="7D833020"/>
    <w:rsid w:val="7D923E31"/>
    <w:rsid w:val="7DF73CDA"/>
    <w:rsid w:val="7E4F06FE"/>
    <w:rsid w:val="7EAB2406"/>
    <w:rsid w:val="7F0703F9"/>
    <w:rsid w:val="7F8C5066"/>
    <w:rsid w:val="95FAC35F"/>
    <w:rsid w:val="BFFF7925"/>
    <w:rsid w:val="F3BD1F2C"/>
    <w:rsid w:val="FBFC98E1"/>
    <w:rsid w:val="FCFB3902"/>
    <w:rsid w:val="FFFF2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宋体"/>
      <w:lang w:val="zh-CN" w:eastAsia="zh-CN" w:bidi="ar-SA"/>
    </w:rPr>
  </w:style>
  <w:style w:type="paragraph" w:styleId="3">
    <w:name w:val="heading 1"/>
    <w:basedOn w:val="1"/>
    <w:next w:val="1"/>
    <w:link w:val="99"/>
    <w:qFormat/>
    <w:uiPriority w:val="1"/>
    <w:pPr>
      <w:keepNext/>
      <w:tabs>
        <w:tab w:val="left" w:pos="1440"/>
        <w:tab w:val="left" w:pos="5670"/>
      </w:tabs>
      <w:spacing w:before="312" w:beforeLines="100" w:after="312" w:afterLines="100"/>
      <w:ind w:firstLine="2890" w:firstLineChars="1203"/>
      <w:outlineLvl w:val="0"/>
    </w:pPr>
    <w:rPr>
      <w:rFonts w:ascii="黑体" w:hAnsi="Times New Roman" w:eastAsia="黑体" w:cs="Times New Roman"/>
      <w:b/>
      <w:kern w:val="44"/>
      <w:sz w:val="24"/>
      <w:szCs w:val="28"/>
      <w:lang w:val="en-US"/>
    </w:rPr>
  </w:style>
  <w:style w:type="paragraph" w:styleId="4">
    <w:name w:val="heading 2"/>
    <w:basedOn w:val="1"/>
    <w:next w:val="1"/>
    <w:link w:val="108"/>
    <w:qFormat/>
    <w:uiPriority w:val="0"/>
    <w:pPr>
      <w:keepNext/>
      <w:keepLines/>
      <w:spacing w:before="120" w:after="120"/>
      <w:jc w:val="left"/>
      <w:outlineLvl w:val="1"/>
    </w:pPr>
    <w:rPr>
      <w:rFonts w:ascii="宋体" w:hAnsi="宋体" w:eastAsia="宋体" w:cs="Times New Roman"/>
      <w:b/>
      <w:kern w:val="2"/>
      <w:sz w:val="21"/>
      <w:szCs w:val="24"/>
      <w:lang w:val="en-US"/>
    </w:rPr>
  </w:style>
  <w:style w:type="paragraph" w:styleId="5">
    <w:name w:val="heading 3"/>
    <w:basedOn w:val="1"/>
    <w:next w:val="1"/>
    <w:link w:val="88"/>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6">
    <w:name w:val="heading 4"/>
    <w:basedOn w:val="1"/>
    <w:next w:val="7"/>
    <w:link w:val="158"/>
    <w:qFormat/>
    <w:uiPriority w:val="0"/>
    <w:pPr>
      <w:keepNext/>
      <w:keepLines/>
      <w:spacing w:before="120" w:after="120"/>
      <w:outlineLvl w:val="3"/>
    </w:pPr>
    <w:rPr>
      <w:rFonts w:ascii="Arial" w:hAnsi="Arial" w:eastAsia="黑体" w:cs="Times New Roman"/>
      <w:b/>
      <w:kern w:val="2"/>
      <w:sz w:val="28"/>
      <w:lang w:val="en-US"/>
    </w:rPr>
  </w:style>
  <w:style w:type="paragraph" w:styleId="8">
    <w:name w:val="heading 5"/>
    <w:basedOn w:val="1"/>
    <w:next w:val="7"/>
    <w:link w:val="141"/>
    <w:qFormat/>
    <w:uiPriority w:val="0"/>
    <w:pPr>
      <w:keepNext/>
      <w:autoSpaceDE w:val="0"/>
      <w:autoSpaceDN w:val="0"/>
      <w:adjustRightInd w:val="0"/>
      <w:spacing w:before="156" w:beforeLines="50" w:after="156" w:afterLines="50"/>
      <w:outlineLvl w:val="4"/>
    </w:pPr>
    <w:rPr>
      <w:rFonts w:ascii="黑体" w:hAnsi="Times New Roman" w:eastAsia="黑体" w:cs="Times New Roman"/>
      <w:b/>
      <w:color w:val="000000"/>
      <w:sz w:val="28"/>
      <w:lang w:val="en-US"/>
    </w:rPr>
  </w:style>
  <w:style w:type="paragraph" w:styleId="9">
    <w:name w:val="heading 6"/>
    <w:basedOn w:val="1"/>
    <w:next w:val="1"/>
    <w:link w:val="176"/>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10">
    <w:name w:val="heading 7"/>
    <w:basedOn w:val="1"/>
    <w:next w:val="1"/>
    <w:link w:val="161"/>
    <w:qFormat/>
    <w:uiPriority w:val="0"/>
    <w:pPr>
      <w:keepNext/>
      <w:keepLines/>
      <w:spacing w:before="240" w:after="64" w:line="320" w:lineRule="auto"/>
      <w:outlineLvl w:val="6"/>
    </w:pPr>
    <w:rPr>
      <w:rFonts w:ascii="Times New Roman" w:hAnsi="Times New Roman" w:eastAsia="宋体" w:cs="Times New Roman"/>
      <w:b/>
      <w:bCs/>
      <w:kern w:val="2"/>
      <w:sz w:val="24"/>
      <w:szCs w:val="24"/>
      <w:lang w:val="en-US"/>
    </w:rPr>
  </w:style>
  <w:style w:type="paragraph" w:styleId="11">
    <w:name w:val="heading 8"/>
    <w:basedOn w:val="1"/>
    <w:next w:val="1"/>
    <w:link w:val="139"/>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2">
    <w:name w:val="heading 9"/>
    <w:basedOn w:val="1"/>
    <w:next w:val="1"/>
    <w:link w:val="140"/>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60">
    <w:name w:val="Default Paragraph Font"/>
    <w:semiHidden/>
    <w:unhideWhenUsed/>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7">
    <w:name w:val="Normal Indent"/>
    <w:basedOn w:val="1"/>
    <w:qFormat/>
    <w:uiPriority w:val="0"/>
    <w:pPr>
      <w:ind w:firstLine="420"/>
    </w:pPr>
  </w:style>
  <w:style w:type="paragraph" w:styleId="13">
    <w:name w:val="List 3"/>
    <w:basedOn w:val="1"/>
    <w:qFormat/>
    <w:uiPriority w:val="0"/>
    <w:pPr>
      <w:ind w:left="1260" w:hanging="420"/>
    </w:pPr>
  </w:style>
  <w:style w:type="paragraph" w:styleId="14">
    <w:name w:val="toc 7"/>
    <w:basedOn w:val="1"/>
    <w:next w:val="1"/>
    <w:semiHidden/>
    <w:qFormat/>
    <w:uiPriority w:val="0"/>
    <w:pPr>
      <w:ind w:left="1260"/>
      <w:jc w:val="left"/>
    </w:pPr>
    <w:rPr>
      <w:sz w:val="18"/>
    </w:rPr>
  </w:style>
  <w:style w:type="paragraph" w:styleId="15">
    <w:name w:val="List Number 2"/>
    <w:basedOn w:val="1"/>
    <w:qFormat/>
    <w:uiPriority w:val="0"/>
    <w:pPr>
      <w:tabs>
        <w:tab w:val="left" w:pos="1440"/>
      </w:tabs>
      <w:spacing w:line="360" w:lineRule="auto"/>
      <w:ind w:left="1440" w:hanging="1440"/>
    </w:pPr>
    <w:rPr>
      <w:sz w:val="24"/>
      <w:szCs w:val="24"/>
    </w:rPr>
  </w:style>
  <w:style w:type="paragraph" w:styleId="16">
    <w:name w:val="index 8"/>
    <w:basedOn w:val="1"/>
    <w:next w:val="1"/>
    <w:semiHidden/>
    <w:qFormat/>
    <w:uiPriority w:val="0"/>
    <w:pPr>
      <w:ind w:left="2940"/>
    </w:pPr>
  </w:style>
  <w:style w:type="paragraph" w:styleId="17">
    <w:name w:val="List Number"/>
    <w:basedOn w:val="1"/>
    <w:qFormat/>
    <w:uiPriority w:val="0"/>
    <w:pPr>
      <w:tabs>
        <w:tab w:val="left" w:pos="2952"/>
      </w:tabs>
      <w:ind w:left="2952" w:hanging="432"/>
    </w:pPr>
    <w:rPr>
      <w:szCs w:val="24"/>
    </w:rPr>
  </w:style>
  <w:style w:type="paragraph" w:styleId="18">
    <w:name w:val="index 5"/>
    <w:basedOn w:val="1"/>
    <w:next w:val="1"/>
    <w:semiHidden/>
    <w:qFormat/>
    <w:uiPriority w:val="0"/>
    <w:pPr>
      <w:ind w:left="1680"/>
    </w:pPr>
  </w:style>
  <w:style w:type="paragraph" w:styleId="19">
    <w:name w:val="Document Map"/>
    <w:basedOn w:val="1"/>
    <w:link w:val="144"/>
    <w:semiHidden/>
    <w:qFormat/>
    <w:uiPriority w:val="0"/>
    <w:pPr>
      <w:shd w:val="clear" w:color="auto" w:fill="000080"/>
    </w:pPr>
    <w:rPr>
      <w:rFonts w:eastAsia="宋体" w:asciiTheme="minorHAnsi" w:hAnsiTheme="minorHAnsi" w:cstheme="minorBidi"/>
      <w:kern w:val="2"/>
      <w:sz w:val="21"/>
      <w:szCs w:val="24"/>
      <w:lang w:val="en-US"/>
    </w:rPr>
  </w:style>
  <w:style w:type="paragraph" w:styleId="20">
    <w:name w:val="annotation text"/>
    <w:basedOn w:val="1"/>
    <w:link w:val="222"/>
    <w:unhideWhenUsed/>
    <w:qFormat/>
    <w:uiPriority w:val="99"/>
    <w:pPr>
      <w:jc w:val="left"/>
    </w:pPr>
  </w:style>
  <w:style w:type="paragraph" w:styleId="21">
    <w:name w:val="index 6"/>
    <w:basedOn w:val="1"/>
    <w:next w:val="1"/>
    <w:semiHidden/>
    <w:qFormat/>
    <w:uiPriority w:val="0"/>
    <w:pPr>
      <w:ind w:left="2100"/>
    </w:pPr>
  </w:style>
  <w:style w:type="paragraph" w:styleId="22">
    <w:name w:val="Salutation"/>
    <w:basedOn w:val="1"/>
    <w:next w:val="1"/>
    <w:link w:val="196"/>
    <w:qFormat/>
    <w:uiPriority w:val="0"/>
    <w:rPr>
      <w:rFonts w:ascii="仿宋_GB2312" w:eastAsia="仿宋_GB2312"/>
      <w:sz w:val="28"/>
    </w:rPr>
  </w:style>
  <w:style w:type="paragraph" w:styleId="23">
    <w:name w:val="Body Text 3"/>
    <w:basedOn w:val="1"/>
    <w:link w:val="243"/>
    <w:qFormat/>
    <w:uiPriority w:val="0"/>
    <w:rPr>
      <w:rFonts w:ascii="仿宋_GB2312" w:hAnsi="Arial" w:eastAsia="仿宋_GB2312"/>
      <w:sz w:val="32"/>
    </w:rPr>
  </w:style>
  <w:style w:type="paragraph" w:styleId="24">
    <w:name w:val="Body Text"/>
    <w:basedOn w:val="1"/>
    <w:link w:val="202"/>
    <w:qFormat/>
    <w:uiPriority w:val="0"/>
    <w:rPr>
      <w:rFonts w:ascii="楷体_GB2312" w:hAnsi="Arial" w:eastAsia="楷体_GB2312"/>
      <w:sz w:val="28"/>
    </w:rPr>
  </w:style>
  <w:style w:type="paragraph" w:styleId="25">
    <w:name w:val="Body Text Indent"/>
    <w:basedOn w:val="1"/>
    <w:link w:val="93"/>
    <w:qFormat/>
    <w:uiPriority w:val="0"/>
    <w:pPr>
      <w:ind w:firstLine="645"/>
    </w:pPr>
    <w:rPr>
      <w:rFonts w:ascii="楷体_GB2312" w:eastAsia="楷体_GB2312" w:hAnsiTheme="minorHAnsi" w:cstheme="minorBidi"/>
      <w:kern w:val="2"/>
      <w:sz w:val="32"/>
      <w:szCs w:val="24"/>
      <w:lang w:val="en-US"/>
    </w:rPr>
  </w:style>
  <w:style w:type="paragraph" w:styleId="26">
    <w:name w:val="toc 5"/>
    <w:basedOn w:val="1"/>
    <w:next w:val="1"/>
    <w:semiHidden/>
    <w:qFormat/>
    <w:uiPriority w:val="0"/>
    <w:pPr>
      <w:ind w:left="840"/>
      <w:jc w:val="left"/>
    </w:pPr>
    <w:rPr>
      <w:sz w:val="18"/>
    </w:rPr>
  </w:style>
  <w:style w:type="paragraph" w:styleId="27">
    <w:name w:val="toc 3"/>
    <w:basedOn w:val="1"/>
    <w:next w:val="1"/>
    <w:semiHidden/>
    <w:qFormat/>
    <w:uiPriority w:val="0"/>
    <w:pPr>
      <w:ind w:left="420"/>
      <w:jc w:val="left"/>
    </w:pPr>
    <w:rPr>
      <w:i/>
    </w:rPr>
  </w:style>
  <w:style w:type="paragraph" w:styleId="28">
    <w:name w:val="Plain Text"/>
    <w:basedOn w:val="1"/>
    <w:link w:val="127"/>
    <w:qFormat/>
    <w:uiPriority w:val="0"/>
    <w:rPr>
      <w:rFonts w:ascii="宋体" w:hAnsi="Courier New" w:eastAsia="宋体" w:cstheme="minorBidi"/>
      <w:kern w:val="2"/>
      <w:sz w:val="21"/>
      <w:szCs w:val="24"/>
      <w:lang w:val="en-US"/>
    </w:rPr>
  </w:style>
  <w:style w:type="paragraph" w:styleId="29">
    <w:name w:val="toc 8"/>
    <w:basedOn w:val="1"/>
    <w:next w:val="1"/>
    <w:semiHidden/>
    <w:qFormat/>
    <w:uiPriority w:val="0"/>
    <w:pPr>
      <w:ind w:left="1470"/>
      <w:jc w:val="left"/>
    </w:pPr>
    <w:rPr>
      <w:sz w:val="18"/>
    </w:rPr>
  </w:style>
  <w:style w:type="paragraph" w:styleId="30">
    <w:name w:val="index 3"/>
    <w:basedOn w:val="1"/>
    <w:next w:val="1"/>
    <w:semiHidden/>
    <w:qFormat/>
    <w:uiPriority w:val="0"/>
    <w:pPr>
      <w:ind w:left="840"/>
    </w:pPr>
  </w:style>
  <w:style w:type="paragraph" w:styleId="31">
    <w:name w:val="Date"/>
    <w:basedOn w:val="1"/>
    <w:next w:val="1"/>
    <w:link w:val="232"/>
    <w:qFormat/>
    <w:uiPriority w:val="0"/>
    <w:pPr>
      <w:ind w:left="100" w:leftChars="2500"/>
    </w:pPr>
    <w:rPr>
      <w:sz w:val="28"/>
    </w:rPr>
  </w:style>
  <w:style w:type="paragraph" w:styleId="32">
    <w:name w:val="Body Text Indent 2"/>
    <w:basedOn w:val="1"/>
    <w:link w:val="134"/>
    <w:qFormat/>
    <w:uiPriority w:val="0"/>
    <w:pPr>
      <w:ind w:left="630" w:firstLine="645"/>
    </w:pPr>
    <w:rPr>
      <w:rFonts w:ascii="Arial" w:hAnsi="Arial" w:eastAsia="仿宋_GB2312" w:cstheme="minorBidi"/>
      <w:kern w:val="2"/>
      <w:sz w:val="32"/>
      <w:szCs w:val="24"/>
      <w:lang w:val="en-US"/>
    </w:rPr>
  </w:style>
  <w:style w:type="paragraph" w:styleId="33">
    <w:name w:val="endnote text"/>
    <w:basedOn w:val="1"/>
    <w:link w:val="228"/>
    <w:qFormat/>
    <w:uiPriority w:val="0"/>
    <w:pPr>
      <w:snapToGrid w:val="0"/>
      <w:jc w:val="left"/>
    </w:pPr>
    <w:rPr>
      <w:szCs w:val="24"/>
    </w:rPr>
  </w:style>
  <w:style w:type="paragraph" w:styleId="34">
    <w:name w:val="Balloon Text"/>
    <w:basedOn w:val="1"/>
    <w:link w:val="206"/>
    <w:semiHidden/>
    <w:qFormat/>
    <w:uiPriority w:val="0"/>
    <w:rPr>
      <w:sz w:val="18"/>
      <w:szCs w:val="18"/>
    </w:rPr>
  </w:style>
  <w:style w:type="paragraph" w:styleId="35">
    <w:name w:val="footer"/>
    <w:basedOn w:val="1"/>
    <w:link w:val="119"/>
    <w:qFormat/>
    <w:uiPriority w:val="99"/>
    <w:pPr>
      <w:tabs>
        <w:tab w:val="center" w:pos="4153"/>
        <w:tab w:val="right" w:pos="8306"/>
      </w:tabs>
      <w:snapToGrid w:val="0"/>
      <w:jc w:val="left"/>
    </w:pPr>
    <w:rPr>
      <w:rFonts w:asciiTheme="minorHAnsi" w:hAnsiTheme="minorHAnsi" w:eastAsiaTheme="minorEastAsia" w:cstheme="minorBidi"/>
      <w:kern w:val="2"/>
      <w:sz w:val="18"/>
      <w:szCs w:val="24"/>
      <w:lang w:val="en-US"/>
    </w:rPr>
  </w:style>
  <w:style w:type="paragraph" w:styleId="36">
    <w:name w:val="header"/>
    <w:basedOn w:val="1"/>
    <w:link w:val="195"/>
    <w:qFormat/>
    <w:uiPriority w:val="99"/>
    <w:pPr>
      <w:pBdr>
        <w:bottom w:val="single" w:color="auto" w:sz="6" w:space="1"/>
      </w:pBdr>
      <w:tabs>
        <w:tab w:val="center" w:pos="4153"/>
        <w:tab w:val="right" w:pos="8306"/>
      </w:tabs>
      <w:snapToGrid w:val="0"/>
      <w:jc w:val="center"/>
    </w:pPr>
    <w:rPr>
      <w:sz w:val="18"/>
    </w:rPr>
  </w:style>
  <w:style w:type="paragraph" w:styleId="37">
    <w:name w:val="Signature"/>
    <w:basedOn w:val="1"/>
    <w:link w:val="226"/>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semiHidden/>
    <w:qFormat/>
    <w:uiPriority w:val="0"/>
    <w:pPr>
      <w:spacing w:before="120" w:after="120"/>
      <w:jc w:val="left"/>
    </w:pPr>
    <w:rPr>
      <w:b/>
      <w:caps/>
    </w:rPr>
  </w:style>
  <w:style w:type="paragraph" w:styleId="39">
    <w:name w:val="toc 4"/>
    <w:basedOn w:val="1"/>
    <w:next w:val="1"/>
    <w:semiHidden/>
    <w:qFormat/>
    <w:uiPriority w:val="0"/>
    <w:pPr>
      <w:ind w:left="630"/>
      <w:jc w:val="left"/>
    </w:pPr>
    <w:rPr>
      <w:sz w:val="18"/>
    </w:rPr>
  </w:style>
  <w:style w:type="paragraph" w:styleId="40">
    <w:name w:val="index heading"/>
    <w:basedOn w:val="1"/>
    <w:next w:val="41"/>
    <w:semiHidden/>
    <w:qFormat/>
    <w:uiPriority w:val="0"/>
  </w:style>
  <w:style w:type="paragraph" w:styleId="41">
    <w:name w:val="index 1"/>
    <w:basedOn w:val="1"/>
    <w:next w:val="1"/>
    <w:semiHidden/>
    <w:qFormat/>
    <w:uiPriority w:val="0"/>
    <w:rPr>
      <w:rFonts w:ascii="仿宋_GB2312" w:hAnsi="宋体" w:eastAsia="仿宋_GB2312"/>
      <w:sz w:val="30"/>
      <w:szCs w:val="24"/>
    </w:rPr>
  </w:style>
  <w:style w:type="paragraph" w:styleId="42">
    <w:name w:val="Subtitle"/>
    <w:basedOn w:val="1"/>
    <w:next w:val="1"/>
    <w:link w:val="241"/>
    <w:qFormat/>
    <w:uiPriority w:val="0"/>
    <w:pPr>
      <w:widowControl/>
      <w:spacing w:after="600" w:line="276" w:lineRule="auto"/>
      <w:jc w:val="left"/>
    </w:pPr>
    <w:rPr>
      <w:rFonts w:ascii="Cambria" w:hAnsi="Cambria"/>
      <w:i/>
      <w:iCs/>
      <w:spacing w:val="13"/>
      <w:sz w:val="24"/>
      <w:szCs w:val="24"/>
      <w:lang w:eastAsia="en-US" w:bidi="en-US"/>
    </w:rPr>
  </w:style>
  <w:style w:type="paragraph" w:styleId="43">
    <w:name w:val="footnote text"/>
    <w:basedOn w:val="1"/>
    <w:link w:val="239"/>
    <w:qFormat/>
    <w:uiPriority w:val="0"/>
    <w:pPr>
      <w:snapToGrid w:val="0"/>
      <w:jc w:val="left"/>
    </w:pPr>
    <w:rPr>
      <w:sz w:val="18"/>
      <w:szCs w:val="18"/>
    </w:rPr>
  </w:style>
  <w:style w:type="paragraph" w:styleId="44">
    <w:name w:val="toc 6"/>
    <w:basedOn w:val="1"/>
    <w:next w:val="1"/>
    <w:semiHidden/>
    <w:qFormat/>
    <w:uiPriority w:val="0"/>
    <w:pPr>
      <w:ind w:left="1050"/>
      <w:jc w:val="left"/>
    </w:pPr>
    <w:rPr>
      <w:sz w:val="18"/>
    </w:rPr>
  </w:style>
  <w:style w:type="paragraph" w:styleId="45">
    <w:name w:val="Body Text Indent 3"/>
    <w:basedOn w:val="1"/>
    <w:link w:val="129"/>
    <w:qFormat/>
    <w:uiPriority w:val="0"/>
    <w:pPr>
      <w:ind w:left="645" w:firstLine="645"/>
    </w:pPr>
    <w:rPr>
      <w:rFonts w:ascii="Arial" w:hAnsi="Arial" w:eastAsia="仿宋_GB2312" w:cstheme="minorBidi"/>
      <w:color w:val="FFFF00"/>
      <w:kern w:val="2"/>
      <w:sz w:val="32"/>
      <w:szCs w:val="24"/>
      <w:lang w:val="en-US"/>
    </w:rPr>
  </w:style>
  <w:style w:type="paragraph" w:styleId="46">
    <w:name w:val="index 7"/>
    <w:basedOn w:val="1"/>
    <w:next w:val="1"/>
    <w:semiHidden/>
    <w:qFormat/>
    <w:uiPriority w:val="0"/>
    <w:pPr>
      <w:ind w:left="2520"/>
    </w:pPr>
  </w:style>
  <w:style w:type="paragraph" w:styleId="47">
    <w:name w:val="index 9"/>
    <w:basedOn w:val="1"/>
    <w:next w:val="1"/>
    <w:semiHidden/>
    <w:qFormat/>
    <w:uiPriority w:val="0"/>
    <w:pPr>
      <w:ind w:left="3360"/>
    </w:pPr>
  </w:style>
  <w:style w:type="paragraph" w:styleId="48">
    <w:name w:val="table of figures"/>
    <w:basedOn w:val="1"/>
    <w:next w:val="1"/>
    <w:semiHidden/>
    <w:qFormat/>
    <w:uiPriority w:val="0"/>
    <w:pPr>
      <w:ind w:left="840" w:hanging="420"/>
    </w:pPr>
  </w:style>
  <w:style w:type="paragraph" w:styleId="49">
    <w:name w:val="toc 2"/>
    <w:basedOn w:val="1"/>
    <w:next w:val="1"/>
    <w:semiHidden/>
    <w:qFormat/>
    <w:uiPriority w:val="0"/>
    <w:pPr>
      <w:ind w:left="210"/>
      <w:jc w:val="left"/>
    </w:pPr>
    <w:rPr>
      <w:smallCaps/>
    </w:rPr>
  </w:style>
  <w:style w:type="paragraph" w:styleId="50">
    <w:name w:val="toc 9"/>
    <w:basedOn w:val="1"/>
    <w:next w:val="1"/>
    <w:semiHidden/>
    <w:qFormat/>
    <w:uiPriority w:val="0"/>
    <w:pPr>
      <w:ind w:left="1680"/>
      <w:jc w:val="left"/>
    </w:pPr>
    <w:rPr>
      <w:sz w:val="18"/>
    </w:rPr>
  </w:style>
  <w:style w:type="paragraph" w:styleId="51">
    <w:name w:val="Body Text 2"/>
    <w:basedOn w:val="1"/>
    <w:link w:val="249"/>
    <w:qFormat/>
    <w:uiPriority w:val="0"/>
    <w:pPr>
      <w:widowControl/>
      <w:jc w:val="center"/>
    </w:pPr>
    <w:rPr>
      <w:rFonts w:ascii="楷体_GB2312" w:eastAsia="楷体_GB2312"/>
      <w:sz w:val="28"/>
    </w:rPr>
  </w:style>
  <w:style w:type="paragraph" w:styleId="52">
    <w:name w:val="HTML Preformatted"/>
    <w:basedOn w:val="1"/>
    <w:link w:val="1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2"/>
      <w:sz w:val="21"/>
      <w:szCs w:val="24"/>
      <w:lang w:val="en-US"/>
    </w:rPr>
  </w:style>
  <w:style w:type="paragraph" w:styleId="53">
    <w:name w:val="Normal (Web)"/>
    <w:basedOn w:val="1"/>
    <w:qFormat/>
    <w:uiPriority w:val="99"/>
    <w:pPr>
      <w:widowControl/>
      <w:spacing w:before="100" w:beforeAutospacing="1" w:after="100" w:afterAutospacing="1"/>
      <w:jc w:val="left"/>
    </w:pPr>
    <w:rPr>
      <w:rFonts w:ascii="Arial" w:hAnsi="Arial" w:eastAsia="Arial Unicode MS" w:cs="Arial"/>
      <w:sz w:val="24"/>
      <w:szCs w:val="24"/>
    </w:rPr>
  </w:style>
  <w:style w:type="paragraph" w:styleId="54">
    <w:name w:val="index 2"/>
    <w:basedOn w:val="1"/>
    <w:next w:val="1"/>
    <w:semiHidden/>
    <w:qFormat/>
    <w:uiPriority w:val="0"/>
    <w:pPr>
      <w:ind w:left="420"/>
    </w:pPr>
  </w:style>
  <w:style w:type="paragraph" w:styleId="55">
    <w:name w:val="Title"/>
    <w:basedOn w:val="1"/>
    <w:link w:val="91"/>
    <w:qFormat/>
    <w:uiPriority w:val="0"/>
    <w:pPr>
      <w:widowControl/>
      <w:overflowPunct w:val="0"/>
      <w:autoSpaceDE w:val="0"/>
      <w:autoSpaceDN w:val="0"/>
      <w:adjustRightInd w:val="0"/>
      <w:spacing w:line="420" w:lineRule="exact"/>
      <w:jc w:val="center"/>
      <w:textAlignment w:val="baseline"/>
    </w:pPr>
    <w:rPr>
      <w:rFonts w:eastAsia="黑体" w:asciiTheme="minorHAnsi" w:hAnsiTheme="minorHAnsi" w:cstheme="minorBidi"/>
      <w:b/>
      <w:kern w:val="2"/>
      <w:sz w:val="28"/>
      <w:szCs w:val="24"/>
      <w:lang w:val="en-GB"/>
    </w:rPr>
  </w:style>
  <w:style w:type="paragraph" w:styleId="56">
    <w:name w:val="annotation subject"/>
    <w:basedOn w:val="20"/>
    <w:next w:val="20"/>
    <w:link w:val="106"/>
    <w:semiHidden/>
    <w:qFormat/>
    <w:uiPriority w:val="0"/>
    <w:rPr>
      <w:rFonts w:eastAsia="宋体" w:asciiTheme="minorHAnsi" w:hAnsiTheme="minorHAnsi" w:cstheme="minorBidi"/>
      <w:b/>
      <w:bCs/>
      <w:kern w:val="2"/>
      <w:sz w:val="21"/>
      <w:szCs w:val="24"/>
      <w:lang w:val="en-US"/>
    </w:rPr>
  </w:style>
  <w:style w:type="paragraph" w:styleId="57">
    <w:name w:val="Body Text First Indent"/>
    <w:basedOn w:val="24"/>
    <w:link w:val="231"/>
    <w:qFormat/>
    <w:uiPriority w:val="0"/>
    <w:pPr>
      <w:spacing w:after="120"/>
      <w:ind w:firstLine="420" w:firstLineChars="100"/>
    </w:pPr>
    <w:rPr>
      <w:rFonts w:ascii="Times New Roman" w:hAnsi="Times New Roman" w:eastAsia="宋体"/>
      <w:sz w:val="21"/>
      <w:szCs w:val="24"/>
    </w:rPr>
  </w:style>
  <w:style w:type="table" w:styleId="59">
    <w:name w:val="Table Grid"/>
    <w:basedOn w:val="58"/>
    <w:qFormat/>
    <w:uiPriority w:val="0"/>
    <w:pPr>
      <w:widowControl w:val="0"/>
      <w:autoSpaceDE w:val="0"/>
      <w:autoSpaceDN w:val="0"/>
    </w:pPr>
    <w:rPr>
      <w:rFonts w:ascii="等线" w:hAnsi="等线" w:eastAsia="等线"/>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22"/>
    <w:rPr>
      <w:b/>
      <w:bCs/>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qFormat/>
    <w:uiPriority w:val="0"/>
    <w:rPr>
      <w:color w:val="800080"/>
      <w:u w:val="single"/>
    </w:rPr>
  </w:style>
  <w:style w:type="character" w:styleId="65">
    <w:name w:val="Emphasis"/>
    <w:qFormat/>
    <w:uiPriority w:val="0"/>
    <w:rPr>
      <w:b/>
      <w:bCs/>
      <w:i/>
      <w:iCs/>
      <w:spacing w:val="10"/>
      <w:shd w:val="clear" w:color="auto" w:fill="auto"/>
    </w:rPr>
  </w:style>
  <w:style w:type="character" w:styleId="66">
    <w:name w:val="line number"/>
    <w:basedOn w:val="60"/>
    <w:qFormat/>
    <w:uiPriority w:val="0"/>
  </w:style>
  <w:style w:type="character" w:styleId="67">
    <w:name w:val="HTML Typewriter"/>
    <w:qFormat/>
    <w:uiPriority w:val="0"/>
    <w:rPr>
      <w:rFonts w:ascii="宋体" w:hAnsi="宋体" w:eastAsia="宋体" w:cs="宋体"/>
      <w:sz w:val="24"/>
      <w:szCs w:val="24"/>
    </w:rPr>
  </w:style>
  <w:style w:type="character" w:styleId="68">
    <w:name w:val="Hyperlink"/>
    <w:qFormat/>
    <w:uiPriority w:val="0"/>
    <w:rPr>
      <w:color w:val="0000FF"/>
      <w:u w:val="single"/>
    </w:rPr>
  </w:style>
  <w:style w:type="character" w:styleId="69">
    <w:name w:val="annotation reference"/>
    <w:qFormat/>
    <w:uiPriority w:val="99"/>
    <w:rPr>
      <w:sz w:val="21"/>
    </w:rPr>
  </w:style>
  <w:style w:type="character" w:styleId="70">
    <w:name w:val="footnote reference"/>
    <w:qFormat/>
    <w:uiPriority w:val="0"/>
    <w:rPr>
      <w:vertAlign w:val="superscript"/>
    </w:rPr>
  </w:style>
  <w:style w:type="character" w:styleId="71">
    <w:name w:val="HTML Sample"/>
    <w:qFormat/>
    <w:uiPriority w:val="0"/>
    <w:rPr>
      <w:rFonts w:ascii="Courier New" w:hAnsi="宋体" w:eastAsia="宋体" w:cs="Courier New"/>
    </w:rPr>
  </w:style>
  <w:style w:type="character" w:customStyle="1" w:styleId="72">
    <w:name w:val="标题 1 字符"/>
    <w:basedOn w:val="60"/>
    <w:qFormat/>
    <w:uiPriority w:val="9"/>
    <w:rPr>
      <w:rFonts w:ascii="Calibri" w:hAnsi="Calibri" w:eastAsia="Calibri" w:cs="宋体"/>
      <w:b/>
      <w:bCs/>
      <w:kern w:val="44"/>
      <w:sz w:val="44"/>
      <w:szCs w:val="44"/>
      <w:lang w:val="zh-CN"/>
    </w:rPr>
  </w:style>
  <w:style w:type="character" w:customStyle="1" w:styleId="73">
    <w:name w:val="标题 2 字符"/>
    <w:basedOn w:val="60"/>
    <w:qFormat/>
    <w:uiPriority w:val="0"/>
    <w:rPr>
      <w:rFonts w:asciiTheme="majorHAnsi" w:hAnsiTheme="majorHAnsi" w:eastAsiaTheme="majorEastAsia" w:cstheme="majorBidi"/>
      <w:b/>
      <w:bCs/>
      <w:kern w:val="0"/>
      <w:sz w:val="32"/>
      <w:szCs w:val="32"/>
      <w:lang w:val="zh-CN"/>
    </w:rPr>
  </w:style>
  <w:style w:type="character" w:customStyle="1" w:styleId="74">
    <w:name w:val="标题 3 字符"/>
    <w:basedOn w:val="60"/>
    <w:qFormat/>
    <w:uiPriority w:val="0"/>
    <w:rPr>
      <w:rFonts w:ascii="Calibri" w:hAnsi="Calibri" w:eastAsia="Calibri" w:cs="宋体"/>
      <w:b/>
      <w:bCs/>
      <w:kern w:val="0"/>
      <w:sz w:val="32"/>
      <w:szCs w:val="32"/>
      <w:lang w:val="zh-CN"/>
    </w:rPr>
  </w:style>
  <w:style w:type="character" w:customStyle="1" w:styleId="75">
    <w:name w:val="标题 4 字符"/>
    <w:basedOn w:val="60"/>
    <w:semiHidden/>
    <w:qFormat/>
    <w:uiPriority w:val="9"/>
    <w:rPr>
      <w:rFonts w:asciiTheme="majorHAnsi" w:hAnsiTheme="majorHAnsi" w:eastAsiaTheme="majorEastAsia" w:cstheme="majorBidi"/>
      <w:b/>
      <w:bCs/>
      <w:kern w:val="0"/>
      <w:sz w:val="28"/>
      <w:szCs w:val="28"/>
      <w:lang w:val="zh-CN"/>
    </w:rPr>
  </w:style>
  <w:style w:type="character" w:customStyle="1" w:styleId="76">
    <w:name w:val="标题 5 字符"/>
    <w:basedOn w:val="60"/>
    <w:semiHidden/>
    <w:qFormat/>
    <w:uiPriority w:val="9"/>
    <w:rPr>
      <w:rFonts w:ascii="Calibri" w:hAnsi="Calibri" w:eastAsia="Calibri" w:cs="宋体"/>
      <w:b/>
      <w:bCs/>
      <w:kern w:val="0"/>
      <w:sz w:val="28"/>
      <w:szCs w:val="28"/>
      <w:lang w:val="zh-CN"/>
    </w:rPr>
  </w:style>
  <w:style w:type="character" w:customStyle="1" w:styleId="77">
    <w:name w:val="标题 6 字符"/>
    <w:basedOn w:val="60"/>
    <w:semiHidden/>
    <w:qFormat/>
    <w:uiPriority w:val="9"/>
    <w:rPr>
      <w:rFonts w:asciiTheme="majorHAnsi" w:hAnsiTheme="majorHAnsi" w:eastAsiaTheme="majorEastAsia" w:cstheme="majorBidi"/>
      <w:b/>
      <w:bCs/>
      <w:kern w:val="0"/>
      <w:sz w:val="24"/>
      <w:lang w:val="zh-CN"/>
    </w:rPr>
  </w:style>
  <w:style w:type="character" w:customStyle="1" w:styleId="78">
    <w:name w:val="标题 7 字符"/>
    <w:basedOn w:val="60"/>
    <w:semiHidden/>
    <w:qFormat/>
    <w:uiPriority w:val="9"/>
    <w:rPr>
      <w:rFonts w:ascii="Calibri" w:hAnsi="Calibri" w:eastAsia="Calibri" w:cs="宋体"/>
      <w:b/>
      <w:bCs/>
      <w:kern w:val="0"/>
      <w:sz w:val="24"/>
      <w:lang w:val="zh-CN"/>
    </w:rPr>
  </w:style>
  <w:style w:type="character" w:customStyle="1" w:styleId="79">
    <w:name w:val="标题 8 字符"/>
    <w:basedOn w:val="60"/>
    <w:semiHidden/>
    <w:qFormat/>
    <w:uiPriority w:val="9"/>
    <w:rPr>
      <w:rFonts w:asciiTheme="majorHAnsi" w:hAnsiTheme="majorHAnsi" w:eastAsiaTheme="majorEastAsia" w:cstheme="majorBidi"/>
      <w:kern w:val="0"/>
      <w:sz w:val="24"/>
      <w:lang w:val="zh-CN"/>
    </w:rPr>
  </w:style>
  <w:style w:type="character" w:customStyle="1" w:styleId="80">
    <w:name w:val="标题 9 字符"/>
    <w:basedOn w:val="60"/>
    <w:semiHidden/>
    <w:qFormat/>
    <w:uiPriority w:val="9"/>
    <w:rPr>
      <w:rFonts w:asciiTheme="majorHAnsi" w:hAnsiTheme="majorHAnsi" w:eastAsiaTheme="majorEastAsia" w:cstheme="majorBidi"/>
      <w:kern w:val="0"/>
      <w:szCs w:val="21"/>
      <w:lang w:val="zh-CN"/>
    </w:rPr>
  </w:style>
  <w:style w:type="character" w:customStyle="1" w:styleId="81">
    <w:name w:val="h Char Char"/>
    <w:qFormat/>
    <w:uiPriority w:val="0"/>
    <w:rPr>
      <w:rFonts w:eastAsia="宋体"/>
      <w:kern w:val="2"/>
      <w:sz w:val="18"/>
      <w:szCs w:val="18"/>
      <w:lang w:val="en-US" w:eastAsia="zh-CN" w:bidi="ar-SA"/>
    </w:rPr>
  </w:style>
  <w:style w:type="character" w:customStyle="1" w:styleId="82">
    <w:name w:val="apple-converted-space"/>
    <w:basedOn w:val="60"/>
    <w:qFormat/>
    <w:uiPriority w:val="0"/>
  </w:style>
  <w:style w:type="character" w:customStyle="1" w:styleId="83">
    <w:name w:val="Char Char27"/>
    <w:qFormat/>
    <w:uiPriority w:val="0"/>
    <w:rPr>
      <w:b/>
      <w:bCs/>
      <w:kern w:val="44"/>
      <w:sz w:val="44"/>
      <w:szCs w:val="44"/>
    </w:rPr>
  </w:style>
  <w:style w:type="character" w:customStyle="1" w:styleId="84">
    <w:name w:val="新图表正文 Char Char"/>
    <w:link w:val="85"/>
    <w:qFormat/>
    <w:locked/>
    <w:uiPriority w:val="0"/>
    <w:rPr>
      <w:rFonts w:ascii="宋体" w:hAnsi="宋体"/>
      <w:sz w:val="18"/>
      <w:szCs w:val="21"/>
    </w:rPr>
  </w:style>
  <w:style w:type="paragraph" w:customStyle="1" w:styleId="85">
    <w:name w:val="新图表正文"/>
    <w:link w:val="84"/>
    <w:qFormat/>
    <w:uiPriority w:val="0"/>
    <w:pPr>
      <w:jc w:val="both"/>
    </w:pPr>
    <w:rPr>
      <w:rFonts w:ascii="宋体" w:hAnsi="宋体" w:eastAsiaTheme="minorEastAsia" w:cstheme="minorBidi"/>
      <w:kern w:val="2"/>
      <w:sz w:val="18"/>
      <w:szCs w:val="21"/>
      <w:lang w:val="en-US" w:eastAsia="zh-CN" w:bidi="ar-SA"/>
    </w:rPr>
  </w:style>
  <w:style w:type="character" w:customStyle="1" w:styleId="86">
    <w:name w:val="Char Char26"/>
    <w:qFormat/>
    <w:uiPriority w:val="0"/>
    <w:rPr>
      <w:b/>
      <w:bCs/>
      <w:kern w:val="2"/>
      <w:sz w:val="32"/>
      <w:szCs w:val="32"/>
    </w:rPr>
  </w:style>
  <w:style w:type="character" w:customStyle="1" w:styleId="87">
    <w:name w:val="title_emph1"/>
    <w:qFormat/>
    <w:uiPriority w:val="0"/>
    <w:rPr>
      <w:rFonts w:ascii="Arial" w:cs="Arial"/>
      <w:b/>
      <w:bCs/>
      <w:sz w:val="18"/>
      <w:szCs w:val="18"/>
    </w:rPr>
  </w:style>
  <w:style w:type="character" w:customStyle="1" w:styleId="88">
    <w:name w:val="标题 3 Char1"/>
    <w:link w:val="5"/>
    <w:qFormat/>
    <w:uiPriority w:val="0"/>
    <w:rPr>
      <w:rFonts w:ascii="宋体" w:hAnsi="宋体" w:eastAsia="宋体" w:cs="Times New Roman"/>
      <w:b/>
      <w:szCs w:val="21"/>
      <w:shd w:val="clear" w:color="auto" w:fill="FFFFFF"/>
      <w:lang w:val="zh-CN"/>
    </w:rPr>
  </w:style>
  <w:style w:type="character" w:customStyle="1" w:styleId="89">
    <w:name w:val="纯文本 Char Char Char"/>
    <w:qFormat/>
    <w:uiPriority w:val="0"/>
    <w:rPr>
      <w:rFonts w:ascii="宋体" w:hAnsi="Courier New" w:eastAsia="宋体"/>
      <w:kern w:val="2"/>
      <w:sz w:val="21"/>
      <w:szCs w:val="21"/>
      <w:lang w:val="en-US" w:eastAsia="zh-CN" w:bidi="ar-SA"/>
    </w:rPr>
  </w:style>
  <w:style w:type="character" w:customStyle="1" w:styleId="90">
    <w:name w:val="Char Char21"/>
    <w:qFormat/>
    <w:uiPriority w:val="0"/>
    <w:rPr>
      <w:rFonts w:ascii="Arial" w:hAnsi="Arial" w:eastAsia="黑体"/>
      <w:kern w:val="2"/>
      <w:sz w:val="24"/>
      <w:szCs w:val="24"/>
    </w:rPr>
  </w:style>
  <w:style w:type="character" w:customStyle="1" w:styleId="91">
    <w:name w:val="标题 Char"/>
    <w:link w:val="55"/>
    <w:qFormat/>
    <w:uiPriority w:val="0"/>
    <w:rPr>
      <w:rFonts w:eastAsia="黑体"/>
      <w:b/>
      <w:sz w:val="28"/>
      <w:lang w:val="en-GB"/>
    </w:rPr>
  </w:style>
  <w:style w:type="character" w:customStyle="1" w:styleId="92">
    <w:name w:val="特点 Char1"/>
    <w:qFormat/>
    <w:uiPriority w:val="0"/>
    <w:rPr>
      <w:rFonts w:eastAsia="宋体"/>
      <w:kern w:val="2"/>
      <w:sz w:val="21"/>
      <w:lang w:val="en-US" w:eastAsia="zh-CN" w:bidi="ar-SA"/>
    </w:rPr>
  </w:style>
  <w:style w:type="character" w:customStyle="1" w:styleId="93">
    <w:name w:val="正文文本缩进 Char"/>
    <w:link w:val="25"/>
    <w:qFormat/>
    <w:uiPriority w:val="0"/>
    <w:rPr>
      <w:rFonts w:ascii="楷体_GB2312" w:eastAsia="楷体_GB2312"/>
      <w:sz w:val="32"/>
    </w:rPr>
  </w:style>
  <w:style w:type="character" w:customStyle="1" w:styleId="94">
    <w:name w:val="样式 宋体 小四"/>
    <w:qFormat/>
    <w:uiPriority w:val="0"/>
    <w:rPr>
      <w:rFonts w:ascii="宋体" w:hAnsi="宋体"/>
      <w:sz w:val="24"/>
    </w:rPr>
  </w:style>
  <w:style w:type="character" w:customStyle="1" w:styleId="95">
    <w:name w:val="无间隔 Char"/>
    <w:link w:val="96"/>
    <w:qFormat/>
    <w:uiPriority w:val="0"/>
    <w:rPr>
      <w:rFonts w:ascii="Calibri" w:hAnsi="Calibri" w:eastAsia="微软雅黑"/>
      <w:sz w:val="24"/>
      <w:szCs w:val="22"/>
    </w:rPr>
  </w:style>
  <w:style w:type="paragraph" w:styleId="96">
    <w:name w:val="No Spacing"/>
    <w:link w:val="95"/>
    <w:qFormat/>
    <w:uiPriority w:val="0"/>
    <w:pPr>
      <w:widowControl w:val="0"/>
      <w:jc w:val="both"/>
    </w:pPr>
    <w:rPr>
      <w:rFonts w:ascii="Calibri" w:hAnsi="Calibri" w:eastAsia="微软雅黑" w:cstheme="minorBidi"/>
      <w:kern w:val="2"/>
      <w:sz w:val="24"/>
      <w:szCs w:val="22"/>
      <w:lang w:val="en-US" w:eastAsia="zh-CN" w:bidi="ar-SA"/>
    </w:rPr>
  </w:style>
  <w:style w:type="character" w:customStyle="1" w:styleId="97">
    <w:name w:val="普通文字1 Char"/>
    <w:qFormat/>
    <w:uiPriority w:val="0"/>
    <w:rPr>
      <w:rFonts w:ascii="宋体" w:eastAsia="宋体"/>
      <w:kern w:val="2"/>
      <w:sz w:val="21"/>
      <w:szCs w:val="21"/>
      <w:lang w:val="en-US" w:eastAsia="zh-CN" w:bidi="ar-SA"/>
    </w:rPr>
  </w:style>
  <w:style w:type="character" w:customStyle="1" w:styleId="98">
    <w:name w:val="case31"/>
    <w:qFormat/>
    <w:uiPriority w:val="0"/>
    <w:rPr>
      <w:sz w:val="21"/>
      <w:szCs w:val="21"/>
    </w:rPr>
  </w:style>
  <w:style w:type="character" w:customStyle="1" w:styleId="99">
    <w:name w:val="标题 1 Char"/>
    <w:link w:val="3"/>
    <w:qFormat/>
    <w:uiPriority w:val="0"/>
    <w:rPr>
      <w:rFonts w:ascii="黑体" w:hAnsi="Times New Roman" w:eastAsia="黑体" w:cs="Times New Roman"/>
      <w:b/>
      <w:kern w:val="44"/>
      <w:sz w:val="24"/>
      <w:szCs w:val="28"/>
    </w:rPr>
  </w:style>
  <w:style w:type="character" w:customStyle="1" w:styleId="100">
    <w:name w:val="style131"/>
    <w:qFormat/>
    <w:uiPriority w:val="0"/>
    <w:rPr>
      <w:rFonts w:cs="Times New Roman"/>
      <w:sz w:val="18"/>
      <w:szCs w:val="18"/>
    </w:rPr>
  </w:style>
  <w:style w:type="character" w:customStyle="1" w:styleId="101">
    <w:name w:val="标准小四 Char"/>
    <w:qFormat/>
    <w:uiPriority w:val="0"/>
    <w:rPr>
      <w:rFonts w:ascii="Arial" w:hAnsi="Arial" w:eastAsia="宋体"/>
      <w:kern w:val="2"/>
      <w:sz w:val="24"/>
      <w:szCs w:val="21"/>
      <w:lang w:val="en-US" w:eastAsia="zh-CN" w:bidi="ar-SA"/>
    </w:rPr>
  </w:style>
  <w:style w:type="character" w:customStyle="1" w:styleId="102">
    <w:name w:val="华宇段落1 Char Char"/>
    <w:qFormat/>
    <w:uiPriority w:val="0"/>
    <w:rPr>
      <w:rFonts w:eastAsia="宋体"/>
      <w:bCs/>
      <w:kern w:val="2"/>
      <w:sz w:val="24"/>
      <w:szCs w:val="24"/>
      <w:lang w:val="en-US" w:eastAsia="zh-CN" w:bidi="ar-SA"/>
    </w:rPr>
  </w:style>
  <w:style w:type="character" w:customStyle="1" w:styleId="103">
    <w:name w:val="不明显强调1"/>
    <w:qFormat/>
    <w:uiPriority w:val="0"/>
    <w:rPr>
      <w:i/>
      <w:iCs/>
    </w:rPr>
  </w:style>
  <w:style w:type="character" w:customStyle="1" w:styleId="104">
    <w:name w:val="纯文本 Char Char Char1"/>
    <w:qFormat/>
    <w:uiPriority w:val="0"/>
    <w:rPr>
      <w:rFonts w:ascii="宋体" w:hAnsi="Courier New" w:eastAsia="宋体"/>
      <w:kern w:val="2"/>
      <w:sz w:val="21"/>
      <w:szCs w:val="21"/>
      <w:lang w:val="en-US" w:eastAsia="zh-CN" w:bidi="ar-SA"/>
    </w:rPr>
  </w:style>
  <w:style w:type="character" w:customStyle="1" w:styleId="105">
    <w:name w:val="content"/>
    <w:basedOn w:val="60"/>
    <w:qFormat/>
    <w:uiPriority w:val="0"/>
  </w:style>
  <w:style w:type="character" w:customStyle="1" w:styleId="106">
    <w:name w:val="批注主题 Char"/>
    <w:link w:val="56"/>
    <w:semiHidden/>
    <w:qFormat/>
    <w:uiPriority w:val="0"/>
    <w:rPr>
      <w:rFonts w:eastAsia="宋体"/>
      <w:b/>
      <w:bCs/>
    </w:rPr>
  </w:style>
  <w:style w:type="character" w:customStyle="1" w:styleId="107">
    <w:name w:val="标准文本 Char Char"/>
    <w:qFormat/>
    <w:uiPriority w:val="0"/>
    <w:rPr>
      <w:rFonts w:eastAsia="宋体" w:cs="宋体"/>
      <w:kern w:val="2"/>
      <w:sz w:val="24"/>
      <w:szCs w:val="24"/>
      <w:lang w:val="en-US" w:eastAsia="zh-CN" w:bidi="ar-SA"/>
    </w:rPr>
  </w:style>
  <w:style w:type="character" w:customStyle="1" w:styleId="108">
    <w:name w:val="标题 2 Char"/>
    <w:link w:val="4"/>
    <w:qFormat/>
    <w:uiPriority w:val="0"/>
    <w:rPr>
      <w:rFonts w:ascii="宋体" w:hAnsi="宋体" w:eastAsia="宋体" w:cs="Times New Roman"/>
      <w:b/>
    </w:rPr>
  </w:style>
  <w:style w:type="character" w:customStyle="1" w:styleId="109">
    <w:name w:val="p0 Char"/>
    <w:link w:val="110"/>
    <w:qFormat/>
    <w:uiPriority w:val="0"/>
    <w:rPr>
      <w:rFonts w:ascii="宋体" w:hAnsi="宋体" w:eastAsia="Calibri" w:cs="宋体"/>
      <w:sz w:val="24"/>
      <w:lang w:val="zh-CN"/>
    </w:rPr>
  </w:style>
  <w:style w:type="paragraph" w:customStyle="1" w:styleId="110">
    <w:name w:val="p0"/>
    <w:basedOn w:val="1"/>
    <w:link w:val="109"/>
    <w:qFormat/>
    <w:uiPriority w:val="0"/>
    <w:pPr>
      <w:widowControl/>
      <w:spacing w:before="100" w:beforeAutospacing="1" w:after="100" w:afterAutospacing="1"/>
      <w:jc w:val="left"/>
    </w:pPr>
    <w:rPr>
      <w:rFonts w:ascii="宋体" w:hAnsi="宋体"/>
      <w:kern w:val="2"/>
      <w:sz w:val="24"/>
      <w:szCs w:val="24"/>
    </w:rPr>
  </w:style>
  <w:style w:type="character" w:customStyle="1" w:styleId="111">
    <w:name w:val="明显引用 Char"/>
    <w:link w:val="112"/>
    <w:qFormat/>
    <w:uiPriority w:val="0"/>
    <w:rPr>
      <w:rFonts w:ascii="Calibri" w:hAnsi="Calibri" w:eastAsia="宋体"/>
      <w:b/>
      <w:bCs/>
      <w:i/>
      <w:iCs/>
      <w:sz w:val="22"/>
      <w:szCs w:val="22"/>
      <w:lang w:eastAsia="en-US" w:bidi="en-US"/>
    </w:rPr>
  </w:style>
  <w:style w:type="paragraph" w:styleId="112">
    <w:name w:val="Intense Quote"/>
    <w:basedOn w:val="1"/>
    <w:next w:val="1"/>
    <w:link w:val="111"/>
    <w:qFormat/>
    <w:uiPriority w:val="0"/>
    <w:pPr>
      <w:widowControl/>
      <w:pBdr>
        <w:bottom w:val="single" w:color="auto" w:sz="4" w:space="1"/>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13">
    <w:name w:val="引用 Char"/>
    <w:link w:val="114"/>
    <w:qFormat/>
    <w:uiPriority w:val="0"/>
    <w:rPr>
      <w:rFonts w:ascii="Calibri" w:hAnsi="Calibri" w:eastAsia="宋体"/>
      <w:i/>
      <w:iCs/>
      <w:sz w:val="22"/>
      <w:szCs w:val="22"/>
      <w:lang w:eastAsia="en-US" w:bidi="en-US"/>
    </w:rPr>
  </w:style>
  <w:style w:type="paragraph" w:styleId="114">
    <w:name w:val="Quote"/>
    <w:basedOn w:val="1"/>
    <w:next w:val="1"/>
    <w:link w:val="113"/>
    <w:qFormat/>
    <w:uiPriority w:val="0"/>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115">
    <w:name w:val="concon"/>
    <w:qFormat/>
    <w:uiPriority w:val="0"/>
  </w:style>
  <w:style w:type="character" w:customStyle="1" w:styleId="116">
    <w:name w:val="style13"/>
    <w:qFormat/>
    <w:uiPriority w:val="0"/>
    <w:rPr>
      <w:sz w:val="18"/>
      <w:szCs w:val="18"/>
    </w:rPr>
  </w:style>
  <w:style w:type="character" w:customStyle="1" w:styleId="117">
    <w:name w:val="content_lineheight1"/>
    <w:basedOn w:val="60"/>
    <w:qFormat/>
    <w:uiPriority w:val="0"/>
  </w:style>
  <w:style w:type="character" w:customStyle="1" w:styleId="118">
    <w:name w:val="Char Char17"/>
    <w:qFormat/>
    <w:uiPriority w:val="0"/>
    <w:rPr>
      <w:rFonts w:ascii="宋体" w:hAnsi="Courier New"/>
      <w:kern w:val="2"/>
      <w:sz w:val="21"/>
      <w:szCs w:val="21"/>
    </w:rPr>
  </w:style>
  <w:style w:type="character" w:customStyle="1" w:styleId="119">
    <w:name w:val="页脚 Char1"/>
    <w:link w:val="35"/>
    <w:qFormat/>
    <w:uiPriority w:val="0"/>
    <w:rPr>
      <w:sz w:val="18"/>
    </w:rPr>
  </w:style>
  <w:style w:type="character" w:customStyle="1" w:styleId="120">
    <w:name w:val="批注文字 Char"/>
    <w:qFormat/>
    <w:uiPriority w:val="99"/>
    <w:rPr>
      <w:rFonts w:eastAsia="宋体"/>
      <w:kern w:val="2"/>
      <w:sz w:val="21"/>
      <w:lang w:val="en-US" w:eastAsia="zh-CN" w:bidi="ar-SA"/>
    </w:rPr>
  </w:style>
  <w:style w:type="character" w:customStyle="1" w:styleId="121">
    <w:name w:val="小四 段落 宋体 Char1"/>
    <w:qFormat/>
    <w:uiPriority w:val="0"/>
    <w:rPr>
      <w:rFonts w:eastAsia="宋体"/>
      <w:kern w:val="2"/>
      <w:sz w:val="24"/>
      <w:szCs w:val="24"/>
      <w:lang w:val="en-US" w:eastAsia="zh-CN" w:bidi="ar-SA"/>
    </w:rPr>
  </w:style>
  <w:style w:type="character" w:customStyle="1" w:styleId="122">
    <w:name w:val="Char Char2"/>
    <w:qFormat/>
    <w:uiPriority w:val="0"/>
    <w:rPr>
      <w:rFonts w:ascii="宋体" w:hAnsi="Courier New" w:eastAsia="宋体"/>
      <w:kern w:val="2"/>
      <w:sz w:val="21"/>
      <w:szCs w:val="21"/>
      <w:lang w:val="en-US" w:eastAsia="zh-CN" w:bidi="ar-SA"/>
    </w:rPr>
  </w:style>
  <w:style w:type="character" w:customStyle="1" w:styleId="123">
    <w:name w:val="样式 非加粗"/>
    <w:qFormat/>
    <w:uiPriority w:val="0"/>
    <w:rPr>
      <w:rFonts w:eastAsia="宋体"/>
      <w:sz w:val="28"/>
    </w:rPr>
  </w:style>
  <w:style w:type="character" w:customStyle="1" w:styleId="124">
    <w:name w:val="纯文本 Char Char"/>
    <w:qFormat/>
    <w:uiPriority w:val="0"/>
    <w:rPr>
      <w:rFonts w:ascii="宋体" w:hAnsi="Courier New" w:eastAsia="宋体"/>
      <w:kern w:val="2"/>
      <w:sz w:val="21"/>
      <w:szCs w:val="21"/>
      <w:lang w:val="en-US" w:eastAsia="zh-CN" w:bidi="ar-SA"/>
    </w:rPr>
  </w:style>
  <w:style w:type="character" w:customStyle="1" w:styleId="125">
    <w:name w:val="A2"/>
    <w:qFormat/>
    <w:uiPriority w:val="0"/>
    <w:rPr>
      <w:rFonts w:cs="Helvetica"/>
      <w:color w:val="000000"/>
      <w:sz w:val="18"/>
      <w:szCs w:val="18"/>
    </w:rPr>
  </w:style>
  <w:style w:type="character" w:customStyle="1" w:styleId="126">
    <w:name w:val="Char Char25"/>
    <w:qFormat/>
    <w:uiPriority w:val="0"/>
    <w:rPr>
      <w:rFonts w:ascii="Arial" w:hAnsi="Arial" w:eastAsia="黑体"/>
      <w:b/>
      <w:kern w:val="2"/>
      <w:sz w:val="28"/>
    </w:rPr>
  </w:style>
  <w:style w:type="character" w:customStyle="1" w:styleId="127">
    <w:name w:val="纯文本 Char"/>
    <w:link w:val="28"/>
    <w:qFormat/>
    <w:uiPriority w:val="0"/>
    <w:rPr>
      <w:rFonts w:ascii="宋体" w:hAnsi="Courier New" w:eastAsia="宋体"/>
    </w:rPr>
  </w:style>
  <w:style w:type="character" w:customStyle="1" w:styleId="128">
    <w:name w:val="标准文本 Char"/>
    <w:qFormat/>
    <w:uiPriority w:val="0"/>
    <w:rPr>
      <w:rFonts w:eastAsia="宋体" w:cs="宋体"/>
      <w:kern w:val="2"/>
      <w:sz w:val="24"/>
      <w:szCs w:val="24"/>
      <w:lang w:val="en-US" w:eastAsia="zh-CN" w:bidi="ar-SA"/>
    </w:rPr>
  </w:style>
  <w:style w:type="character" w:customStyle="1" w:styleId="129">
    <w:name w:val="正文文本缩进 3 Char"/>
    <w:link w:val="45"/>
    <w:qFormat/>
    <w:uiPriority w:val="0"/>
    <w:rPr>
      <w:rFonts w:ascii="Arial" w:hAnsi="Arial" w:eastAsia="仿宋_GB2312"/>
      <w:color w:val="FFFF00"/>
      <w:sz w:val="32"/>
    </w:rPr>
  </w:style>
  <w:style w:type="character" w:customStyle="1" w:styleId="130">
    <w:name w:val="Title1 Char"/>
    <w:qFormat/>
    <w:uiPriority w:val="0"/>
    <w:rPr>
      <w:rFonts w:eastAsia="宋体"/>
      <w:b/>
      <w:bCs/>
      <w:kern w:val="44"/>
      <w:sz w:val="44"/>
      <w:szCs w:val="44"/>
      <w:lang w:val="en-US" w:eastAsia="zh-CN" w:bidi="ar-SA"/>
    </w:rPr>
  </w:style>
  <w:style w:type="character" w:customStyle="1" w:styleId="131">
    <w:name w:val="正文缩进 Char1"/>
    <w:link w:val="132"/>
    <w:qFormat/>
    <w:uiPriority w:val="0"/>
    <w:rPr>
      <w:rFonts w:eastAsia="宋体"/>
    </w:rPr>
  </w:style>
  <w:style w:type="paragraph" w:customStyle="1" w:styleId="132">
    <w:name w:val="正文缩进1"/>
    <w:basedOn w:val="1"/>
    <w:link w:val="131"/>
    <w:qFormat/>
    <w:uiPriority w:val="0"/>
    <w:pPr>
      <w:ind w:firstLine="420"/>
    </w:pPr>
    <w:rPr>
      <w:rFonts w:eastAsia="宋体" w:asciiTheme="minorHAnsi" w:hAnsiTheme="minorHAnsi" w:cstheme="minorBidi"/>
      <w:kern w:val="2"/>
      <w:sz w:val="21"/>
      <w:szCs w:val="24"/>
      <w:lang w:val="en-US"/>
    </w:rPr>
  </w:style>
  <w:style w:type="character" w:customStyle="1" w:styleId="133">
    <w:name w:val="小四 段落 宋体 Char Char Char Char Char Char"/>
    <w:qFormat/>
    <w:uiPriority w:val="0"/>
    <w:rPr>
      <w:rFonts w:eastAsia="宋体"/>
      <w:kern w:val="2"/>
      <w:sz w:val="24"/>
      <w:szCs w:val="24"/>
      <w:lang w:val="en-US" w:eastAsia="zh-CN" w:bidi="ar-SA"/>
    </w:rPr>
  </w:style>
  <w:style w:type="character" w:customStyle="1" w:styleId="134">
    <w:name w:val="正文文本缩进 2 Char"/>
    <w:link w:val="32"/>
    <w:qFormat/>
    <w:uiPriority w:val="0"/>
    <w:rPr>
      <w:rFonts w:ascii="Arial" w:hAnsi="Arial" w:eastAsia="仿宋_GB2312"/>
      <w:sz w:val="32"/>
    </w:rPr>
  </w:style>
  <w:style w:type="character" w:customStyle="1" w:styleId="135">
    <w:name w:val="t1"/>
    <w:qFormat/>
    <w:uiPriority w:val="0"/>
  </w:style>
  <w:style w:type="character" w:customStyle="1" w:styleId="136">
    <w:name w:val="Char Char23"/>
    <w:qFormat/>
    <w:uiPriority w:val="0"/>
    <w:rPr>
      <w:rFonts w:ascii="Arial" w:hAnsi="Arial" w:eastAsia="黑体"/>
      <w:b/>
      <w:bCs/>
      <w:kern w:val="2"/>
      <w:sz w:val="24"/>
      <w:szCs w:val="24"/>
    </w:rPr>
  </w:style>
  <w:style w:type="character" w:customStyle="1" w:styleId="137">
    <w:name w:val="小四 段落 宋体 Char Char Char1"/>
    <w:qFormat/>
    <w:uiPriority w:val="0"/>
    <w:rPr>
      <w:rFonts w:ascii="宋体" w:hAnsi="宋体" w:eastAsia="宋体"/>
      <w:kern w:val="2"/>
      <w:sz w:val="24"/>
      <w:szCs w:val="24"/>
      <w:lang w:val="en-US" w:eastAsia="zh-CN" w:bidi="ar-SA"/>
    </w:rPr>
  </w:style>
  <w:style w:type="character" w:customStyle="1" w:styleId="138">
    <w:name w:val="Char Char24"/>
    <w:qFormat/>
    <w:uiPriority w:val="0"/>
    <w:rPr>
      <w:b/>
      <w:bCs/>
      <w:kern w:val="2"/>
      <w:sz w:val="28"/>
      <w:szCs w:val="28"/>
    </w:rPr>
  </w:style>
  <w:style w:type="character" w:customStyle="1" w:styleId="139">
    <w:name w:val="标题 8 Char"/>
    <w:link w:val="11"/>
    <w:qFormat/>
    <w:uiPriority w:val="0"/>
    <w:rPr>
      <w:rFonts w:ascii="Arial" w:hAnsi="Arial" w:eastAsia="黑体" w:cs="Times New Roman"/>
      <w:sz w:val="24"/>
    </w:rPr>
  </w:style>
  <w:style w:type="character" w:customStyle="1" w:styleId="140">
    <w:name w:val="标题 9 Char"/>
    <w:link w:val="12"/>
    <w:qFormat/>
    <w:uiPriority w:val="0"/>
    <w:rPr>
      <w:rFonts w:ascii="Arial" w:hAnsi="Arial" w:eastAsia="黑体" w:cs="Times New Roman"/>
      <w:szCs w:val="21"/>
    </w:rPr>
  </w:style>
  <w:style w:type="character" w:customStyle="1" w:styleId="141">
    <w:name w:val="标题 5 Char"/>
    <w:link w:val="8"/>
    <w:qFormat/>
    <w:uiPriority w:val="0"/>
    <w:rPr>
      <w:rFonts w:ascii="黑体" w:hAnsi="Times New Roman" w:eastAsia="黑体" w:cs="Times New Roman"/>
      <w:b/>
      <w:color w:val="000000"/>
      <w:kern w:val="0"/>
      <w:sz w:val="28"/>
      <w:szCs w:val="20"/>
    </w:rPr>
  </w:style>
  <w:style w:type="character" w:customStyle="1" w:styleId="142">
    <w:name w:val="书籍标题1"/>
    <w:qFormat/>
    <w:uiPriority w:val="0"/>
    <w:rPr>
      <w:i/>
      <w:iCs/>
      <w:smallCaps/>
      <w:spacing w:val="5"/>
    </w:rPr>
  </w:style>
  <w:style w:type="character" w:customStyle="1" w:styleId="143">
    <w:name w:val="textcontents"/>
    <w:basedOn w:val="60"/>
    <w:qFormat/>
    <w:uiPriority w:val="0"/>
  </w:style>
  <w:style w:type="character" w:customStyle="1" w:styleId="144">
    <w:name w:val="文档结构图 Char"/>
    <w:link w:val="19"/>
    <w:semiHidden/>
    <w:qFormat/>
    <w:uiPriority w:val="0"/>
    <w:rPr>
      <w:rFonts w:eastAsia="宋体"/>
      <w:shd w:val="clear" w:color="auto" w:fill="000080"/>
    </w:rPr>
  </w:style>
  <w:style w:type="character" w:customStyle="1" w:styleId="145">
    <w:name w:val="HTML 预设格式 Char"/>
    <w:link w:val="52"/>
    <w:qFormat/>
    <w:uiPriority w:val="0"/>
    <w:rPr>
      <w:rFonts w:ascii="黑体" w:hAnsi="Courier New" w:eastAsia="黑体" w:cs="Courier New"/>
    </w:rPr>
  </w:style>
  <w:style w:type="character" w:customStyle="1" w:styleId="146">
    <w:name w:val="标题 3 Char Char"/>
    <w:qFormat/>
    <w:uiPriority w:val="0"/>
    <w:rPr>
      <w:rFonts w:eastAsia="仿宋_GB2312"/>
      <w:b/>
      <w:bCs/>
      <w:kern w:val="2"/>
      <w:sz w:val="28"/>
      <w:szCs w:val="32"/>
      <w:lang w:val="en-US" w:eastAsia="zh-CN" w:bidi="ar-SA"/>
    </w:rPr>
  </w:style>
  <w:style w:type="character" w:customStyle="1" w:styleId="147">
    <w:name w:val="样式 首行缩进:  2 字符 Char"/>
    <w:qFormat/>
    <w:uiPriority w:val="0"/>
    <w:rPr>
      <w:rFonts w:eastAsia="宋体" w:cs="宋体"/>
      <w:kern w:val="2"/>
      <w:sz w:val="24"/>
      <w:lang w:val="en-US" w:eastAsia="zh-CN" w:bidi="ar-SA"/>
    </w:rPr>
  </w:style>
  <w:style w:type="character" w:customStyle="1" w:styleId="148">
    <w:name w:val="已访问的超链接1"/>
    <w:qFormat/>
    <w:uiPriority w:val="0"/>
    <w:rPr>
      <w:color w:val="auto"/>
      <w:u w:val="none"/>
    </w:rPr>
  </w:style>
  <w:style w:type="character" w:customStyle="1" w:styleId="149">
    <w:name w:val="表格抬头 Char"/>
    <w:link w:val="150"/>
    <w:qFormat/>
    <w:locked/>
    <w:uiPriority w:val="0"/>
    <w:rPr>
      <w:rFonts w:ascii="黑体" w:eastAsia="黑体"/>
      <w:b/>
    </w:rPr>
  </w:style>
  <w:style w:type="paragraph" w:customStyle="1" w:styleId="150">
    <w:name w:val="表格抬头"/>
    <w:basedOn w:val="1"/>
    <w:link w:val="149"/>
    <w:qFormat/>
    <w:uiPriority w:val="0"/>
    <w:pPr>
      <w:jc w:val="center"/>
    </w:pPr>
    <w:rPr>
      <w:rFonts w:ascii="黑体" w:eastAsia="黑体" w:hAnsiTheme="minorHAnsi" w:cstheme="minorBidi"/>
      <w:b/>
      <w:kern w:val="2"/>
      <w:sz w:val="21"/>
      <w:szCs w:val="24"/>
      <w:lang w:val="en-US"/>
    </w:rPr>
  </w:style>
  <w:style w:type="character" w:customStyle="1" w:styleId="151">
    <w:name w:val="param-value"/>
    <w:basedOn w:val="60"/>
    <w:qFormat/>
    <w:uiPriority w:val="0"/>
  </w:style>
  <w:style w:type="character" w:customStyle="1" w:styleId="152">
    <w:name w:val="point_normal1"/>
    <w:qFormat/>
    <w:uiPriority w:val="0"/>
    <w:rPr>
      <w:rFonts w:hint="default" w:ascii="Arial" w:hAnsi="Arial" w:cs="Arial"/>
      <w:sz w:val="18"/>
      <w:szCs w:val="18"/>
    </w:rPr>
  </w:style>
  <w:style w:type="character" w:customStyle="1" w:styleId="153">
    <w:name w:val="正文 + 宋体 Char"/>
    <w:qFormat/>
    <w:uiPriority w:val="0"/>
    <w:rPr>
      <w:rFonts w:eastAsia="宋体"/>
      <w:kern w:val="2"/>
      <w:sz w:val="21"/>
      <w:szCs w:val="24"/>
      <w:lang w:val="en-US" w:eastAsia="zh-CN" w:bidi="ar-SA"/>
    </w:rPr>
  </w:style>
  <w:style w:type="character" w:customStyle="1" w:styleId="154">
    <w:name w:val="明显参考1"/>
    <w:qFormat/>
    <w:uiPriority w:val="0"/>
    <w:rPr>
      <w:smallCaps/>
      <w:spacing w:val="5"/>
      <w:u w:val="single"/>
    </w:rPr>
  </w:style>
  <w:style w:type="character" w:customStyle="1" w:styleId="155">
    <w:name w:val="Char Char28"/>
    <w:qFormat/>
    <w:uiPriority w:val="0"/>
    <w:rPr>
      <w:rFonts w:ascii="Arial" w:hAnsi="Arial" w:eastAsia="黑体" w:cs="Arial"/>
      <w:b/>
      <w:bCs/>
      <w:sz w:val="32"/>
      <w:szCs w:val="32"/>
    </w:rPr>
  </w:style>
  <w:style w:type="character" w:customStyle="1" w:styleId="156">
    <w:name w:val="明显强调1"/>
    <w:qFormat/>
    <w:uiPriority w:val="0"/>
    <w:rPr>
      <w:b/>
      <w:bCs/>
    </w:rPr>
  </w:style>
  <w:style w:type="character" w:customStyle="1" w:styleId="157">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8">
    <w:name w:val="标题 4 Char"/>
    <w:link w:val="6"/>
    <w:qFormat/>
    <w:uiPriority w:val="0"/>
    <w:rPr>
      <w:rFonts w:ascii="Arial" w:hAnsi="Arial" w:eastAsia="黑体" w:cs="Times New Roman"/>
      <w:b/>
      <w:sz w:val="28"/>
      <w:szCs w:val="20"/>
    </w:rPr>
  </w:style>
  <w:style w:type="character" w:customStyle="1" w:styleId="159">
    <w:name w:val="normalfont1"/>
    <w:qFormat/>
    <w:uiPriority w:val="0"/>
    <w:rPr>
      <w:rFonts w:hint="default" w:ascii="ˎ̥" w:hAnsi="ˎ̥"/>
      <w:sz w:val="18"/>
      <w:szCs w:val="18"/>
      <w:u w:val="none"/>
    </w:rPr>
  </w:style>
  <w:style w:type="character" w:customStyle="1" w:styleId="160">
    <w:name w:val="标题 Char1"/>
    <w:qFormat/>
    <w:uiPriority w:val="0"/>
    <w:rPr>
      <w:rFonts w:ascii="Cambria" w:eastAsia="宋体" w:cs="Times New Roman"/>
      <w:b/>
      <w:bCs/>
      <w:sz w:val="32"/>
      <w:szCs w:val="32"/>
    </w:rPr>
  </w:style>
  <w:style w:type="character" w:customStyle="1" w:styleId="161">
    <w:name w:val="标题 7 Char"/>
    <w:link w:val="10"/>
    <w:qFormat/>
    <w:uiPriority w:val="0"/>
    <w:rPr>
      <w:rFonts w:ascii="Times New Roman" w:hAnsi="Times New Roman" w:eastAsia="宋体" w:cs="Times New Roman"/>
      <w:b/>
      <w:bCs/>
      <w:sz w:val="24"/>
    </w:rPr>
  </w:style>
  <w:style w:type="character" w:customStyle="1" w:styleId="162">
    <w:name w:val="小四 段落 宋体 Char Char Char Char Char Char Char Char"/>
    <w:qFormat/>
    <w:uiPriority w:val="0"/>
    <w:rPr>
      <w:rFonts w:eastAsia="宋体"/>
      <w:kern w:val="2"/>
      <w:sz w:val="24"/>
      <w:szCs w:val="24"/>
      <w:lang w:val="en-US" w:eastAsia="zh-CN" w:bidi="ar-SA"/>
    </w:rPr>
  </w:style>
  <w:style w:type="character" w:customStyle="1" w:styleId="163">
    <w:name w:val="标准小四 Char Char"/>
    <w:qFormat/>
    <w:uiPriority w:val="0"/>
    <w:rPr>
      <w:rFonts w:ascii="Arial" w:hAnsi="Arial" w:eastAsia="宋体"/>
      <w:kern w:val="2"/>
      <w:sz w:val="24"/>
      <w:szCs w:val="21"/>
      <w:lang w:val="en-US" w:eastAsia="zh-CN" w:bidi="ar-SA"/>
    </w:rPr>
  </w:style>
  <w:style w:type="character" w:customStyle="1" w:styleId="164">
    <w:name w:val="不明显参考1"/>
    <w:qFormat/>
    <w:uiPriority w:val="0"/>
    <w:rPr>
      <w:smallCaps/>
    </w:rPr>
  </w:style>
  <w:style w:type="character" w:customStyle="1" w:styleId="165">
    <w:name w:val="标题 3 Char"/>
    <w:qFormat/>
    <w:uiPriority w:val="0"/>
    <w:rPr>
      <w:rFonts w:ascii="宋体" w:hAnsi="宋体" w:eastAsia="宋体"/>
      <w:b/>
      <w:bCs/>
      <w:kern w:val="2"/>
      <w:sz w:val="24"/>
      <w:szCs w:val="32"/>
      <w:lang w:val="en-US" w:eastAsia="zh-CN" w:bidi="ar-SA"/>
    </w:rPr>
  </w:style>
  <w:style w:type="character" w:customStyle="1" w:styleId="166">
    <w:name w:val="3zw"/>
    <w:basedOn w:val="60"/>
    <w:qFormat/>
    <w:uiPriority w:val="0"/>
  </w:style>
  <w:style w:type="character" w:customStyle="1" w:styleId="167">
    <w:name w:val="Char Char20"/>
    <w:qFormat/>
    <w:uiPriority w:val="0"/>
    <w:rPr>
      <w:rFonts w:ascii="Arial" w:hAnsi="Arial" w:eastAsia="黑体"/>
      <w:kern w:val="2"/>
      <w:sz w:val="21"/>
      <w:szCs w:val="21"/>
    </w:rPr>
  </w:style>
  <w:style w:type="character" w:customStyle="1" w:styleId="168">
    <w:name w:val="2nd level Char"/>
    <w:qFormat/>
    <w:uiPriority w:val="0"/>
    <w:rPr>
      <w:rFonts w:ascii="Arial" w:hAnsi="Arial" w:eastAsia="黑体"/>
      <w:b/>
      <w:bCs/>
      <w:kern w:val="2"/>
      <w:sz w:val="32"/>
      <w:szCs w:val="32"/>
      <w:lang w:val="en-US" w:eastAsia="zh-CN" w:bidi="ar-SA"/>
    </w:rPr>
  </w:style>
  <w:style w:type="character" w:customStyle="1" w:styleId="169">
    <w:name w:val="listbenefit"/>
    <w:qFormat/>
    <w:uiPriority w:val="0"/>
  </w:style>
  <w:style w:type="character" w:customStyle="1" w:styleId="170">
    <w:name w:val="Char Char29"/>
    <w:qFormat/>
    <w:uiPriority w:val="0"/>
    <w:rPr>
      <w:rFonts w:ascii="Times New Roman" w:hAnsi="Times New Roman" w:eastAsia="宋体" w:cs="Times New Roman"/>
      <w:b/>
      <w:bCs/>
      <w:kern w:val="44"/>
      <w:sz w:val="44"/>
      <w:szCs w:val="44"/>
    </w:rPr>
  </w:style>
  <w:style w:type="character" w:customStyle="1" w:styleId="171">
    <w:name w:val="subtitle1"/>
    <w:qFormat/>
    <w:uiPriority w:val="0"/>
    <w:rPr>
      <w:rFonts w:hint="default" w:ascii="Georgia" w:hAnsi="Georgia"/>
      <w:b/>
      <w:bCs/>
      <w:color w:val="666666"/>
      <w:sz w:val="18"/>
      <w:szCs w:val="18"/>
    </w:rPr>
  </w:style>
  <w:style w:type="character" w:customStyle="1" w:styleId="172">
    <w:name w:val="样式 首行缩进:  2 字符 Char Char"/>
    <w:link w:val="173"/>
    <w:qFormat/>
    <w:uiPriority w:val="0"/>
    <w:rPr>
      <w:rFonts w:eastAsia="宋体" w:cs="宋体"/>
      <w:sz w:val="24"/>
    </w:rPr>
  </w:style>
  <w:style w:type="paragraph" w:customStyle="1" w:styleId="173">
    <w:name w:val="样式 首行缩进:  2 字符"/>
    <w:basedOn w:val="1"/>
    <w:link w:val="172"/>
    <w:qFormat/>
    <w:uiPriority w:val="0"/>
    <w:pPr>
      <w:spacing w:line="360" w:lineRule="auto"/>
      <w:ind w:firstLine="480" w:firstLineChars="200"/>
    </w:pPr>
    <w:rPr>
      <w:rFonts w:eastAsia="宋体" w:asciiTheme="minorHAnsi" w:hAnsiTheme="minorHAnsi"/>
      <w:kern w:val="2"/>
      <w:sz w:val="24"/>
      <w:szCs w:val="24"/>
      <w:lang w:val="en-US"/>
    </w:rPr>
  </w:style>
  <w:style w:type="character" w:customStyle="1" w:styleId="174">
    <w:name w:val="小四 段落 宋体 Char Char Char Char Char"/>
    <w:qFormat/>
    <w:uiPriority w:val="0"/>
    <w:rPr>
      <w:rFonts w:eastAsia="宋体"/>
      <w:kern w:val="2"/>
      <w:sz w:val="24"/>
      <w:szCs w:val="24"/>
      <w:lang w:val="en-US" w:eastAsia="zh-CN" w:bidi="ar-SA"/>
    </w:rPr>
  </w:style>
  <w:style w:type="character" w:customStyle="1" w:styleId="175">
    <w:name w:val="小四 段落 宋体 Char Char Char Char1"/>
    <w:qFormat/>
    <w:uiPriority w:val="0"/>
    <w:rPr>
      <w:rFonts w:eastAsia="宋体"/>
      <w:kern w:val="2"/>
      <w:sz w:val="24"/>
      <w:szCs w:val="24"/>
      <w:lang w:val="en-US" w:eastAsia="zh-CN" w:bidi="ar-SA"/>
    </w:rPr>
  </w:style>
  <w:style w:type="character" w:customStyle="1" w:styleId="176">
    <w:name w:val="标题 6 Char"/>
    <w:link w:val="9"/>
    <w:qFormat/>
    <w:uiPriority w:val="0"/>
    <w:rPr>
      <w:rFonts w:ascii="Arial" w:hAnsi="Arial" w:eastAsia="黑体" w:cs="Times New Roman"/>
      <w:b/>
      <w:bCs/>
      <w:sz w:val="24"/>
    </w:rPr>
  </w:style>
  <w:style w:type="character" w:customStyle="1" w:styleId="177">
    <w:name w:val="para_small"/>
    <w:basedOn w:val="60"/>
    <w:qFormat/>
    <w:uiPriority w:val="0"/>
  </w:style>
  <w:style w:type="character" w:customStyle="1" w:styleId="178">
    <w:name w:val="Char Char22"/>
    <w:qFormat/>
    <w:uiPriority w:val="0"/>
    <w:rPr>
      <w:b/>
      <w:bCs/>
      <w:kern w:val="2"/>
      <w:sz w:val="24"/>
      <w:szCs w:val="24"/>
    </w:rPr>
  </w:style>
  <w:style w:type="character" w:customStyle="1" w:styleId="179">
    <w:name w:val="纯文本 Char1"/>
    <w:qFormat/>
    <w:uiPriority w:val="0"/>
    <w:rPr>
      <w:rFonts w:ascii="宋体" w:hAnsi="Courier New" w:cs="Courier New"/>
      <w:kern w:val="2"/>
      <w:sz w:val="21"/>
      <w:szCs w:val="21"/>
    </w:rPr>
  </w:style>
  <w:style w:type="character" w:customStyle="1" w:styleId="180">
    <w:name w:val="font01"/>
    <w:qFormat/>
    <w:uiPriority w:val="0"/>
    <w:rPr>
      <w:rFonts w:hint="eastAsia" w:ascii="宋体" w:hAnsi="宋体" w:eastAsia="宋体" w:cs="宋体"/>
      <w:color w:val="000000"/>
      <w:sz w:val="28"/>
      <w:szCs w:val="28"/>
      <w:u w:val="none"/>
    </w:rPr>
  </w:style>
  <w:style w:type="character" w:customStyle="1" w:styleId="181">
    <w:name w:val="111111 Char"/>
    <w:link w:val="182"/>
    <w:qFormat/>
    <w:uiPriority w:val="0"/>
    <w:rPr>
      <w:rFonts w:ascii="宋体" w:hAnsi="宋体" w:eastAsia="黑体" w:cs="宋体"/>
      <w:b/>
      <w:bCs/>
      <w:szCs w:val="21"/>
    </w:rPr>
  </w:style>
  <w:style w:type="paragraph" w:customStyle="1" w:styleId="182">
    <w:name w:val="111111"/>
    <w:basedOn w:val="1"/>
    <w:link w:val="181"/>
    <w:qFormat/>
    <w:uiPriority w:val="0"/>
    <w:pPr>
      <w:spacing w:before="120" w:after="120"/>
      <w:jc w:val="center"/>
    </w:pPr>
    <w:rPr>
      <w:rFonts w:ascii="宋体" w:hAnsi="宋体" w:eastAsia="黑体"/>
      <w:b/>
      <w:bCs/>
      <w:kern w:val="2"/>
      <w:sz w:val="21"/>
      <w:szCs w:val="21"/>
      <w:lang w:val="en-US"/>
    </w:rPr>
  </w:style>
  <w:style w:type="character" w:customStyle="1" w:styleId="183">
    <w:name w:val="华宇段落1 Char Char Char"/>
    <w:qFormat/>
    <w:uiPriority w:val="0"/>
    <w:rPr>
      <w:rFonts w:eastAsia="宋体"/>
      <w:bCs/>
      <w:kern w:val="2"/>
      <w:sz w:val="24"/>
      <w:szCs w:val="24"/>
      <w:lang w:val="en-US" w:eastAsia="zh-CN" w:bidi="ar-SA"/>
    </w:rPr>
  </w:style>
  <w:style w:type="character" w:customStyle="1" w:styleId="184">
    <w:name w:val="ih151"/>
    <w:qFormat/>
    <w:uiPriority w:val="0"/>
    <w:rPr>
      <w:color w:val="666666"/>
      <w:sz w:val="18"/>
      <w:szCs w:val="18"/>
      <w:u w:val="none"/>
    </w:rPr>
  </w:style>
  <w:style w:type="paragraph" w:customStyle="1" w:styleId="18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186">
    <w:name w:val="样式 段后: 0.5 行 左  0.75 字符"/>
    <w:basedOn w:val="1"/>
    <w:qFormat/>
    <w:uiPriority w:val="0"/>
    <w:pPr>
      <w:widowControl/>
      <w:spacing w:line="360" w:lineRule="auto"/>
      <w:ind w:firstLine="420" w:firstLineChars="200"/>
    </w:pPr>
    <w:rPr>
      <w:rFonts w:hAnsi="Arial" w:cs="Arial"/>
      <w:szCs w:val="21"/>
    </w:rPr>
  </w:style>
  <w:style w:type="paragraph" w:customStyle="1" w:styleId="187">
    <w:name w:val="样式3"/>
    <w:basedOn w:val="1"/>
    <w:next w:val="1"/>
    <w:qFormat/>
    <w:uiPriority w:val="0"/>
    <w:pPr>
      <w:spacing w:line="360" w:lineRule="auto"/>
    </w:pPr>
  </w:style>
  <w:style w:type="paragraph" w:customStyle="1" w:styleId="188">
    <w:name w:val="Char Char Char Char Char"/>
    <w:basedOn w:val="1"/>
    <w:qFormat/>
    <w:uiPriority w:val="0"/>
    <w:rPr>
      <w:rFonts w:ascii="Tahoma" w:hAnsi="Tahoma" w:cs="Tahoma"/>
      <w:sz w:val="24"/>
    </w:rPr>
  </w:style>
  <w:style w:type="paragraph" w:customStyle="1" w:styleId="18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19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191">
    <w:name w:val="丁华标题2"/>
    <w:basedOn w:val="4"/>
    <w:next w:val="192"/>
    <w:qFormat/>
    <w:uiPriority w:val="0"/>
    <w:pPr>
      <w:numPr>
        <w:ilvl w:val="1"/>
        <w:numId w:val="1"/>
      </w:numPr>
      <w:spacing w:line="415" w:lineRule="auto"/>
    </w:pPr>
    <w:rPr>
      <w:rFonts w:ascii="Arial" w:hAnsi="Arial" w:eastAsia="黑体"/>
      <w:b w:val="0"/>
      <w:sz w:val="28"/>
      <w:szCs w:val="20"/>
    </w:rPr>
  </w:style>
  <w:style w:type="paragraph" w:customStyle="1" w:styleId="192">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93">
    <w:name w:val="font8"/>
    <w:basedOn w:val="1"/>
    <w:qFormat/>
    <w:uiPriority w:val="0"/>
    <w:pPr>
      <w:widowControl/>
      <w:spacing w:before="100" w:beforeAutospacing="1" w:after="100" w:afterAutospacing="1"/>
      <w:jc w:val="left"/>
    </w:pPr>
    <w:rPr>
      <w:rFonts w:ascii="宋体" w:hAnsi="宋体"/>
      <w:b/>
      <w:bCs/>
      <w:i/>
      <w:iCs/>
    </w:rPr>
  </w:style>
  <w:style w:type="paragraph" w:customStyle="1" w:styleId="194">
    <w:name w:val="Char Char1 Char Char Char Char"/>
    <w:basedOn w:val="19"/>
    <w:qFormat/>
    <w:uiPriority w:val="0"/>
    <w:pPr>
      <w:adjustRightInd w:val="0"/>
      <w:spacing w:line="436" w:lineRule="exact"/>
      <w:ind w:left="357"/>
      <w:jc w:val="left"/>
      <w:outlineLvl w:val="3"/>
    </w:pPr>
    <w:rPr>
      <w:rFonts w:ascii="Tahoma" w:hAnsi="Tahoma" w:cs="Tahoma"/>
      <w:b/>
      <w:kern w:val="0"/>
      <w:sz w:val="24"/>
    </w:rPr>
  </w:style>
  <w:style w:type="character" w:customStyle="1" w:styleId="195">
    <w:name w:val="页眉 Char1"/>
    <w:basedOn w:val="60"/>
    <w:link w:val="36"/>
    <w:qFormat/>
    <w:uiPriority w:val="0"/>
    <w:rPr>
      <w:rFonts w:ascii="Calibri" w:hAnsi="Calibri" w:eastAsia="Calibri" w:cs="宋体"/>
      <w:kern w:val="0"/>
      <w:sz w:val="18"/>
      <w:szCs w:val="20"/>
      <w:lang w:val="zh-CN"/>
    </w:rPr>
  </w:style>
  <w:style w:type="character" w:customStyle="1" w:styleId="196">
    <w:name w:val="称呼 Char"/>
    <w:basedOn w:val="60"/>
    <w:link w:val="22"/>
    <w:qFormat/>
    <w:uiPriority w:val="0"/>
    <w:rPr>
      <w:rFonts w:ascii="仿宋_GB2312" w:hAnsi="Calibri" w:eastAsia="仿宋_GB2312" w:cs="宋体"/>
      <w:kern w:val="0"/>
      <w:sz w:val="28"/>
      <w:szCs w:val="20"/>
      <w:lang w:val="zh-CN"/>
    </w:rPr>
  </w:style>
  <w:style w:type="paragraph" w:customStyle="1" w:styleId="197">
    <w:name w:val="默认段落字体 Para Char"/>
    <w:basedOn w:val="1"/>
    <w:qFormat/>
    <w:uiPriority w:val="0"/>
    <w:rPr>
      <w:sz w:val="24"/>
      <w:szCs w:val="24"/>
    </w:rPr>
  </w:style>
  <w:style w:type="paragraph" w:customStyle="1" w:styleId="198">
    <w:name w:val="Char Char1 Char"/>
    <w:basedOn w:val="1"/>
    <w:qFormat/>
    <w:uiPriority w:val="0"/>
    <w:pPr>
      <w:widowControl/>
      <w:spacing w:after="160" w:line="240" w:lineRule="exact"/>
      <w:jc w:val="left"/>
    </w:pPr>
    <w:rPr>
      <w:rFonts w:ascii="Verdana" w:hAnsi="Verdana"/>
      <w:lang w:eastAsia="en-US"/>
    </w:rPr>
  </w:style>
  <w:style w:type="paragraph" w:customStyle="1" w:styleId="19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00">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201">
    <w:name w:val="正文2"/>
    <w:basedOn w:val="1"/>
    <w:qFormat/>
    <w:uiPriority w:val="0"/>
    <w:pPr>
      <w:spacing w:before="156" w:line="360" w:lineRule="auto"/>
      <w:ind w:firstLine="510" w:firstLineChars="200"/>
    </w:pPr>
    <w:rPr>
      <w:sz w:val="24"/>
    </w:rPr>
  </w:style>
  <w:style w:type="character" w:customStyle="1" w:styleId="202">
    <w:name w:val="正文文本 Char"/>
    <w:basedOn w:val="60"/>
    <w:link w:val="24"/>
    <w:qFormat/>
    <w:uiPriority w:val="0"/>
    <w:rPr>
      <w:rFonts w:ascii="楷体_GB2312" w:hAnsi="Arial" w:eastAsia="楷体_GB2312" w:cs="宋体"/>
      <w:kern w:val="0"/>
      <w:sz w:val="28"/>
      <w:szCs w:val="20"/>
      <w:lang w:val="zh-CN"/>
    </w:rPr>
  </w:style>
  <w:style w:type="paragraph" w:customStyle="1" w:styleId="203">
    <w:name w:val="小四 段落 宋体 Char Char Char Char"/>
    <w:basedOn w:val="1"/>
    <w:qFormat/>
    <w:uiPriority w:val="0"/>
    <w:pPr>
      <w:spacing w:line="360" w:lineRule="auto"/>
      <w:ind w:right="-33" w:firstLine="480" w:firstLineChars="200"/>
      <w:jc w:val="left"/>
    </w:pPr>
    <w:rPr>
      <w:sz w:val="24"/>
      <w:szCs w:val="24"/>
    </w:rPr>
  </w:style>
  <w:style w:type="character" w:customStyle="1" w:styleId="204">
    <w:name w:val="HTML 预设格式 字符"/>
    <w:basedOn w:val="60"/>
    <w:semiHidden/>
    <w:qFormat/>
    <w:uiPriority w:val="99"/>
    <w:rPr>
      <w:rFonts w:ascii="Courier New" w:hAnsi="Courier New" w:eastAsia="Calibri" w:cs="Courier New"/>
      <w:kern w:val="0"/>
      <w:sz w:val="20"/>
      <w:szCs w:val="20"/>
      <w:lang w:val="zh-CN"/>
    </w:rPr>
  </w:style>
  <w:style w:type="paragraph" w:customStyle="1" w:styleId="205">
    <w:name w:val="flNote"/>
    <w:basedOn w:val="1"/>
    <w:qFormat/>
    <w:uiPriority w:val="0"/>
    <w:pPr>
      <w:adjustRightInd w:val="0"/>
      <w:spacing w:before="567" w:line="360" w:lineRule="atLeast"/>
      <w:jc w:val="center"/>
      <w:textAlignment w:val="baseline"/>
    </w:pPr>
    <w:rPr>
      <w:rFonts w:eastAsia="黑体"/>
      <w:b/>
      <w:sz w:val="24"/>
    </w:rPr>
  </w:style>
  <w:style w:type="character" w:customStyle="1" w:styleId="206">
    <w:name w:val="批注框文本 Char"/>
    <w:basedOn w:val="60"/>
    <w:link w:val="34"/>
    <w:semiHidden/>
    <w:qFormat/>
    <w:uiPriority w:val="0"/>
    <w:rPr>
      <w:rFonts w:ascii="Calibri" w:hAnsi="Calibri" w:eastAsia="Calibri" w:cs="宋体"/>
      <w:kern w:val="0"/>
      <w:sz w:val="18"/>
      <w:szCs w:val="18"/>
      <w:lang w:val="zh-CN"/>
    </w:rPr>
  </w:style>
  <w:style w:type="paragraph" w:customStyle="1" w:styleId="207">
    <w:name w:val="符号与编号 Char"/>
    <w:basedOn w:val="1"/>
    <w:qFormat/>
    <w:uiPriority w:val="0"/>
    <w:pPr>
      <w:tabs>
        <w:tab w:val="left" w:pos="720"/>
      </w:tabs>
      <w:spacing w:after="156" w:afterLines="50" w:line="400" w:lineRule="atLeast"/>
      <w:ind w:left="720"/>
    </w:pPr>
    <w:rPr>
      <w:sz w:val="24"/>
      <w:szCs w:val="24"/>
    </w:rPr>
  </w:style>
  <w:style w:type="paragraph" w:customStyle="1" w:styleId="208">
    <w:name w:val="小四 段落 宋体"/>
    <w:basedOn w:val="17"/>
    <w:qFormat/>
    <w:uiPriority w:val="0"/>
    <w:pPr>
      <w:tabs>
        <w:tab w:val="clear" w:pos="2952"/>
      </w:tabs>
      <w:spacing w:line="360" w:lineRule="auto"/>
      <w:ind w:left="113" w:right="113" w:firstLine="425"/>
      <w:jc w:val="left"/>
    </w:pPr>
    <w:rPr>
      <w:sz w:val="24"/>
    </w:rPr>
  </w:style>
  <w:style w:type="paragraph" w:customStyle="1" w:styleId="209">
    <w:name w:val="符号与编号 Char Char"/>
    <w:basedOn w:val="1"/>
    <w:qFormat/>
    <w:uiPriority w:val="0"/>
    <w:pPr>
      <w:tabs>
        <w:tab w:val="left" w:pos="840"/>
      </w:tabs>
      <w:spacing w:after="156" w:afterLines="50" w:line="400" w:lineRule="atLeast"/>
      <w:ind w:left="839" w:hanging="419"/>
    </w:pPr>
    <w:rPr>
      <w:sz w:val="24"/>
      <w:szCs w:val="24"/>
    </w:rPr>
  </w:style>
  <w:style w:type="character" w:customStyle="1" w:styleId="210">
    <w:name w:val="页脚 字符"/>
    <w:basedOn w:val="60"/>
    <w:qFormat/>
    <w:uiPriority w:val="99"/>
    <w:rPr>
      <w:rFonts w:ascii="Calibri" w:hAnsi="Calibri" w:eastAsia="Calibri" w:cs="宋体"/>
      <w:kern w:val="0"/>
      <w:sz w:val="18"/>
      <w:szCs w:val="18"/>
      <w:lang w:val="zh-CN"/>
    </w:rPr>
  </w:style>
  <w:style w:type="paragraph" w:customStyle="1" w:styleId="211">
    <w:name w:val="font5"/>
    <w:basedOn w:val="1"/>
    <w:qFormat/>
    <w:uiPriority w:val="0"/>
    <w:pPr>
      <w:widowControl/>
      <w:spacing w:before="100" w:beforeAutospacing="1" w:after="100" w:afterAutospacing="1"/>
      <w:jc w:val="left"/>
    </w:pPr>
    <w:rPr>
      <w:rFonts w:ascii="宋体" w:hAnsi="宋体"/>
      <w:sz w:val="18"/>
      <w:szCs w:val="18"/>
    </w:rPr>
  </w:style>
  <w:style w:type="character" w:customStyle="1" w:styleId="212">
    <w:name w:val="纯文本 字符"/>
    <w:basedOn w:val="60"/>
    <w:semiHidden/>
    <w:qFormat/>
    <w:uiPriority w:val="99"/>
    <w:rPr>
      <w:rFonts w:hAnsi="Courier New" w:cs="Courier New" w:asciiTheme="minorEastAsia"/>
      <w:kern w:val="0"/>
      <w:sz w:val="20"/>
      <w:szCs w:val="20"/>
      <w:lang w:val="zh-CN"/>
    </w:rPr>
  </w:style>
  <w:style w:type="paragraph" w:customStyle="1" w:styleId="213">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14">
    <w:name w:val="正文lzq"/>
    <w:basedOn w:val="1"/>
    <w:qFormat/>
    <w:uiPriority w:val="0"/>
    <w:pPr>
      <w:adjustRightInd w:val="0"/>
      <w:spacing w:line="360" w:lineRule="auto"/>
      <w:ind w:firstLine="480"/>
      <w:textAlignment w:val="baseline"/>
    </w:pPr>
    <w:rPr>
      <w:sz w:val="24"/>
    </w:rPr>
  </w:style>
  <w:style w:type="character" w:customStyle="1" w:styleId="215">
    <w:name w:val="正文文本缩进 字符"/>
    <w:basedOn w:val="60"/>
    <w:semiHidden/>
    <w:qFormat/>
    <w:uiPriority w:val="99"/>
    <w:rPr>
      <w:rFonts w:ascii="Calibri" w:hAnsi="Calibri" w:eastAsia="Calibri" w:cs="宋体"/>
      <w:kern w:val="0"/>
      <w:sz w:val="20"/>
      <w:szCs w:val="20"/>
      <w:lang w:val="zh-CN"/>
    </w:rPr>
  </w:style>
  <w:style w:type="paragraph" w:customStyle="1" w:styleId="216">
    <w:name w:val="Char"/>
    <w:basedOn w:val="1"/>
    <w:qFormat/>
    <w:uiPriority w:val="0"/>
    <w:pPr>
      <w:spacing w:after="156" w:afterLines="50" w:line="360" w:lineRule="auto"/>
    </w:pPr>
    <w:rPr>
      <w:rFonts w:ascii="Tahoma" w:hAnsi="Tahoma"/>
      <w:sz w:val="24"/>
    </w:rPr>
  </w:style>
  <w:style w:type="character" w:customStyle="1" w:styleId="217">
    <w:name w:val="文档结构图 字符"/>
    <w:basedOn w:val="60"/>
    <w:semiHidden/>
    <w:qFormat/>
    <w:uiPriority w:val="99"/>
    <w:rPr>
      <w:rFonts w:ascii="Apple Color Emoji" w:hAnsi="Apple Color Emoji" w:eastAsia="Calibri" w:cs="宋体"/>
      <w:kern w:val="0"/>
      <w:sz w:val="26"/>
      <w:szCs w:val="26"/>
      <w:lang w:val="zh-CN"/>
    </w:rPr>
  </w:style>
  <w:style w:type="paragraph" w:customStyle="1" w:styleId="218">
    <w:name w:val="丁华标题3"/>
    <w:basedOn w:val="191"/>
    <w:next w:val="192"/>
    <w:qFormat/>
    <w:uiPriority w:val="0"/>
    <w:pPr>
      <w:numPr>
        <w:ilvl w:val="2"/>
      </w:numPr>
      <w:tabs>
        <w:tab w:val="left" w:pos="1470"/>
        <w:tab w:val="left" w:pos="1980"/>
        <w:tab w:val="clear" w:pos="1004"/>
      </w:tabs>
      <w:spacing w:after="0"/>
      <w:ind w:left="1980" w:hanging="420"/>
      <w:outlineLvl w:val="2"/>
    </w:pPr>
    <w:rPr>
      <w:sz w:val="24"/>
    </w:rPr>
  </w:style>
  <w:style w:type="character" w:customStyle="1" w:styleId="219">
    <w:name w:val="标题 字符"/>
    <w:basedOn w:val="60"/>
    <w:qFormat/>
    <w:uiPriority w:val="10"/>
    <w:rPr>
      <w:rFonts w:asciiTheme="majorHAnsi" w:hAnsiTheme="majorHAnsi" w:eastAsiaTheme="majorEastAsia" w:cstheme="majorBidi"/>
      <w:b/>
      <w:bCs/>
      <w:kern w:val="0"/>
      <w:sz w:val="32"/>
      <w:szCs w:val="32"/>
      <w:lang w:val="zh-CN"/>
    </w:rPr>
  </w:style>
  <w:style w:type="paragraph" w:customStyle="1" w:styleId="220">
    <w:name w:val="表格内容"/>
    <w:basedOn w:val="1"/>
    <w:qFormat/>
    <w:uiPriority w:val="0"/>
    <w:pPr>
      <w:widowControl/>
      <w:autoSpaceDE w:val="0"/>
      <w:autoSpaceDN w:val="0"/>
      <w:adjustRightInd w:val="0"/>
      <w:spacing w:before="60" w:line="300" w:lineRule="auto"/>
      <w:jc w:val="center"/>
      <w:textAlignment w:val="bottom"/>
    </w:pPr>
  </w:style>
  <w:style w:type="paragraph" w:customStyle="1" w:styleId="221">
    <w:name w:val="Bullets L1"/>
    <w:basedOn w:val="1"/>
    <w:qFormat/>
    <w:uiPriority w:val="0"/>
    <w:pPr>
      <w:widowControl/>
      <w:numPr>
        <w:ilvl w:val="0"/>
        <w:numId w:val="2"/>
      </w:numPr>
      <w:spacing w:before="60" w:after="60"/>
      <w:jc w:val="left"/>
    </w:pPr>
    <w:rPr>
      <w:rFonts w:ascii="Arial" w:hAnsi="Arial"/>
    </w:rPr>
  </w:style>
  <w:style w:type="character" w:customStyle="1" w:styleId="222">
    <w:name w:val="批注文字 Char1"/>
    <w:basedOn w:val="60"/>
    <w:link w:val="20"/>
    <w:semiHidden/>
    <w:qFormat/>
    <w:uiPriority w:val="99"/>
    <w:rPr>
      <w:rFonts w:ascii="Calibri" w:hAnsi="Calibri" w:eastAsia="Calibri" w:cs="宋体"/>
      <w:kern w:val="0"/>
      <w:sz w:val="20"/>
      <w:szCs w:val="20"/>
      <w:lang w:val="zh-CN"/>
    </w:rPr>
  </w:style>
  <w:style w:type="character" w:customStyle="1" w:styleId="223">
    <w:name w:val="批注主题 字符"/>
    <w:basedOn w:val="222"/>
    <w:semiHidden/>
    <w:qFormat/>
    <w:uiPriority w:val="99"/>
    <w:rPr>
      <w:rFonts w:ascii="Calibri" w:hAnsi="Calibri" w:eastAsia="Calibri" w:cs="宋体"/>
      <w:b/>
      <w:bCs/>
      <w:kern w:val="0"/>
      <w:sz w:val="20"/>
      <w:szCs w:val="20"/>
      <w:lang w:val="zh-CN"/>
    </w:rPr>
  </w:style>
  <w:style w:type="paragraph" w:customStyle="1" w:styleId="224">
    <w:name w:val="正文文本缩进1"/>
    <w:basedOn w:val="1"/>
    <w:qFormat/>
    <w:uiPriority w:val="0"/>
    <w:pPr>
      <w:spacing w:after="120"/>
      <w:ind w:left="420" w:leftChars="200"/>
    </w:pPr>
    <w:rPr>
      <w:szCs w:val="24"/>
    </w:rPr>
  </w:style>
  <w:style w:type="character" w:customStyle="1" w:styleId="225">
    <w:name w:val="正文文本缩进 3 字符"/>
    <w:basedOn w:val="60"/>
    <w:semiHidden/>
    <w:qFormat/>
    <w:uiPriority w:val="99"/>
    <w:rPr>
      <w:rFonts w:ascii="Calibri" w:hAnsi="Calibri" w:eastAsia="Calibri" w:cs="宋体"/>
      <w:kern w:val="0"/>
      <w:sz w:val="16"/>
      <w:szCs w:val="16"/>
      <w:lang w:val="zh-CN"/>
    </w:rPr>
  </w:style>
  <w:style w:type="character" w:customStyle="1" w:styleId="226">
    <w:name w:val="签名 Char"/>
    <w:basedOn w:val="60"/>
    <w:link w:val="37"/>
    <w:qFormat/>
    <w:uiPriority w:val="0"/>
    <w:rPr>
      <w:rFonts w:ascii="Calibri" w:hAnsi="Calibri" w:eastAsia="仿宋_GB2312" w:cs="宋体"/>
      <w:kern w:val="0"/>
      <w:sz w:val="24"/>
      <w:szCs w:val="20"/>
      <w:lang w:val="zh-CN"/>
    </w:rPr>
  </w:style>
  <w:style w:type="paragraph" w:customStyle="1" w:styleId="227">
    <w:name w:val="tableau"/>
    <w:basedOn w:val="1"/>
    <w:qFormat/>
    <w:uiPriority w:val="0"/>
    <w:pPr>
      <w:widowControl/>
      <w:spacing w:before="20" w:after="20"/>
      <w:jc w:val="center"/>
    </w:pPr>
    <w:rPr>
      <w:rFonts w:ascii="Arial" w:hAnsi="Arial"/>
      <w:sz w:val="16"/>
      <w:lang w:val="en-GB" w:eastAsia="en-US"/>
    </w:rPr>
  </w:style>
  <w:style w:type="character" w:customStyle="1" w:styleId="228">
    <w:name w:val="尾注文本 Char"/>
    <w:basedOn w:val="60"/>
    <w:link w:val="33"/>
    <w:qFormat/>
    <w:uiPriority w:val="0"/>
    <w:rPr>
      <w:rFonts w:ascii="Calibri" w:hAnsi="Calibri" w:eastAsia="Calibri" w:cs="宋体"/>
      <w:kern w:val="0"/>
      <w:sz w:val="20"/>
      <w:lang w:val="zh-CN"/>
    </w:rPr>
  </w:style>
  <w:style w:type="paragraph" w:customStyle="1" w:styleId="229">
    <w:name w:val="方案正文"/>
    <w:basedOn w:val="1"/>
    <w:qFormat/>
    <w:uiPriority w:val="0"/>
    <w:pPr>
      <w:spacing w:before="156" w:line="360" w:lineRule="auto"/>
      <w:ind w:firstLine="359" w:firstLineChars="171"/>
      <w:jc w:val="left"/>
    </w:pPr>
    <w:rPr>
      <w:rFonts w:ascii="Arial" w:hAnsi="Arial"/>
      <w:sz w:val="24"/>
      <w:szCs w:val="21"/>
    </w:rPr>
  </w:style>
  <w:style w:type="paragraph" w:customStyle="1" w:styleId="230">
    <w:name w:val="表格文字"/>
    <w:basedOn w:val="1"/>
    <w:qFormat/>
    <w:uiPriority w:val="0"/>
    <w:pPr>
      <w:adjustRightInd w:val="0"/>
      <w:spacing w:line="360" w:lineRule="auto"/>
      <w:ind w:firstLine="200" w:firstLineChars="200"/>
      <w:jc w:val="left"/>
      <w:textAlignment w:val="baseline"/>
    </w:pPr>
    <w:rPr>
      <w:rFonts w:ascii="Arial" w:hAnsi="Arial"/>
      <w:sz w:val="24"/>
    </w:rPr>
  </w:style>
  <w:style w:type="character" w:customStyle="1" w:styleId="231">
    <w:name w:val="正文首行缩进 Char"/>
    <w:basedOn w:val="202"/>
    <w:link w:val="57"/>
    <w:qFormat/>
    <w:uiPriority w:val="0"/>
    <w:rPr>
      <w:rFonts w:ascii="Times New Roman" w:hAnsi="Times New Roman" w:eastAsia="宋体" w:cs="宋体"/>
      <w:kern w:val="0"/>
      <w:sz w:val="28"/>
      <w:szCs w:val="20"/>
      <w:lang w:val="zh-CN"/>
    </w:rPr>
  </w:style>
  <w:style w:type="character" w:customStyle="1" w:styleId="232">
    <w:name w:val="日期 Char"/>
    <w:basedOn w:val="60"/>
    <w:link w:val="31"/>
    <w:qFormat/>
    <w:uiPriority w:val="0"/>
    <w:rPr>
      <w:rFonts w:ascii="Calibri" w:hAnsi="Calibri" w:eastAsia="Calibri" w:cs="宋体"/>
      <w:kern w:val="0"/>
      <w:sz w:val="28"/>
      <w:szCs w:val="20"/>
      <w:lang w:val="zh-CN"/>
    </w:rPr>
  </w:style>
  <w:style w:type="paragraph" w:customStyle="1" w:styleId="233">
    <w:name w:val="列出段落1"/>
    <w:basedOn w:val="1"/>
    <w:qFormat/>
    <w:uiPriority w:val="0"/>
    <w:pPr>
      <w:widowControl/>
      <w:ind w:left="720"/>
      <w:contextualSpacing/>
      <w:jc w:val="left"/>
    </w:pPr>
    <w:rPr>
      <w:rFonts w:ascii="Arial" w:hAnsi="Arial" w:eastAsia="黑体"/>
      <w:sz w:val="24"/>
      <w:szCs w:val="24"/>
      <w:lang w:eastAsia="en-US"/>
    </w:rPr>
  </w:style>
  <w:style w:type="paragraph" w:customStyle="1" w:styleId="234">
    <w:name w:val="样式 样式 首行缩进:  2 字符 + 行距: 1.5 倍行距"/>
    <w:basedOn w:val="1"/>
    <w:qFormat/>
    <w:uiPriority w:val="0"/>
    <w:pPr>
      <w:spacing w:line="360" w:lineRule="auto"/>
      <w:ind w:firstLine="470" w:firstLineChars="196"/>
    </w:pPr>
    <w:rPr>
      <w:sz w:val="24"/>
    </w:rPr>
  </w:style>
  <w:style w:type="paragraph" w:customStyle="1" w:styleId="235">
    <w:name w:val="条1"/>
    <w:basedOn w:val="1"/>
    <w:qFormat/>
    <w:uiPriority w:val="0"/>
    <w:pPr>
      <w:tabs>
        <w:tab w:val="left" w:pos="780"/>
      </w:tabs>
      <w:spacing w:before="156" w:line="360" w:lineRule="auto"/>
      <w:ind w:left="780" w:hanging="360"/>
    </w:pPr>
    <w:rPr>
      <w:rFonts w:eastAsia="黑体"/>
      <w:sz w:val="24"/>
    </w:rPr>
  </w:style>
  <w:style w:type="paragraph" w:customStyle="1" w:styleId="236">
    <w:name w:val="zw"/>
    <w:basedOn w:val="1"/>
    <w:qFormat/>
    <w:uiPriority w:val="0"/>
    <w:pPr>
      <w:widowControl/>
      <w:spacing w:line="360" w:lineRule="auto"/>
      <w:ind w:firstLine="480" w:firstLineChars="200"/>
      <w:jc w:val="left"/>
    </w:pPr>
    <w:rPr>
      <w:rFonts w:ascii="宋体" w:hAnsi="宋体"/>
      <w:bCs/>
      <w:sz w:val="24"/>
    </w:rPr>
  </w:style>
  <w:style w:type="paragraph" w:customStyle="1" w:styleId="237">
    <w:name w:val="标题3"/>
    <w:basedOn w:val="5"/>
    <w:qFormat/>
    <w:uiPriority w:val="0"/>
    <w:pPr>
      <w:keepNext w:val="0"/>
      <w:keepLines w:val="0"/>
      <w:spacing w:line="360" w:lineRule="auto"/>
    </w:pPr>
    <w:rPr>
      <w:rFonts w:eastAsia="仿宋_GB2312"/>
      <w:b w:val="0"/>
      <w:bCs/>
      <w:kern w:val="0"/>
      <w:sz w:val="30"/>
      <w:szCs w:val="32"/>
    </w:rPr>
  </w:style>
  <w:style w:type="paragraph" w:customStyle="1" w:styleId="238">
    <w:name w:val="1"/>
    <w:basedOn w:val="1"/>
    <w:next w:val="51"/>
    <w:qFormat/>
    <w:uiPriority w:val="0"/>
    <w:pPr>
      <w:spacing w:line="360" w:lineRule="auto"/>
    </w:pPr>
    <w:rPr>
      <w:rFonts w:eastAsia="仿宋_GB2312"/>
      <w:sz w:val="24"/>
      <w:szCs w:val="24"/>
    </w:rPr>
  </w:style>
  <w:style w:type="character" w:customStyle="1" w:styleId="239">
    <w:name w:val="脚注文本 Char"/>
    <w:basedOn w:val="60"/>
    <w:link w:val="43"/>
    <w:qFormat/>
    <w:uiPriority w:val="0"/>
    <w:rPr>
      <w:rFonts w:ascii="Calibri" w:hAnsi="Calibri" w:eastAsia="Calibri" w:cs="宋体"/>
      <w:kern w:val="0"/>
      <w:sz w:val="18"/>
      <w:szCs w:val="18"/>
      <w:lang w:val="zh-CN"/>
    </w:rPr>
  </w:style>
  <w:style w:type="paragraph" w:customStyle="1" w:styleId="240">
    <w:name w:val="Char Char Char Char Char Char Char"/>
    <w:basedOn w:val="1"/>
    <w:qFormat/>
    <w:uiPriority w:val="0"/>
    <w:pPr>
      <w:jc w:val="left"/>
    </w:pPr>
    <w:rPr>
      <w:rFonts w:ascii="Tahoma" w:hAnsi="Tahoma"/>
      <w:sz w:val="24"/>
    </w:rPr>
  </w:style>
  <w:style w:type="character" w:customStyle="1" w:styleId="241">
    <w:name w:val="副标题 Char"/>
    <w:basedOn w:val="60"/>
    <w:link w:val="42"/>
    <w:qFormat/>
    <w:uiPriority w:val="0"/>
    <w:rPr>
      <w:rFonts w:ascii="Cambria" w:hAnsi="Cambria" w:eastAsia="Calibri" w:cs="宋体"/>
      <w:i/>
      <w:iCs/>
      <w:spacing w:val="13"/>
      <w:kern w:val="0"/>
      <w:sz w:val="24"/>
      <w:lang w:val="zh-CN" w:eastAsia="en-US" w:bidi="en-US"/>
    </w:rPr>
  </w:style>
  <w:style w:type="paragraph" w:customStyle="1" w:styleId="242">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character" w:customStyle="1" w:styleId="243">
    <w:name w:val="正文文本 3 Char"/>
    <w:basedOn w:val="60"/>
    <w:link w:val="23"/>
    <w:qFormat/>
    <w:uiPriority w:val="0"/>
    <w:rPr>
      <w:rFonts w:ascii="仿宋_GB2312" w:hAnsi="Arial" w:eastAsia="仿宋_GB2312" w:cs="宋体"/>
      <w:kern w:val="0"/>
      <w:sz w:val="32"/>
      <w:szCs w:val="20"/>
      <w:lang w:val="zh-CN"/>
    </w:rPr>
  </w:style>
  <w:style w:type="paragraph" w:customStyle="1" w:styleId="244">
    <w:name w:val="项目符号，二级"/>
    <w:basedOn w:val="245"/>
    <w:next w:val="245"/>
    <w:qFormat/>
    <w:uiPriority w:val="0"/>
    <w:pPr>
      <w:numPr>
        <w:ilvl w:val="0"/>
        <w:numId w:val="1"/>
      </w:numPr>
      <w:tabs>
        <w:tab w:val="left" w:pos="1211"/>
        <w:tab w:val="left" w:pos="1337"/>
        <w:tab w:val="clear" w:pos="567"/>
      </w:tabs>
      <w:ind w:left="1337" w:right="-27" w:firstLine="480"/>
    </w:pPr>
    <w:rPr>
      <w:bCs w:val="0"/>
      <w:color w:val="000000"/>
      <w:sz w:val="24"/>
      <w:szCs w:val="24"/>
    </w:rPr>
  </w:style>
  <w:style w:type="paragraph" w:customStyle="1" w:styleId="245">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szCs w:val="21"/>
    </w:rPr>
  </w:style>
  <w:style w:type="paragraph" w:customStyle="1" w:styleId="246">
    <w:name w:val="马刚标题4"/>
    <w:basedOn w:val="247"/>
    <w:next w:val="1"/>
    <w:qFormat/>
    <w:uiPriority w:val="0"/>
    <w:pPr>
      <w:tabs>
        <w:tab w:val="left" w:pos="567"/>
        <w:tab w:val="left" w:pos="735"/>
        <w:tab w:val="left" w:pos="1050"/>
      </w:tabs>
      <w:spacing w:before="100" w:after="40"/>
      <w:outlineLvl w:val="3"/>
    </w:pPr>
    <w:rPr>
      <w:b w:val="0"/>
    </w:rPr>
  </w:style>
  <w:style w:type="paragraph" w:customStyle="1" w:styleId="247">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48">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character" w:customStyle="1" w:styleId="249">
    <w:name w:val="正文文本 2 Char"/>
    <w:basedOn w:val="60"/>
    <w:link w:val="51"/>
    <w:qFormat/>
    <w:uiPriority w:val="0"/>
    <w:rPr>
      <w:rFonts w:ascii="楷体_GB2312" w:hAnsi="Calibri" w:eastAsia="楷体_GB2312" w:cs="宋体"/>
      <w:kern w:val="0"/>
      <w:sz w:val="28"/>
      <w:szCs w:val="20"/>
      <w:lang w:val="zh-CN"/>
    </w:rPr>
  </w:style>
  <w:style w:type="paragraph" w:customStyle="1" w:styleId="250">
    <w:name w:val="font10"/>
    <w:basedOn w:val="1"/>
    <w:qFormat/>
    <w:uiPriority w:val="0"/>
    <w:pPr>
      <w:widowControl/>
      <w:spacing w:before="100" w:beforeAutospacing="1" w:after="100" w:afterAutospacing="1"/>
      <w:jc w:val="left"/>
    </w:pPr>
    <w:rPr>
      <w:rFonts w:ascii="楷体_GB2312" w:hAnsi="宋体" w:eastAsia="楷体_GB2312"/>
      <w:b/>
      <w:bCs/>
      <w:sz w:val="18"/>
      <w:szCs w:val="18"/>
    </w:rPr>
  </w:style>
  <w:style w:type="character" w:customStyle="1" w:styleId="251">
    <w:name w:val="正文文本缩进 2 字符"/>
    <w:basedOn w:val="60"/>
    <w:semiHidden/>
    <w:qFormat/>
    <w:uiPriority w:val="99"/>
    <w:rPr>
      <w:rFonts w:ascii="Calibri" w:hAnsi="Calibri" w:eastAsia="Calibri" w:cs="宋体"/>
      <w:kern w:val="0"/>
      <w:sz w:val="20"/>
      <w:szCs w:val="20"/>
      <w:lang w:val="zh-CN"/>
    </w:rPr>
  </w:style>
  <w:style w:type="paragraph" w:customStyle="1" w:styleId="252">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253">
    <w:name w:val="font12"/>
    <w:basedOn w:val="1"/>
    <w:qFormat/>
    <w:uiPriority w:val="0"/>
    <w:pPr>
      <w:widowControl/>
      <w:spacing w:before="100" w:beforeAutospacing="1" w:after="100" w:afterAutospacing="1"/>
      <w:jc w:val="left"/>
    </w:pPr>
    <w:rPr>
      <w:rFonts w:ascii="宋体" w:hAnsi="宋体"/>
      <w:sz w:val="36"/>
      <w:szCs w:val="36"/>
    </w:rPr>
  </w:style>
  <w:style w:type="paragraph" w:customStyle="1" w:styleId="254">
    <w:name w:val="Char1 Char Char Char"/>
    <w:basedOn w:val="1"/>
    <w:qFormat/>
    <w:uiPriority w:val="0"/>
    <w:rPr>
      <w:rFonts w:ascii="Tahoma" w:hAnsi="Tahoma" w:cs="Tahoma"/>
      <w:sz w:val="24"/>
    </w:rPr>
  </w:style>
  <w:style w:type="paragraph" w:customStyle="1" w:styleId="255">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256">
    <w:name w:val="正文表标题"/>
    <w:next w:val="257"/>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57">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58">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59">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60">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1">
    <w:name w:val="样式 标题 2第一章 标题 2Heading 2 HiddenHeading 2 CCBSheading 2H2h2..."/>
    <w:basedOn w:val="4"/>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62">
    <w:name w:val="华宇段落1 Char"/>
    <w:basedOn w:val="1"/>
    <w:qFormat/>
    <w:uiPriority w:val="0"/>
    <w:pPr>
      <w:spacing w:line="360" w:lineRule="auto"/>
      <w:ind w:firstLine="200" w:firstLineChars="200"/>
    </w:pPr>
    <w:rPr>
      <w:bCs/>
      <w:sz w:val="24"/>
      <w:szCs w:val="24"/>
    </w:rPr>
  </w:style>
  <w:style w:type="paragraph" w:customStyle="1" w:styleId="26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64">
    <w:name w:val="表格1"/>
    <w:basedOn w:val="1"/>
    <w:qFormat/>
    <w:uiPriority w:val="0"/>
    <w:pPr>
      <w:adjustRightInd w:val="0"/>
      <w:textAlignment w:val="baseline"/>
    </w:pPr>
    <w:rPr>
      <w:rFonts w:ascii="宋体"/>
      <w:kern w:val="24"/>
      <w:szCs w:val="21"/>
    </w:rPr>
  </w:style>
  <w:style w:type="paragraph" w:customStyle="1" w:styleId="265">
    <w:name w:val="样式 样式 标题 3H3sect1.2.3BOD 0Heading 3 - oldh3l3CTLevel 3 Head... +..."/>
    <w:basedOn w:val="1"/>
    <w:qFormat/>
    <w:uiPriority w:val="0"/>
    <w:pPr>
      <w:keepNext/>
      <w:keepLines/>
      <w:spacing w:before="156" w:beforeLines="50" w:after="156" w:afterLines="50"/>
      <w:jc w:val="left"/>
      <w:outlineLvl w:val="2"/>
    </w:pPr>
    <w:rPr>
      <w:b/>
      <w:bCs/>
      <w:sz w:val="24"/>
    </w:rPr>
  </w:style>
  <w:style w:type="paragraph" w:customStyle="1" w:styleId="266">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267">
    <w:name w:val="Char Char Char Char Char Char Char Char"/>
    <w:basedOn w:val="1"/>
    <w:qFormat/>
    <w:uiPriority w:val="0"/>
    <w:rPr>
      <w:rFonts w:ascii="Tahoma" w:hAnsi="Tahoma"/>
      <w:sz w:val="24"/>
    </w:rPr>
  </w:style>
  <w:style w:type="paragraph" w:customStyle="1" w:styleId="268">
    <w:name w:val="Char Char Char Char Char Char Char Char Char Char Char Char Char Char Char Char Char Char Char Char Char"/>
    <w:basedOn w:val="1"/>
    <w:qFormat/>
    <w:uiPriority w:val="0"/>
    <w:rPr>
      <w:rFonts w:ascii="Tahoma" w:hAnsi="Tahoma"/>
      <w:sz w:val="24"/>
    </w:rPr>
  </w:style>
  <w:style w:type="paragraph" w:customStyle="1" w:styleId="269">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270">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71">
    <w:name w:val="项目符号：一级"/>
    <w:basedOn w:val="245"/>
    <w:next w:val="245"/>
    <w:qFormat/>
    <w:uiPriority w:val="0"/>
    <w:pPr>
      <w:ind w:right="-134" w:rightChars="-64"/>
    </w:pPr>
    <w:rPr>
      <w:bCs w:val="0"/>
      <w:lang w:val="en-US"/>
    </w:rPr>
  </w:style>
  <w:style w:type="paragraph" w:styleId="272">
    <w:name w:val="List Paragraph"/>
    <w:basedOn w:val="1"/>
    <w:qFormat/>
    <w:uiPriority w:val="34"/>
    <w:pPr>
      <w:ind w:firstLine="420" w:firstLineChars="200"/>
    </w:pPr>
    <w:rPr>
      <w:szCs w:val="24"/>
    </w:rPr>
  </w:style>
  <w:style w:type="paragraph" w:customStyle="1" w:styleId="273">
    <w:name w:val="Char Char Char Char Char Char Char Char Char"/>
    <w:basedOn w:val="1"/>
    <w:qFormat/>
    <w:uiPriority w:val="0"/>
    <w:pPr>
      <w:tabs>
        <w:tab w:val="left" w:pos="360"/>
      </w:tabs>
      <w:ind w:left="360" w:hanging="360" w:hangingChars="200"/>
    </w:pPr>
    <w:rPr>
      <w:sz w:val="24"/>
      <w:szCs w:val="24"/>
    </w:rPr>
  </w:style>
  <w:style w:type="paragraph" w:customStyle="1" w:styleId="274">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27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76">
    <w:name w:val="Char11"/>
    <w:basedOn w:val="1"/>
    <w:semiHidden/>
    <w:qFormat/>
    <w:uiPriority w:val="0"/>
    <w:rPr>
      <w:rFonts w:ascii="Tahoma" w:hAnsi="Tahoma" w:cs="仿宋_GB2312"/>
      <w:sz w:val="24"/>
      <w:szCs w:val="28"/>
    </w:rPr>
  </w:style>
  <w:style w:type="paragraph" w:customStyle="1" w:styleId="27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78">
    <w:name w:val="正文 首行缩进:  2 字符 Char"/>
    <w:basedOn w:val="1"/>
    <w:qFormat/>
    <w:uiPriority w:val="0"/>
    <w:pPr>
      <w:spacing w:line="360" w:lineRule="auto"/>
      <w:ind w:firstLine="480"/>
    </w:pPr>
    <w:rPr>
      <w:sz w:val="24"/>
    </w:rPr>
  </w:style>
  <w:style w:type="paragraph" w:customStyle="1" w:styleId="279">
    <w:name w:val="content_lineheight"/>
    <w:basedOn w:val="1"/>
    <w:qFormat/>
    <w:uiPriority w:val="0"/>
    <w:pPr>
      <w:widowControl/>
      <w:spacing w:before="100" w:beforeAutospacing="1" w:after="100" w:afterAutospacing="1"/>
      <w:jc w:val="left"/>
    </w:pPr>
    <w:rPr>
      <w:rFonts w:ascii="宋体" w:hAnsi="宋体"/>
      <w:sz w:val="24"/>
      <w:szCs w:val="24"/>
    </w:rPr>
  </w:style>
  <w:style w:type="paragraph" w:customStyle="1" w:styleId="280">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81">
    <w:name w:val="样式4 Char"/>
    <w:basedOn w:val="1"/>
    <w:qFormat/>
    <w:uiPriority w:val="0"/>
    <w:pPr>
      <w:widowControl/>
      <w:spacing w:line="360" w:lineRule="auto"/>
      <w:ind w:firstLine="480"/>
      <w:jc w:val="left"/>
    </w:pPr>
    <w:rPr>
      <w:color w:val="000000"/>
      <w:sz w:val="24"/>
      <w:szCs w:val="24"/>
    </w:rPr>
  </w:style>
  <w:style w:type="paragraph" w:customStyle="1" w:styleId="282">
    <w:name w:val="表蕊"/>
    <w:basedOn w:val="1"/>
    <w:qFormat/>
    <w:uiPriority w:val="0"/>
    <w:pPr>
      <w:adjustRightInd w:val="0"/>
      <w:spacing w:line="320" w:lineRule="atLeast"/>
      <w:jc w:val="left"/>
      <w:textAlignment w:val="baseline"/>
    </w:pPr>
    <w:rPr>
      <w:rFonts w:eastAsia="楷体_GB2312"/>
      <w:spacing w:val="-10"/>
    </w:rPr>
  </w:style>
  <w:style w:type="paragraph" w:customStyle="1" w:styleId="283">
    <w:name w:val="样式1"/>
    <w:basedOn w:val="1"/>
    <w:qFormat/>
    <w:uiPriority w:val="0"/>
    <w:pPr>
      <w:spacing w:line="300" w:lineRule="auto"/>
      <w:ind w:firstLine="480" w:firstLineChars="200"/>
    </w:pPr>
    <w:rPr>
      <w:sz w:val="24"/>
      <w:szCs w:val="24"/>
    </w:rPr>
  </w:style>
  <w:style w:type="paragraph" w:customStyle="1" w:styleId="284">
    <w:name w:val="样式 标题 3H3sect1.2.3BOD 0Heading 3 - oldh3l3CTLevel 3 Head..."/>
    <w:basedOn w:val="5"/>
    <w:qFormat/>
    <w:uiPriority w:val="0"/>
    <w:pPr>
      <w:spacing w:before="156" w:beforeLines="50" w:after="156" w:afterLines="50"/>
      <w:jc w:val="left"/>
    </w:pPr>
    <w:rPr>
      <w:rFonts w:cs="宋体"/>
      <w:bCs/>
      <w:sz w:val="30"/>
    </w:rPr>
  </w:style>
  <w:style w:type="paragraph" w:customStyle="1" w:styleId="285">
    <w:name w:val="列出段落2"/>
    <w:basedOn w:val="1"/>
    <w:qFormat/>
    <w:uiPriority w:val="0"/>
    <w:pPr>
      <w:widowControl/>
      <w:ind w:left="720"/>
      <w:jc w:val="left"/>
    </w:pPr>
    <w:rPr>
      <w:rFonts w:ascii="Arial" w:hAnsi="Arial" w:eastAsia="黑体" w:cs="Arial"/>
      <w:sz w:val="24"/>
      <w:szCs w:val="24"/>
      <w:lang w:eastAsia="en-US"/>
    </w:rPr>
  </w:style>
  <w:style w:type="paragraph" w:customStyle="1" w:styleId="286">
    <w:name w:val="正文 居中"/>
    <w:basedOn w:val="1"/>
    <w:qFormat/>
    <w:uiPriority w:val="0"/>
    <w:pPr>
      <w:spacing w:line="360" w:lineRule="auto"/>
      <w:jc w:val="center"/>
    </w:pPr>
    <w:rPr>
      <w:sz w:val="24"/>
    </w:rPr>
  </w:style>
  <w:style w:type="paragraph" w:customStyle="1" w:styleId="287">
    <w:name w:val="flName"/>
    <w:basedOn w:val="205"/>
    <w:qFormat/>
    <w:uiPriority w:val="0"/>
    <w:pPr>
      <w:spacing w:before="0" w:line="113" w:lineRule="atLeast"/>
    </w:pPr>
  </w:style>
  <w:style w:type="paragraph" w:customStyle="1" w:styleId="288">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89">
    <w:name w:val="修订1"/>
    <w:semiHidden/>
    <w:qFormat/>
    <w:uiPriority w:val="0"/>
    <w:rPr>
      <w:rFonts w:ascii="Calibri" w:hAnsi="Calibri" w:eastAsia="宋体" w:cs="Times New Roman"/>
      <w:kern w:val="2"/>
      <w:sz w:val="21"/>
      <w:szCs w:val="24"/>
      <w:lang w:val="en-US" w:eastAsia="zh-CN" w:bidi="ar-SA"/>
    </w:rPr>
  </w:style>
  <w:style w:type="paragraph" w:customStyle="1" w:styleId="290">
    <w:name w:val="列表内容"/>
    <w:basedOn w:val="1"/>
    <w:next w:val="1"/>
    <w:qFormat/>
    <w:uiPriority w:val="0"/>
    <w:pPr>
      <w:widowControl/>
      <w:tabs>
        <w:tab w:val="left" w:pos="840"/>
      </w:tabs>
      <w:ind w:left="840" w:hanging="420"/>
      <w:jc w:val="left"/>
    </w:pPr>
    <w:rPr>
      <w:sz w:val="18"/>
      <w:szCs w:val="24"/>
    </w:rPr>
  </w:style>
  <w:style w:type="paragraph" w:customStyle="1" w:styleId="291">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292">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93">
    <w:name w:val="表格"/>
    <w:basedOn w:val="1"/>
    <w:qFormat/>
    <w:uiPriority w:val="0"/>
    <w:pPr>
      <w:snapToGrid w:val="0"/>
      <w:ind w:firstLine="21" w:firstLineChars="21"/>
    </w:pPr>
    <w:rPr>
      <w:rFonts w:ascii="宋体" w:hAnsi="宋体"/>
    </w:rPr>
  </w:style>
  <w:style w:type="paragraph" w:customStyle="1" w:styleId="294">
    <w:name w:val="正文1"/>
    <w:basedOn w:val="1"/>
    <w:next w:val="1"/>
    <w:qFormat/>
    <w:uiPriority w:val="0"/>
    <w:pPr>
      <w:spacing w:before="156" w:line="360" w:lineRule="auto"/>
      <w:ind w:firstLine="510" w:firstLineChars="200"/>
    </w:pPr>
    <w:rPr>
      <w:sz w:val="24"/>
    </w:rPr>
  </w:style>
  <w:style w:type="paragraph" w:customStyle="1" w:styleId="295">
    <w:name w:val="标题1，章节第一层"/>
    <w:basedOn w:val="245"/>
    <w:next w:val="245"/>
    <w:qFormat/>
    <w:uiPriority w:val="0"/>
    <w:pPr>
      <w:tabs>
        <w:tab w:val="left" w:pos="693"/>
      </w:tabs>
      <w:spacing w:before="0" w:beforeLines="0"/>
      <w:ind w:left="482"/>
      <w:outlineLvl w:val="0"/>
    </w:pPr>
    <w:rPr>
      <w:color w:val="000000"/>
      <w:sz w:val="24"/>
      <w:szCs w:val="24"/>
    </w:rPr>
  </w:style>
  <w:style w:type="paragraph" w:customStyle="1" w:styleId="296">
    <w:name w:val="标题3，章节第三层"/>
    <w:basedOn w:val="1"/>
    <w:next w:val="245"/>
    <w:qFormat/>
    <w:uiPriority w:val="0"/>
    <w:pPr>
      <w:adjustRightInd w:val="0"/>
      <w:snapToGrid w:val="0"/>
      <w:spacing w:before="78" w:line="300" w:lineRule="auto"/>
      <w:outlineLvl w:val="2"/>
    </w:pPr>
    <w:rPr>
      <w:rFonts w:ascii="Arial" w:hAnsi="Arial" w:eastAsia="华文细黑"/>
      <w:sz w:val="30"/>
      <w:szCs w:val="24"/>
    </w:rPr>
  </w:style>
  <w:style w:type="paragraph" w:customStyle="1" w:styleId="297">
    <w:name w:val="论文正文"/>
    <w:basedOn w:val="32"/>
    <w:qFormat/>
    <w:uiPriority w:val="0"/>
    <w:pPr>
      <w:spacing w:line="360" w:lineRule="auto"/>
      <w:ind w:left="0" w:firstLine="200" w:firstLineChars="200"/>
      <w:jc w:val="left"/>
    </w:pPr>
    <w:rPr>
      <w:rFonts w:ascii="Times New Roman" w:hAnsi="Times New Roman"/>
      <w:sz w:val="28"/>
    </w:rPr>
  </w:style>
  <w:style w:type="paragraph" w:customStyle="1" w:styleId="298">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299">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00">
    <w:name w:val="普通文字"/>
    <w:basedOn w:val="1"/>
    <w:next w:val="1"/>
    <w:qFormat/>
    <w:uiPriority w:val="0"/>
    <w:rPr>
      <w:rFonts w:ascii="宋体" w:hAnsi="宋体"/>
      <w:sz w:val="24"/>
      <w:u w:color="000000"/>
    </w:rPr>
  </w:style>
  <w:style w:type="paragraph" w:customStyle="1" w:styleId="301">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02">
    <w:name w:val="样式"/>
    <w:basedOn w:val="1"/>
    <w:qFormat/>
    <w:uiPriority w:val="0"/>
    <w:pPr>
      <w:autoSpaceDE w:val="0"/>
      <w:autoSpaceDN w:val="0"/>
      <w:snapToGrid w:val="0"/>
      <w:spacing w:before="120" w:after="120" w:line="360" w:lineRule="auto"/>
    </w:pPr>
    <w:rPr>
      <w:rFonts w:ascii="宋体"/>
      <w:sz w:val="24"/>
    </w:rPr>
  </w:style>
  <w:style w:type="paragraph" w:customStyle="1" w:styleId="303">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304">
    <w:name w:val="font13"/>
    <w:basedOn w:val="1"/>
    <w:qFormat/>
    <w:uiPriority w:val="0"/>
    <w:pPr>
      <w:widowControl/>
      <w:spacing w:before="100" w:beforeAutospacing="1" w:after="100" w:afterAutospacing="1"/>
      <w:jc w:val="left"/>
    </w:pPr>
    <w:rPr>
      <w:i/>
      <w:iCs/>
      <w:sz w:val="36"/>
      <w:szCs w:val="36"/>
    </w:rPr>
  </w:style>
  <w:style w:type="paragraph" w:customStyle="1" w:styleId="305">
    <w:name w:val="公文标题 2"/>
    <w:basedOn w:val="1"/>
    <w:next w:val="306"/>
    <w:qFormat/>
    <w:uiPriority w:val="0"/>
    <w:pPr>
      <w:outlineLvl w:val="1"/>
    </w:pPr>
    <w:rPr>
      <w:rFonts w:ascii="仿宋_GB2312" w:hAnsi="宋体" w:eastAsia="仿宋_GB2312"/>
      <w:kern w:val="28"/>
      <w:sz w:val="28"/>
      <w:szCs w:val="24"/>
    </w:rPr>
  </w:style>
  <w:style w:type="paragraph" w:customStyle="1" w:styleId="306">
    <w:name w:val="公文正文"/>
    <w:basedOn w:val="25"/>
    <w:qFormat/>
    <w:uiPriority w:val="0"/>
    <w:pPr>
      <w:ind w:firstLine="200" w:firstLineChars="200"/>
    </w:pPr>
    <w:rPr>
      <w:rFonts w:ascii="仿宋_GB2312" w:hAnsi="宋体" w:eastAsia="仿宋_GB2312"/>
      <w:kern w:val="28"/>
      <w:sz w:val="28"/>
    </w:rPr>
  </w:style>
  <w:style w:type="paragraph" w:customStyle="1" w:styleId="307">
    <w:name w:val="font14"/>
    <w:basedOn w:val="1"/>
    <w:qFormat/>
    <w:uiPriority w:val="0"/>
    <w:pPr>
      <w:widowControl/>
      <w:spacing w:before="100" w:beforeAutospacing="1" w:after="100" w:afterAutospacing="1"/>
      <w:jc w:val="left"/>
    </w:pPr>
    <w:rPr>
      <w:sz w:val="36"/>
      <w:szCs w:val="36"/>
    </w:rPr>
  </w:style>
  <w:style w:type="paragraph" w:customStyle="1" w:styleId="308">
    <w:name w:val="马刚标题1"/>
    <w:basedOn w:val="3"/>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309">
    <w:name w:val="纯文本1"/>
    <w:basedOn w:val="1"/>
    <w:qFormat/>
    <w:uiPriority w:val="0"/>
    <w:pPr>
      <w:adjustRightInd w:val="0"/>
      <w:textAlignment w:val="baseline"/>
    </w:pPr>
    <w:rPr>
      <w:rFonts w:ascii="宋体" w:hAnsi="宋体" w:eastAsia="楷体_GB2312"/>
      <w:sz w:val="28"/>
    </w:rPr>
  </w:style>
  <w:style w:type="paragraph" w:customStyle="1" w:styleId="310">
    <w:name w:val="Char1"/>
    <w:basedOn w:val="1"/>
    <w:qFormat/>
    <w:uiPriority w:val="0"/>
    <w:pPr>
      <w:widowControl/>
      <w:spacing w:after="160" w:line="240" w:lineRule="exact"/>
      <w:jc w:val="left"/>
    </w:pPr>
    <w:rPr>
      <w:rFonts w:ascii="Verdana" w:hAnsi="Verdana" w:eastAsia="仿宋_GB2312"/>
      <w:sz w:val="24"/>
      <w:lang w:eastAsia="en-US"/>
    </w:rPr>
  </w:style>
  <w:style w:type="paragraph" w:customStyle="1" w:styleId="31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312">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4">
    <w:name w:val="_Style 1"/>
    <w:basedOn w:val="1"/>
    <w:qFormat/>
    <w:uiPriority w:val="34"/>
    <w:pPr>
      <w:ind w:left="720"/>
      <w:contextualSpacing/>
    </w:pPr>
  </w:style>
  <w:style w:type="paragraph" w:customStyle="1" w:styleId="315">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7">
    <w:name w:val="Char Char Char Char Char Char Char Char Char Char Char Char Char Char Char Char Char Char Char Char Char Char Char"/>
    <w:basedOn w:val="1"/>
    <w:qFormat/>
    <w:uiPriority w:val="0"/>
    <w:rPr>
      <w:rFonts w:ascii="Tahoma" w:hAnsi="Tahoma"/>
      <w:sz w:val="24"/>
    </w:rPr>
  </w:style>
  <w:style w:type="paragraph" w:customStyle="1" w:styleId="318">
    <w:name w:val="Char Char1 Char1"/>
    <w:basedOn w:val="1"/>
    <w:qFormat/>
    <w:uiPriority w:val="0"/>
    <w:pPr>
      <w:widowControl/>
      <w:spacing w:after="160" w:line="240" w:lineRule="exact"/>
      <w:jc w:val="left"/>
    </w:pPr>
    <w:rPr>
      <w:rFonts w:ascii="Verdana" w:hAnsi="Verdana"/>
      <w:lang w:eastAsia="en-US"/>
    </w:rPr>
  </w:style>
  <w:style w:type="paragraph" w:customStyle="1" w:styleId="319">
    <w:name w:val="默认段落字体 Para Char Char Char Char Char Char Char Char Char1 Char Char Char Char Char Char Char"/>
    <w:basedOn w:val="19"/>
    <w:qFormat/>
    <w:uiPriority w:val="0"/>
  </w:style>
  <w:style w:type="paragraph" w:customStyle="1" w:styleId="320">
    <w:name w:val="插图"/>
    <w:basedOn w:val="1"/>
    <w:qFormat/>
    <w:uiPriority w:val="0"/>
    <w:pPr>
      <w:tabs>
        <w:tab w:val="left" w:pos="1620"/>
      </w:tabs>
      <w:adjustRightInd w:val="0"/>
      <w:jc w:val="center"/>
    </w:pPr>
    <w:rPr>
      <w:bCs/>
      <w:color w:val="000000"/>
      <w:szCs w:val="22"/>
    </w:rPr>
  </w:style>
  <w:style w:type="paragraph" w:customStyle="1" w:styleId="321">
    <w:name w:val="Char Char Char Char Char Char Char Char Char Char Char"/>
    <w:basedOn w:val="1"/>
    <w:qFormat/>
    <w:uiPriority w:val="0"/>
    <w:rPr>
      <w:rFonts w:ascii="Tahoma" w:hAnsi="Tahoma" w:cs="Tahoma"/>
      <w:sz w:val="24"/>
    </w:rPr>
  </w:style>
  <w:style w:type="paragraph" w:customStyle="1" w:styleId="322">
    <w:name w:val="Char Char Char Char1"/>
    <w:basedOn w:val="19"/>
    <w:qFormat/>
    <w:uiPriority w:val="0"/>
    <w:pPr>
      <w:adjustRightInd w:val="0"/>
      <w:snapToGrid w:val="0"/>
      <w:spacing w:line="360" w:lineRule="auto"/>
    </w:pPr>
    <w:rPr>
      <w:rFonts w:ascii="Tahoma" w:hAnsi="Tahoma"/>
      <w:sz w:val="24"/>
    </w:rPr>
  </w:style>
  <w:style w:type="paragraph" w:customStyle="1" w:styleId="323">
    <w:name w:val="Char Char Char Char Char Char Char Char Char Char Char1"/>
    <w:basedOn w:val="1"/>
    <w:qFormat/>
    <w:uiPriority w:val="0"/>
    <w:rPr>
      <w:rFonts w:ascii="Tahoma" w:hAnsi="Tahoma"/>
      <w:sz w:val="24"/>
    </w:rPr>
  </w:style>
  <w:style w:type="paragraph" w:customStyle="1" w:styleId="324">
    <w:name w:val="Char Char"/>
    <w:basedOn w:val="1"/>
    <w:qFormat/>
    <w:uiPriority w:val="0"/>
    <w:rPr>
      <w:rFonts w:ascii="Tahoma" w:hAnsi="Tahoma" w:cs="Tahoma"/>
      <w:sz w:val="24"/>
    </w:rPr>
  </w:style>
  <w:style w:type="paragraph" w:customStyle="1" w:styleId="325">
    <w:name w:val="Char Char Char Char Char Char Char Char Char Char Char Char Char Char"/>
    <w:basedOn w:val="1"/>
    <w:qFormat/>
    <w:uiPriority w:val="0"/>
    <w:rPr>
      <w:rFonts w:ascii="Tahoma" w:hAnsi="Tahoma"/>
      <w:sz w:val="24"/>
    </w:rPr>
  </w:style>
  <w:style w:type="paragraph" w:customStyle="1" w:styleId="326">
    <w:name w:val="列表段落1"/>
    <w:basedOn w:val="1"/>
    <w:qFormat/>
    <w:uiPriority w:val="34"/>
    <w:pPr>
      <w:widowControl/>
      <w:ind w:left="720"/>
      <w:contextualSpacing/>
      <w:jc w:val="left"/>
    </w:pPr>
    <w:rPr>
      <w:rFonts w:ascii="Arial" w:hAnsi="Arial" w:eastAsia="黑体"/>
      <w:sz w:val="24"/>
      <w:szCs w:val="24"/>
      <w:lang w:eastAsia="en-US"/>
    </w:rPr>
  </w:style>
  <w:style w:type="paragraph" w:customStyle="1" w:styleId="32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9">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30">
    <w:name w:val="Pa5"/>
    <w:basedOn w:val="1"/>
    <w:next w:val="1"/>
    <w:qFormat/>
    <w:uiPriority w:val="0"/>
    <w:pPr>
      <w:autoSpaceDE w:val="0"/>
      <w:autoSpaceDN w:val="0"/>
      <w:adjustRightInd w:val="0"/>
      <w:spacing w:line="241" w:lineRule="atLeast"/>
      <w:jc w:val="left"/>
    </w:pPr>
    <w:rPr>
      <w:rFonts w:ascii="HYDaHeiJ" w:eastAsia="HYDaHeiJ"/>
      <w:sz w:val="24"/>
      <w:szCs w:val="24"/>
    </w:rPr>
  </w:style>
  <w:style w:type="paragraph" w:customStyle="1" w:styleId="331">
    <w:name w:val="Char Char1"/>
    <w:basedOn w:val="1"/>
    <w:qFormat/>
    <w:uiPriority w:val="0"/>
    <w:rPr>
      <w:rFonts w:ascii="Tahoma" w:hAnsi="Tahoma" w:cs="Tahoma"/>
      <w:sz w:val="24"/>
    </w:rPr>
  </w:style>
  <w:style w:type="paragraph" w:customStyle="1" w:styleId="33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3">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3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335">
    <w:name w:val="Char Char11"/>
    <w:basedOn w:val="1"/>
    <w:qFormat/>
    <w:uiPriority w:val="0"/>
    <w:rPr>
      <w:rFonts w:ascii="Tahoma" w:hAnsi="Tahoma"/>
      <w:sz w:val="24"/>
    </w:rPr>
  </w:style>
  <w:style w:type="paragraph" w:customStyle="1" w:styleId="336">
    <w:name w:val="首行缩进"/>
    <w:basedOn w:val="1"/>
    <w:qFormat/>
    <w:uiPriority w:val="0"/>
    <w:pPr>
      <w:ind w:firstLine="480" w:firstLineChars="200"/>
    </w:pPr>
  </w:style>
  <w:style w:type="paragraph" w:customStyle="1" w:styleId="33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338">
    <w:name w:val="Char Char Char Char Char Char Char Char Char1"/>
    <w:basedOn w:val="1"/>
    <w:qFormat/>
    <w:uiPriority w:val="0"/>
    <w:pPr>
      <w:tabs>
        <w:tab w:val="left" w:pos="360"/>
      </w:tabs>
      <w:ind w:left="200" w:hanging="200" w:hangingChars="200"/>
    </w:pPr>
    <w:rPr>
      <w:sz w:val="24"/>
      <w:szCs w:val="24"/>
    </w:rPr>
  </w:style>
  <w:style w:type="paragraph" w:customStyle="1" w:styleId="339">
    <w:name w:val="font11"/>
    <w:basedOn w:val="1"/>
    <w:qFormat/>
    <w:uiPriority w:val="0"/>
    <w:pPr>
      <w:widowControl/>
      <w:spacing w:before="100" w:beforeAutospacing="1" w:after="100" w:afterAutospacing="1"/>
      <w:jc w:val="left"/>
    </w:pPr>
    <w:rPr>
      <w:b/>
      <w:bCs/>
      <w:sz w:val="18"/>
      <w:szCs w:val="18"/>
    </w:rPr>
  </w:style>
  <w:style w:type="paragraph" w:customStyle="1" w:styleId="340">
    <w:name w:val="Char Char Char Char Char Char Char1"/>
    <w:basedOn w:val="1"/>
    <w:qFormat/>
    <w:uiPriority w:val="0"/>
    <w:rPr>
      <w:rFonts w:ascii="Tahoma" w:hAnsi="Tahoma"/>
      <w:sz w:val="24"/>
    </w:rPr>
  </w:style>
  <w:style w:type="paragraph" w:customStyle="1" w:styleId="341">
    <w:name w:val="Char Char Char Char Char1"/>
    <w:basedOn w:val="1"/>
    <w:qFormat/>
    <w:uiPriority w:val="0"/>
    <w:rPr>
      <w:rFonts w:ascii="Tahoma" w:hAnsi="Tahoma"/>
      <w:sz w:val="24"/>
    </w:rPr>
  </w:style>
  <w:style w:type="paragraph" w:customStyle="1" w:styleId="342">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343">
    <w:name w:val="我的正文"/>
    <w:basedOn w:val="1"/>
    <w:qFormat/>
    <w:uiPriority w:val="0"/>
    <w:pPr>
      <w:widowControl/>
      <w:spacing w:line="360" w:lineRule="auto"/>
      <w:ind w:firstLine="420"/>
      <w:jc w:val="left"/>
    </w:pPr>
    <w:rPr>
      <w:rFonts w:ascii="宋体" w:hAnsi="宋体"/>
      <w:szCs w:val="21"/>
    </w:rPr>
  </w:style>
  <w:style w:type="paragraph" w:customStyle="1" w:styleId="344">
    <w:name w:val="Test2"/>
    <w:basedOn w:val="4"/>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345">
    <w:name w:val="表头_5"/>
    <w:basedOn w:val="1"/>
    <w:qFormat/>
    <w:uiPriority w:val="0"/>
    <w:pPr>
      <w:adjustRightInd w:val="0"/>
      <w:spacing w:line="360" w:lineRule="auto"/>
      <w:textAlignment w:val="baseline"/>
    </w:pPr>
    <w:rPr>
      <w:b/>
      <w:bCs/>
      <w:sz w:val="28"/>
      <w:szCs w:val="21"/>
    </w:rPr>
  </w:style>
  <w:style w:type="paragraph" w:customStyle="1" w:styleId="346">
    <w:name w:val="Char Char Char Char Char Char Char Char Char Char Char Char Char"/>
    <w:basedOn w:val="1"/>
    <w:qFormat/>
    <w:uiPriority w:val="0"/>
    <w:pPr>
      <w:widowControl/>
      <w:spacing w:after="160" w:line="240" w:lineRule="exact"/>
      <w:jc w:val="left"/>
    </w:pPr>
    <w:rPr>
      <w:szCs w:val="24"/>
    </w:rPr>
  </w:style>
  <w:style w:type="paragraph" w:customStyle="1" w:styleId="347">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348">
    <w:name w:val="Char Char Char Char Char Char Char Char Char Char Char Char Char Char1"/>
    <w:basedOn w:val="1"/>
    <w:qFormat/>
    <w:uiPriority w:val="0"/>
    <w:rPr>
      <w:rFonts w:ascii="Tahoma" w:hAnsi="Tahoma" w:cs="Tahoma"/>
      <w:sz w:val="24"/>
    </w:rPr>
  </w:style>
  <w:style w:type="paragraph" w:customStyle="1" w:styleId="349">
    <w:name w:val="Char Char Char Char Char Char"/>
    <w:basedOn w:val="1"/>
    <w:qFormat/>
    <w:uiPriority w:val="0"/>
    <w:rPr>
      <w:rFonts w:ascii="Tahoma" w:hAnsi="Tahoma" w:cs="Tahoma"/>
      <w:sz w:val="24"/>
    </w:rPr>
  </w:style>
  <w:style w:type="paragraph" w:customStyle="1" w:styleId="350">
    <w:name w:val="项目符号，一级"/>
    <w:basedOn w:val="245"/>
    <w:next w:val="245"/>
    <w:qFormat/>
    <w:uiPriority w:val="0"/>
    <w:pPr>
      <w:tabs>
        <w:tab w:val="left" w:pos="1320"/>
      </w:tabs>
      <w:spacing w:line="240" w:lineRule="atLeast"/>
      <w:ind w:left="376" w:leftChars="179" w:firstLine="0"/>
    </w:pPr>
    <w:rPr>
      <w:bCs w:val="0"/>
      <w:color w:val="000000"/>
      <w:szCs w:val="24"/>
    </w:rPr>
  </w:style>
  <w:style w:type="paragraph" w:customStyle="1" w:styleId="351">
    <w:name w:val="retrait3"/>
    <w:basedOn w:val="1"/>
    <w:qFormat/>
    <w:uiPriority w:val="0"/>
    <w:pPr>
      <w:widowControl/>
      <w:spacing w:before="20" w:after="20"/>
      <w:ind w:left="851"/>
      <w:jc w:val="left"/>
    </w:pPr>
    <w:rPr>
      <w:rFonts w:ascii="Arial" w:hAnsi="Arial"/>
      <w:sz w:val="24"/>
      <w:lang w:val="en-GB"/>
    </w:rPr>
  </w:style>
  <w:style w:type="paragraph" w:customStyle="1" w:styleId="352">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5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354">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55">
    <w:name w:val="二级条标题"/>
    <w:basedOn w:val="1"/>
    <w:next w:val="257"/>
    <w:qFormat/>
    <w:uiPriority w:val="0"/>
    <w:pPr>
      <w:widowControl/>
      <w:tabs>
        <w:tab w:val="left" w:pos="2240"/>
      </w:tabs>
      <w:ind w:hanging="420"/>
      <w:outlineLvl w:val="3"/>
    </w:pPr>
    <w:rPr>
      <w:rFonts w:eastAsia="黑体"/>
    </w:rPr>
  </w:style>
  <w:style w:type="paragraph" w:customStyle="1" w:styleId="356">
    <w:name w:val="样式2"/>
    <w:basedOn w:val="1"/>
    <w:qFormat/>
    <w:uiPriority w:val="0"/>
    <w:pPr>
      <w:spacing w:line="360" w:lineRule="auto"/>
      <w:ind w:left="200" w:leftChars="200"/>
    </w:pPr>
    <w:rPr>
      <w:rFonts w:ascii="宋体" w:hAnsi="宋体"/>
      <w:b/>
      <w:sz w:val="24"/>
      <w:szCs w:val="24"/>
    </w:rPr>
  </w:style>
  <w:style w:type="paragraph" w:customStyle="1" w:styleId="357">
    <w:name w:val="文档正文"/>
    <w:basedOn w:val="1"/>
    <w:qFormat/>
    <w:uiPriority w:val="0"/>
    <w:pPr>
      <w:spacing w:line="360" w:lineRule="auto"/>
    </w:pPr>
    <w:rPr>
      <w:rFonts w:ascii="宋体" w:hAnsi="宋体"/>
      <w:b/>
      <w:bCs/>
      <w:szCs w:val="24"/>
    </w:rPr>
  </w:style>
  <w:style w:type="paragraph" w:customStyle="1" w:styleId="35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359">
    <w:name w:val="Char Char1 Char Char Char Char Char Char Char"/>
    <w:basedOn w:val="1"/>
    <w:qFormat/>
    <w:uiPriority w:val="0"/>
    <w:rPr>
      <w:rFonts w:ascii="Tahoma" w:hAnsi="Tahoma" w:cs="Tahoma"/>
      <w:sz w:val="24"/>
    </w:rPr>
  </w:style>
  <w:style w:type="paragraph" w:customStyle="1" w:styleId="360">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61">
    <w:name w:val="小四 段落 宋体 Char Char Char"/>
    <w:basedOn w:val="17"/>
    <w:qFormat/>
    <w:uiPriority w:val="0"/>
    <w:pPr>
      <w:tabs>
        <w:tab w:val="clear" w:pos="2952"/>
      </w:tabs>
      <w:spacing w:line="360" w:lineRule="auto"/>
      <w:ind w:left="0" w:right="-33" w:firstLine="545" w:firstLineChars="227"/>
      <w:jc w:val="left"/>
    </w:pPr>
    <w:rPr>
      <w:sz w:val="24"/>
    </w:rPr>
  </w:style>
  <w:style w:type="paragraph" w:customStyle="1" w:styleId="362">
    <w:name w:val="样式 加点正文 + 段前: 0.5 行 段后: 0.5 行1"/>
    <w:basedOn w:val="1"/>
    <w:qFormat/>
    <w:uiPriority w:val="0"/>
    <w:pPr>
      <w:numPr>
        <w:ilvl w:val="0"/>
        <w:numId w:val="4"/>
      </w:numPr>
      <w:tabs>
        <w:tab w:val="left" w:pos="1268"/>
        <w:tab w:val="clear" w:pos="420"/>
      </w:tabs>
      <w:spacing w:before="156" w:beforeLines="50" w:after="156" w:afterLines="50" w:line="300" w:lineRule="auto"/>
      <w:ind w:left="1268"/>
    </w:pPr>
    <w:rPr>
      <w:sz w:val="24"/>
    </w:rPr>
  </w:style>
  <w:style w:type="paragraph" w:customStyle="1" w:styleId="3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4">
    <w:name w:val="标准文本"/>
    <w:basedOn w:val="1"/>
    <w:qFormat/>
    <w:uiPriority w:val="0"/>
    <w:pPr>
      <w:spacing w:line="360" w:lineRule="auto"/>
      <w:ind w:firstLine="480" w:firstLineChars="200"/>
    </w:pPr>
    <w:rPr>
      <w:sz w:val="24"/>
      <w:szCs w:val="24"/>
    </w:rPr>
  </w:style>
  <w:style w:type="paragraph" w:customStyle="1" w:styleId="365">
    <w:name w:val="Char Char Char Char Char Char Char Char Char Char Char Char Char1"/>
    <w:basedOn w:val="19"/>
    <w:qFormat/>
    <w:uiPriority w:val="0"/>
    <w:rPr>
      <w:rFonts w:ascii="Tahoma" w:hAnsi="Tahoma"/>
      <w:sz w:val="24"/>
    </w:rPr>
  </w:style>
  <w:style w:type="paragraph" w:customStyle="1" w:styleId="36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7">
    <w:name w:val="Char Char Char Char Char Char Char Char1"/>
    <w:basedOn w:val="1"/>
    <w:qFormat/>
    <w:uiPriority w:val="0"/>
    <w:rPr>
      <w:rFonts w:ascii="Tahoma" w:hAnsi="Tahoma" w:cs="Tahoma"/>
      <w:sz w:val="24"/>
    </w:rPr>
  </w:style>
  <w:style w:type="paragraph" w:customStyle="1" w:styleId="36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36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70">
    <w:name w:val="Default Text"/>
    <w:basedOn w:val="1"/>
    <w:qFormat/>
    <w:uiPriority w:val="0"/>
    <w:pPr>
      <w:widowControl/>
      <w:jc w:val="left"/>
    </w:pPr>
    <w:rPr>
      <w:sz w:val="24"/>
      <w:lang w:eastAsia="en-US"/>
    </w:rPr>
  </w:style>
  <w:style w:type="paragraph" w:customStyle="1" w:styleId="371">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72">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373">
    <w:name w:val="标准小四"/>
    <w:basedOn w:val="1"/>
    <w:qFormat/>
    <w:uiPriority w:val="0"/>
    <w:pPr>
      <w:spacing w:line="360" w:lineRule="auto"/>
      <w:ind w:firstLine="480" w:firstLineChars="200"/>
    </w:pPr>
    <w:rPr>
      <w:rFonts w:ascii="Arial" w:hAnsi="Arial"/>
      <w:sz w:val="24"/>
      <w:szCs w:val="21"/>
    </w:rPr>
  </w:style>
  <w:style w:type="paragraph" w:customStyle="1" w:styleId="374">
    <w:name w:val="Body Text Indent 31"/>
    <w:basedOn w:val="1"/>
    <w:qFormat/>
    <w:uiPriority w:val="99"/>
    <w:pPr>
      <w:tabs>
        <w:tab w:val="left" w:pos="0"/>
      </w:tabs>
      <w:spacing w:line="360" w:lineRule="auto"/>
      <w:ind w:firstLine="504" w:firstLineChars="209"/>
    </w:pPr>
    <w:rPr>
      <w:rFonts w:ascii="宋体" w:eastAsia="Times New Roman"/>
      <w:b/>
      <w:bCs/>
      <w:sz w:val="24"/>
      <w:szCs w:val="24"/>
    </w:rPr>
  </w:style>
  <w:style w:type="paragraph" w:customStyle="1" w:styleId="375">
    <w:name w:val="段落"/>
    <w:basedOn w:val="1"/>
    <w:qFormat/>
    <w:uiPriority w:val="0"/>
    <w:pPr>
      <w:spacing w:line="460" w:lineRule="exact"/>
      <w:ind w:firstLine="480"/>
    </w:pPr>
    <w:rPr>
      <w:sz w:val="24"/>
    </w:rPr>
  </w:style>
  <w:style w:type="paragraph" w:customStyle="1" w:styleId="376">
    <w:name w:val="font6"/>
    <w:basedOn w:val="1"/>
    <w:qFormat/>
    <w:uiPriority w:val="0"/>
    <w:pPr>
      <w:widowControl/>
      <w:spacing w:before="100" w:beforeAutospacing="1" w:after="100" w:afterAutospacing="1"/>
      <w:jc w:val="left"/>
    </w:pPr>
    <w:rPr>
      <w:rFonts w:ascii="宋体" w:hAnsi="宋体"/>
      <w:b/>
      <w:bCs/>
    </w:rPr>
  </w:style>
  <w:style w:type="paragraph" w:customStyle="1" w:styleId="377">
    <w:name w:val="正文 + 宋体"/>
    <w:basedOn w:val="1"/>
    <w:qFormat/>
    <w:uiPriority w:val="0"/>
    <w:pPr>
      <w:spacing w:line="360" w:lineRule="auto"/>
      <w:ind w:firstLine="420" w:firstLineChars="200"/>
    </w:pPr>
    <w:rPr>
      <w:szCs w:val="24"/>
    </w:rPr>
  </w:style>
  <w:style w:type="paragraph" w:customStyle="1" w:styleId="378">
    <w:name w:val="font9"/>
    <w:basedOn w:val="1"/>
    <w:qFormat/>
    <w:uiPriority w:val="0"/>
    <w:pPr>
      <w:widowControl/>
      <w:spacing w:before="100" w:beforeAutospacing="1" w:after="100" w:afterAutospacing="1"/>
      <w:jc w:val="left"/>
    </w:pPr>
    <w:rPr>
      <w:b/>
      <w:bCs/>
    </w:rPr>
  </w:style>
  <w:style w:type="paragraph" w:customStyle="1" w:styleId="379">
    <w:name w:val="a0"/>
    <w:basedOn w:val="1"/>
    <w:qFormat/>
    <w:uiPriority w:val="0"/>
    <w:pPr>
      <w:widowControl/>
      <w:spacing w:before="100" w:beforeAutospacing="1" w:after="100" w:afterAutospacing="1"/>
    </w:pPr>
    <w:rPr>
      <w:rFonts w:ascii="宋体" w:hAnsi="宋体"/>
      <w:sz w:val="24"/>
      <w:szCs w:val="24"/>
    </w:rPr>
  </w:style>
  <w:style w:type="paragraph" w:customStyle="1" w:styleId="380">
    <w:name w:val="标题2，章节第二层"/>
    <w:basedOn w:val="1"/>
    <w:next w:val="245"/>
    <w:qFormat/>
    <w:uiPriority w:val="0"/>
    <w:pPr>
      <w:numPr>
        <w:ilvl w:val="4"/>
        <w:numId w:val="3"/>
      </w:numPr>
      <w:tabs>
        <w:tab w:val="left" w:pos="630"/>
        <w:tab w:val="left" w:pos="992"/>
        <w:tab w:val="clear" w:pos="2100"/>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381">
    <w:name w:val="表格内文字"/>
    <w:basedOn w:val="1"/>
    <w:qFormat/>
    <w:uiPriority w:val="0"/>
    <w:pPr>
      <w:spacing w:line="300" w:lineRule="atLeast"/>
    </w:pPr>
    <w:rPr>
      <w:sz w:val="18"/>
      <w:szCs w:val="24"/>
    </w:rPr>
  </w:style>
  <w:style w:type="paragraph" w:customStyle="1" w:styleId="382">
    <w:name w:val="Pa6"/>
    <w:basedOn w:val="1"/>
    <w:next w:val="1"/>
    <w:qFormat/>
    <w:uiPriority w:val="0"/>
    <w:pPr>
      <w:autoSpaceDE w:val="0"/>
      <w:autoSpaceDN w:val="0"/>
      <w:adjustRightInd w:val="0"/>
      <w:spacing w:line="241" w:lineRule="atLeast"/>
      <w:jc w:val="left"/>
    </w:pPr>
    <w:rPr>
      <w:rFonts w:ascii="HYDaHeiJ" w:eastAsia="HYDaHeiJ"/>
      <w:sz w:val="24"/>
      <w:szCs w:val="24"/>
    </w:rPr>
  </w:style>
  <w:style w:type="character" w:customStyle="1" w:styleId="383">
    <w:name w:val="明显引用 字符"/>
    <w:basedOn w:val="60"/>
    <w:qFormat/>
    <w:uiPriority w:val="30"/>
    <w:rPr>
      <w:rFonts w:ascii="Calibri" w:hAnsi="Calibri" w:eastAsia="Calibri" w:cs="宋体"/>
      <w:i/>
      <w:iCs/>
      <w:color w:val="4472C4" w:themeColor="accent1"/>
      <w:kern w:val="0"/>
      <w:sz w:val="20"/>
      <w:szCs w:val="20"/>
      <w:lang w:val="zh-CN"/>
      <w14:textFill>
        <w14:solidFill>
          <w14:schemeClr w14:val="accent1"/>
        </w14:solidFill>
      </w14:textFill>
    </w:rPr>
  </w:style>
  <w:style w:type="paragraph" w:customStyle="1" w:styleId="384">
    <w:name w:val="greytypebeni"/>
    <w:basedOn w:val="1"/>
    <w:qFormat/>
    <w:uiPriority w:val="0"/>
    <w:pPr>
      <w:widowControl/>
      <w:jc w:val="left"/>
    </w:pPr>
    <w:rPr>
      <w:rFonts w:ascii="宋体" w:hAnsi="宋体"/>
      <w:sz w:val="24"/>
      <w:szCs w:val="24"/>
    </w:rPr>
  </w:style>
  <w:style w:type="paragraph" w:customStyle="1" w:styleId="38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86">
    <w:name w:val="Char12"/>
    <w:basedOn w:val="1"/>
    <w:qFormat/>
    <w:uiPriority w:val="0"/>
    <w:rPr>
      <w:rFonts w:ascii="仿宋_GB2312" w:hAnsi="宋体" w:eastAsia="仿宋_GB2312"/>
      <w:b/>
      <w:sz w:val="32"/>
      <w:szCs w:val="32"/>
    </w:rPr>
  </w:style>
  <w:style w:type="paragraph" w:customStyle="1" w:styleId="387">
    <w:name w:val="中等深浅网格 1 - 强调文字颜色 21"/>
    <w:basedOn w:val="1"/>
    <w:qFormat/>
    <w:uiPriority w:val="0"/>
    <w:pPr>
      <w:ind w:firstLine="420" w:firstLineChars="200"/>
    </w:pPr>
    <w:rPr>
      <w:szCs w:val="22"/>
    </w:rPr>
  </w:style>
  <w:style w:type="paragraph" w:customStyle="1" w:styleId="388">
    <w:name w:val="丁华标题1"/>
    <w:basedOn w:val="3"/>
    <w:next w:val="192"/>
    <w:qFormat/>
    <w:uiPriority w:val="0"/>
    <w:pPr>
      <w:keepLines/>
      <w:tabs>
        <w:tab w:val="left" w:pos="567"/>
        <w:tab w:val="clear" w:pos="1440"/>
        <w:tab w:val="clear" w:pos="5670"/>
      </w:tabs>
      <w:spacing w:before="600" w:beforeLines="0" w:after="120" w:afterLines="0" w:line="578" w:lineRule="auto"/>
      <w:ind w:left="567" w:firstLine="0" w:firstLineChars="0"/>
      <w:jc w:val="left"/>
    </w:pPr>
    <w:rPr>
      <w:rFonts w:ascii="Times New Roman"/>
      <w:b w:val="0"/>
      <w:sz w:val="32"/>
      <w:szCs w:val="20"/>
    </w:rPr>
  </w:style>
  <w:style w:type="paragraph" w:customStyle="1" w:styleId="38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90">
    <w:name w:val="正文文本缩进 31"/>
    <w:basedOn w:val="1"/>
    <w:qFormat/>
    <w:uiPriority w:val="0"/>
    <w:pPr>
      <w:tabs>
        <w:tab w:val="left" w:pos="0"/>
      </w:tabs>
      <w:spacing w:line="360" w:lineRule="auto"/>
      <w:ind w:firstLine="504" w:firstLineChars="209"/>
    </w:pPr>
    <w:rPr>
      <w:rFonts w:ascii="宋体"/>
      <w:b/>
      <w:bCs/>
      <w:sz w:val="24"/>
      <w:szCs w:val="24"/>
    </w:rPr>
  </w:style>
  <w:style w:type="paragraph" w:customStyle="1" w:styleId="391">
    <w:name w:val="样式 段后: 0.25 行"/>
    <w:basedOn w:val="1"/>
    <w:qFormat/>
    <w:uiPriority w:val="0"/>
    <w:pPr>
      <w:widowControl/>
      <w:spacing w:after="78" w:afterLines="25" w:line="300" w:lineRule="auto"/>
      <w:ind w:firstLine="420" w:firstLineChars="200"/>
      <w:jc w:val="left"/>
    </w:pPr>
    <w:rPr>
      <w:rFonts w:ascii="Arial" w:hAnsi="Arial"/>
      <w:sz w:val="22"/>
      <w:lang w:eastAsia="en-US" w:bidi="en-US"/>
    </w:rPr>
  </w:style>
  <w:style w:type="paragraph" w:customStyle="1" w:styleId="3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93">
    <w:name w:val="7"/>
    <w:basedOn w:val="1"/>
    <w:next w:val="53"/>
    <w:qFormat/>
    <w:uiPriority w:val="0"/>
    <w:pPr>
      <w:widowControl/>
      <w:spacing w:before="100" w:beforeAutospacing="1" w:after="100" w:afterAutospacing="1"/>
      <w:jc w:val="left"/>
    </w:pPr>
    <w:rPr>
      <w:rFonts w:ascii="宋体" w:hAnsi="宋体"/>
      <w:sz w:val="24"/>
    </w:rPr>
  </w:style>
  <w:style w:type="paragraph" w:customStyle="1" w:styleId="394">
    <w:name w:val="Table Text Char"/>
    <w:qFormat/>
    <w:uiPriority w:val="0"/>
    <w:pPr>
      <w:snapToGrid w:val="0"/>
      <w:spacing w:before="80" w:after="80"/>
    </w:pPr>
    <w:rPr>
      <w:rFonts w:ascii="Arial" w:hAnsi="Arial" w:eastAsia="宋体" w:cs="Arial"/>
      <w:sz w:val="18"/>
      <w:szCs w:val="28"/>
      <w:lang w:val="en-US" w:eastAsia="zh-CN" w:bidi="ar-SA"/>
    </w:rPr>
  </w:style>
  <w:style w:type="character" w:customStyle="1" w:styleId="395">
    <w:name w:val="引用 字符"/>
    <w:basedOn w:val="60"/>
    <w:qFormat/>
    <w:uiPriority w:val="29"/>
    <w:rPr>
      <w:rFonts w:ascii="Calibri" w:hAnsi="Calibri" w:eastAsia="Calibri" w:cs="宋体"/>
      <w:i/>
      <w:iCs/>
      <w:color w:val="404040" w:themeColor="text1" w:themeTint="BF"/>
      <w:kern w:val="0"/>
      <w:sz w:val="20"/>
      <w:szCs w:val="20"/>
      <w:lang w:val="zh-CN"/>
      <w14:textFill>
        <w14:solidFill>
          <w14:schemeClr w14:val="tx1">
            <w14:lumMod w14:val="75000"/>
            <w14:lumOff w14:val="25000"/>
          </w14:schemeClr>
        </w14:solidFill>
      </w14:textFill>
    </w:rPr>
  </w:style>
  <w:style w:type="paragraph" w:customStyle="1" w:styleId="396">
    <w:name w:val="标题6"/>
    <w:basedOn w:val="8"/>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397">
    <w:name w:val="flType"/>
    <w:basedOn w:val="287"/>
    <w:qFormat/>
    <w:uiPriority w:val="0"/>
    <w:pPr>
      <w:spacing w:after="284"/>
    </w:pPr>
    <w:rPr>
      <w:rFonts w:eastAsia="宋体"/>
      <w:b w:val="0"/>
    </w:rPr>
  </w:style>
  <w:style w:type="paragraph" w:customStyle="1" w:styleId="398">
    <w:name w:val="Char Char Char Char Char Char Char Char Char Char Char Char Char Char Char Char Char Char Char Char Char1"/>
    <w:basedOn w:val="1"/>
    <w:qFormat/>
    <w:uiPriority w:val="0"/>
    <w:rPr>
      <w:rFonts w:ascii="Tahoma" w:hAnsi="Tahoma" w:cs="Tahoma"/>
      <w:sz w:val="24"/>
    </w:rPr>
  </w:style>
  <w:style w:type="paragraph" w:customStyle="1" w:styleId="399">
    <w:name w:val="正文3"/>
    <w:basedOn w:val="1"/>
    <w:qFormat/>
    <w:uiPriority w:val="0"/>
  </w:style>
  <w:style w:type="paragraph" w:customStyle="1" w:styleId="40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401">
    <w:name w:val="Char Char Char"/>
    <w:basedOn w:val="19"/>
    <w:qFormat/>
    <w:uiPriority w:val="0"/>
    <w:pPr>
      <w:spacing w:line="436" w:lineRule="exact"/>
    </w:pPr>
  </w:style>
  <w:style w:type="paragraph" w:customStyle="1" w:styleId="40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0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404">
    <w:name w:val="二级目录"/>
    <w:next w:val="1"/>
    <w:qFormat/>
    <w:uiPriority w:val="0"/>
    <w:pPr>
      <w:tabs>
        <w:tab w:val="left" w:pos="360"/>
        <w:tab w:val="left" w:pos="1145"/>
      </w:tabs>
      <w:outlineLvl w:val="1"/>
    </w:pPr>
    <w:rPr>
      <w:rFonts w:ascii="Calibri" w:hAnsi="Calibri" w:eastAsia="宋体" w:cs="Times New Roman"/>
      <w:b/>
      <w:kern w:val="2"/>
      <w:sz w:val="30"/>
      <w:szCs w:val="28"/>
      <w:lang w:val="en-US" w:eastAsia="zh-CN" w:bidi="ar-SA"/>
    </w:rPr>
  </w:style>
  <w:style w:type="paragraph" w:customStyle="1" w:styleId="40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40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407">
    <w:name w:val="Body Text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08">
    <w:name w:val="Char Char Char Char Char Char Char1 Char"/>
    <w:basedOn w:val="1"/>
    <w:qFormat/>
    <w:uiPriority w:val="0"/>
    <w:rPr>
      <w:rFonts w:ascii="Tahoma" w:hAnsi="Tahoma" w:cs="Tahoma"/>
      <w:sz w:val="24"/>
    </w:rPr>
  </w:style>
  <w:style w:type="paragraph" w:customStyle="1" w:styleId="409">
    <w:name w:val="Char Char1 Char Char Char Char1 Char Char Char Char Char Char"/>
    <w:basedOn w:val="1"/>
    <w:qFormat/>
    <w:uiPriority w:val="0"/>
    <w:rPr>
      <w:rFonts w:ascii="Tahoma" w:hAnsi="Tahoma"/>
      <w:sz w:val="24"/>
    </w:rPr>
  </w:style>
  <w:style w:type="paragraph" w:customStyle="1" w:styleId="410">
    <w:name w:val="Char Char3"/>
    <w:basedOn w:val="1"/>
    <w:qFormat/>
    <w:uiPriority w:val="0"/>
    <w:rPr>
      <w:rFonts w:ascii="Tahoma" w:hAnsi="Tahoma"/>
      <w:sz w:val="24"/>
    </w:rPr>
  </w:style>
  <w:style w:type="paragraph" w:customStyle="1" w:styleId="4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412">
    <w:name w:val="Normal1"/>
    <w:basedOn w:val="1"/>
    <w:qFormat/>
    <w:uiPriority w:val="0"/>
  </w:style>
  <w:style w:type="paragraph" w:customStyle="1" w:styleId="413">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4">
    <w:name w:val="正文文本 22"/>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5">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416">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17">
    <w:name w:val="章标题"/>
    <w:next w:val="257"/>
    <w:qFormat/>
    <w:uiPriority w:val="0"/>
    <w:pPr>
      <w:spacing w:before="156" w:beforeLines="50" w:after="156" w:afterLines="50"/>
      <w:jc w:val="both"/>
      <w:outlineLvl w:val="1"/>
    </w:pPr>
    <w:rPr>
      <w:rFonts w:ascii="Calibri" w:hAnsi="Calibri" w:eastAsia="黑体" w:cs="Times New Roman"/>
      <w:sz w:val="21"/>
      <w:lang w:val="en-US" w:eastAsia="zh-CN" w:bidi="ar-SA"/>
    </w:rPr>
  </w:style>
  <w:style w:type="paragraph" w:customStyle="1" w:styleId="418">
    <w:name w:val="a"/>
    <w:basedOn w:val="1"/>
    <w:qFormat/>
    <w:uiPriority w:val="0"/>
    <w:pPr>
      <w:widowControl/>
      <w:spacing w:before="100" w:beforeAutospacing="1" w:after="100" w:afterAutospacing="1"/>
    </w:pPr>
    <w:rPr>
      <w:rFonts w:ascii="宋体" w:hAnsi="宋体"/>
      <w:sz w:val="24"/>
      <w:szCs w:val="24"/>
    </w:rPr>
  </w:style>
  <w:style w:type="paragraph" w:customStyle="1" w:styleId="419">
    <w:name w:val="_Style 42"/>
    <w:basedOn w:val="1"/>
    <w:next w:val="24"/>
    <w:qFormat/>
    <w:uiPriority w:val="0"/>
    <w:rPr>
      <w:rFonts w:ascii="楷体_GB2312" w:hAnsi="Arial" w:eastAsia="楷体_GB2312"/>
      <w:sz w:val="28"/>
    </w:rPr>
  </w:style>
  <w:style w:type="paragraph" w:customStyle="1" w:styleId="420">
    <w:name w:val="默认段落字体 Para Char Char Char Char Char Char Char"/>
    <w:basedOn w:val="1"/>
    <w:qFormat/>
    <w:uiPriority w:val="0"/>
  </w:style>
  <w:style w:type="paragraph" w:customStyle="1" w:styleId="4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422">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423">
    <w:name w:val="Char Char Char1"/>
    <w:basedOn w:val="1"/>
    <w:qFormat/>
    <w:uiPriority w:val="0"/>
    <w:rPr>
      <w:rFonts w:ascii="Tahoma" w:hAnsi="Tahoma"/>
      <w:sz w:val="24"/>
    </w:rPr>
  </w:style>
  <w:style w:type="paragraph" w:customStyle="1" w:styleId="424">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42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426">
    <w:name w:val="Char1 Char Char Char1"/>
    <w:basedOn w:val="1"/>
    <w:qFormat/>
    <w:uiPriority w:val="0"/>
    <w:rPr>
      <w:rFonts w:ascii="Tahoma" w:hAnsi="Tahoma"/>
      <w:sz w:val="24"/>
    </w:rPr>
  </w:style>
  <w:style w:type="paragraph" w:customStyle="1" w:styleId="427">
    <w:name w:val="样式4"/>
    <w:basedOn w:val="4"/>
    <w:qFormat/>
    <w:uiPriority w:val="0"/>
    <w:pPr>
      <w:keepNext w:val="0"/>
      <w:keepLines w:val="0"/>
      <w:tabs>
        <w:tab w:val="left" w:pos="1760"/>
      </w:tabs>
      <w:autoSpaceDE w:val="0"/>
      <w:autoSpaceDN w:val="0"/>
      <w:spacing w:before="123" w:after="0" w:line="360" w:lineRule="auto"/>
      <w:ind w:left="478" w:leftChars="100" w:right="100" w:rightChars="100"/>
    </w:pPr>
    <w:rPr>
      <w:rFonts w:cs="宋体"/>
      <w:bCs/>
      <w:kern w:val="0"/>
      <w:sz w:val="24"/>
      <w:lang w:val="ja-JP" w:eastAsia="ja-JP" w:bidi="ja-JP"/>
    </w:rPr>
  </w:style>
  <w:style w:type="character" w:customStyle="1" w:styleId="428">
    <w:name w:val="未处理的提及1"/>
    <w:basedOn w:val="60"/>
    <w:semiHidden/>
    <w:unhideWhenUsed/>
    <w:qFormat/>
    <w:uiPriority w:val="99"/>
    <w:rPr>
      <w:color w:val="605E5C"/>
      <w:shd w:val="clear" w:color="auto" w:fill="E1DFDD"/>
    </w:rPr>
  </w:style>
  <w:style w:type="paragraph" w:customStyle="1" w:styleId="429">
    <w:name w:val="Table Paragraph"/>
    <w:basedOn w:val="1"/>
    <w:qFormat/>
    <w:uiPriority w:val="1"/>
  </w:style>
  <w:style w:type="character" w:customStyle="1" w:styleId="430">
    <w:name w:val="列出段落字符"/>
    <w:link w:val="431"/>
    <w:qFormat/>
    <w:uiPriority w:val="34"/>
    <w:rPr>
      <w:kern w:val="2"/>
      <w:sz w:val="21"/>
      <w:szCs w:val="24"/>
    </w:rPr>
  </w:style>
  <w:style w:type="paragraph" w:customStyle="1" w:styleId="431">
    <w:name w:val="列出段落3"/>
    <w:basedOn w:val="1"/>
    <w:link w:val="430"/>
    <w:qFormat/>
    <w:uiPriority w:val="34"/>
    <w:pPr>
      <w:ind w:firstLine="420" w:firstLineChars="200"/>
    </w:pPr>
    <w:rPr>
      <w:rFonts w:ascii="Times New Roman" w:hAnsi="Times New Roman" w:eastAsia="宋体" w:cs="Times New Roman"/>
      <w:kern w:val="2"/>
      <w:sz w:val="21"/>
      <w:szCs w:val="24"/>
      <w:lang w:val="en-US"/>
    </w:rPr>
  </w:style>
  <w:style w:type="character" w:customStyle="1" w:styleId="432">
    <w:name w:val="页脚 Char"/>
    <w:qFormat/>
    <w:uiPriority w:val="99"/>
    <w:rPr>
      <w:kern w:val="2"/>
      <w:sz w:val="18"/>
    </w:rPr>
  </w:style>
  <w:style w:type="character" w:customStyle="1" w:styleId="433">
    <w:name w:val="页眉 Char"/>
    <w:qFormat/>
    <w:uiPriority w:val="99"/>
    <w:rPr>
      <w:kern w:val="2"/>
      <w:sz w:val="18"/>
    </w:rPr>
  </w:style>
  <w:style w:type="paragraph" w:customStyle="1" w:styleId="434">
    <w:name w:val="1级"/>
    <w:basedOn w:val="1"/>
    <w:link w:val="435"/>
    <w:qFormat/>
    <w:uiPriority w:val="0"/>
    <w:pPr>
      <w:numPr>
        <w:ilvl w:val="0"/>
        <w:numId w:val="5"/>
      </w:numPr>
      <w:snapToGrid w:val="0"/>
      <w:spacing w:line="360" w:lineRule="auto"/>
      <w:jc w:val="left"/>
    </w:pPr>
    <w:rPr>
      <w:rFonts w:ascii="宋体" w:hAnsi="宋体" w:eastAsia="宋体" w:cstheme="minorBidi"/>
      <w:kern w:val="2"/>
      <w:sz w:val="24"/>
      <w:szCs w:val="24"/>
      <w:lang w:val="en-US"/>
    </w:rPr>
  </w:style>
  <w:style w:type="character" w:customStyle="1" w:styleId="435">
    <w:name w:val="1级 字符"/>
    <w:basedOn w:val="60"/>
    <w:link w:val="434"/>
    <w:qFormat/>
    <w:uiPriority w:val="0"/>
    <w:rPr>
      <w:rFonts w:ascii="宋体" w:hAnsi="宋体" w:cstheme="minorBidi"/>
      <w:kern w:val="2"/>
      <w:sz w:val="24"/>
      <w:szCs w:val="24"/>
    </w:rPr>
  </w:style>
  <w:style w:type="paragraph" w:customStyle="1" w:styleId="436">
    <w:name w:val="3级"/>
    <w:basedOn w:val="272"/>
    <w:link w:val="437"/>
    <w:qFormat/>
    <w:uiPriority w:val="0"/>
    <w:pPr>
      <w:snapToGrid w:val="0"/>
      <w:spacing w:line="360" w:lineRule="auto"/>
      <w:ind w:left="454" w:firstLine="340" w:firstLineChars="0"/>
      <w:jc w:val="left"/>
    </w:pPr>
    <w:rPr>
      <w:rFonts w:ascii="宋体" w:hAnsi="宋体" w:eastAsia="宋体" w:cstheme="minorBidi"/>
      <w:kern w:val="2"/>
      <w:sz w:val="24"/>
      <w:lang w:val="en-US"/>
    </w:rPr>
  </w:style>
  <w:style w:type="character" w:customStyle="1" w:styleId="437">
    <w:name w:val="3级 字符"/>
    <w:basedOn w:val="60"/>
    <w:link w:val="436"/>
    <w:qFormat/>
    <w:uiPriority w:val="0"/>
    <w:rPr>
      <w:rFonts w:ascii="宋体" w:hAnsi="宋体" w:cstheme="minorBidi"/>
      <w:kern w:val="2"/>
      <w:sz w:val="24"/>
      <w:szCs w:val="24"/>
    </w:rPr>
  </w:style>
  <w:style w:type="paragraph" w:customStyle="1" w:styleId="438">
    <w:name w:val="样式 正文缩进 + 首行缩进:  2 字符"/>
    <w:basedOn w:val="7"/>
    <w:link w:val="439"/>
    <w:qFormat/>
    <w:uiPriority w:val="0"/>
    <w:pPr>
      <w:spacing w:line="360" w:lineRule="auto"/>
      <w:ind w:firstLine="200" w:firstLineChars="200"/>
    </w:pPr>
    <w:rPr>
      <w:rFonts w:ascii="Times New Roman" w:hAnsi="Times New Roman" w:eastAsia="宋体"/>
      <w:kern w:val="2"/>
      <w:sz w:val="21"/>
      <w:lang w:val="en-US"/>
    </w:rPr>
  </w:style>
  <w:style w:type="character" w:customStyle="1" w:styleId="439">
    <w:name w:val="样式 正文缩进 + 首行缩进:  2 字符 Char"/>
    <w:link w:val="438"/>
    <w:qFormat/>
    <w:locked/>
    <w:uiPriority w:val="0"/>
    <w:rPr>
      <w:rFonts w:cs="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2593</Words>
  <Characters>14785</Characters>
  <Lines>123</Lines>
  <Paragraphs>34</Paragraphs>
  <TotalTime>2</TotalTime>
  <ScaleCrop>false</ScaleCrop>
  <LinksUpToDate>false</LinksUpToDate>
  <CharactersWithSpaces>17344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2023-11-16T08:59:00Z</dcterms:created>
  <dc:creator>Microsoft Office 用户</dc:creator>
  <cp:lastModifiedBy>Lu_t@Over_alL.Z</cp:lastModifiedBy>
  <dcterms:modified xsi:type="dcterms:W3CDTF">2023-11-20T01:53:21Z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D9C4D57FB71342F790C941CD5F79317F_13</vt:lpwstr>
  </property>
</Properties>
</file>