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0"/>
          <w:tab w:val="center" w:pos="4404"/>
        </w:tabs>
        <w:rPr>
          <w:rFonts w:ascii="黑体" w:hAnsi="宋体" w:eastAsia="黑体"/>
          <w:sz w:val="64"/>
          <w:szCs w:val="64"/>
        </w:rPr>
      </w:pPr>
    </w:p>
    <w:p>
      <w:pPr>
        <w:tabs>
          <w:tab w:val="left" w:pos="390"/>
          <w:tab w:val="center" w:pos="4404"/>
        </w:tabs>
        <w:jc w:val="center"/>
        <w:rPr>
          <w:rFonts w:ascii="黑体" w:hAnsi="宋体" w:eastAsia="黑体"/>
          <w:sz w:val="64"/>
          <w:szCs w:val="64"/>
        </w:rPr>
      </w:pPr>
      <w:r>
        <w:rPr>
          <w:rFonts w:hint="eastAsia" w:ascii="黑体" w:hAnsi="宋体" w:eastAsia="黑体"/>
          <w:sz w:val="64"/>
          <w:szCs w:val="64"/>
          <w:lang w:val="en-US"/>
        </w:rPr>
        <w:t>内控询价论证</w:t>
      </w:r>
      <w:r>
        <w:rPr>
          <w:rFonts w:hint="eastAsia" w:ascii="黑体" w:hAnsi="宋体" w:eastAsia="黑体"/>
          <w:sz w:val="64"/>
          <w:szCs w:val="64"/>
        </w:rPr>
        <w:t>文件</w:t>
      </w:r>
    </w:p>
    <w:p>
      <w:pPr>
        <w:tabs>
          <w:tab w:val="left" w:pos="390"/>
          <w:tab w:val="center" w:pos="4404"/>
        </w:tabs>
        <w:jc w:val="center"/>
        <w:rPr>
          <w:rFonts w:ascii="黑体" w:hAnsi="宋体" w:eastAsia="黑体"/>
          <w:sz w:val="64"/>
          <w:szCs w:val="64"/>
        </w:rPr>
      </w:pPr>
    </w:p>
    <w:p>
      <w:pPr>
        <w:tabs>
          <w:tab w:val="left" w:pos="390"/>
          <w:tab w:val="center" w:pos="4404"/>
        </w:tabs>
        <w:rPr>
          <w:rFonts w:ascii="黑体" w:hAnsi="宋体" w:eastAsia="黑体"/>
          <w:sz w:val="56"/>
          <w:szCs w:val="64"/>
        </w:rPr>
      </w:pPr>
    </w:p>
    <w:p>
      <w:pPr>
        <w:spacing w:line="480" w:lineRule="auto"/>
        <w:ind w:firstLine="720" w:firstLineChars="200"/>
        <w:rPr>
          <w:rFonts w:hint="default" w:ascii="黑体" w:hAnsi="宋体" w:eastAsia="黑体"/>
          <w:sz w:val="36"/>
          <w:szCs w:val="36"/>
          <w:lang w:val="en-US" w:eastAsia="zh-CN"/>
        </w:rPr>
      </w:pPr>
      <w:r>
        <w:rPr>
          <w:rFonts w:hint="eastAsia" w:ascii="黑体" w:hAnsi="宋体" w:eastAsia="黑体"/>
          <w:sz w:val="36"/>
          <w:szCs w:val="36"/>
        </w:rPr>
        <w:t>项目编号：JNYY-</w:t>
      </w:r>
      <w:r>
        <w:rPr>
          <w:rFonts w:hint="eastAsia" w:ascii="黑体" w:hAnsi="宋体" w:eastAsia="黑体"/>
          <w:sz w:val="36"/>
          <w:szCs w:val="36"/>
          <w:lang w:val="en-US" w:eastAsia="zh-CN"/>
        </w:rPr>
        <w:t>20231027004</w:t>
      </w:r>
    </w:p>
    <w:p>
      <w:pPr>
        <w:spacing w:line="480" w:lineRule="auto"/>
        <w:ind w:firstLine="720" w:firstLineChars="200"/>
        <w:rPr>
          <w:rFonts w:ascii="黑体" w:hAnsi="宋体" w:eastAsia="黑体"/>
          <w:sz w:val="36"/>
          <w:szCs w:val="36"/>
        </w:rPr>
      </w:pPr>
      <w:r>
        <w:rPr>
          <w:rFonts w:hint="eastAsia" w:ascii="黑体" w:hAnsi="宋体" w:eastAsia="黑体"/>
          <w:sz w:val="36"/>
          <w:szCs w:val="36"/>
        </w:rPr>
        <w:t>项目名称：</w:t>
      </w:r>
      <w:r>
        <w:rPr>
          <w:rFonts w:hint="eastAsia" w:ascii="黑体" w:hAnsi="宋体" w:eastAsia="黑体"/>
          <w:sz w:val="36"/>
          <w:szCs w:val="36"/>
          <w:lang w:val="en-US" w:eastAsia="zh-CN"/>
        </w:rPr>
        <w:t>南京市江宁医院弱电零星改造工程</w:t>
      </w:r>
      <w:r>
        <w:rPr>
          <w:rFonts w:hint="eastAsia" w:ascii="黑体" w:hAnsi="宋体" w:eastAsia="黑体"/>
          <w:sz w:val="36"/>
          <w:szCs w:val="36"/>
        </w:rPr>
        <w:t>项目</w:t>
      </w:r>
    </w:p>
    <w:p>
      <w:pPr>
        <w:spacing w:line="480" w:lineRule="auto"/>
        <w:ind w:firstLine="720" w:firstLineChars="200"/>
        <w:rPr>
          <w:rFonts w:ascii="黑体" w:hAnsi="宋体" w:eastAsia="黑体"/>
          <w:sz w:val="36"/>
          <w:szCs w:val="36"/>
        </w:rPr>
      </w:pPr>
      <w:r>
        <w:rPr>
          <w:rFonts w:hint="eastAsia" w:ascii="黑体" w:hAnsi="宋体" w:eastAsia="黑体"/>
          <w:sz w:val="36"/>
          <w:szCs w:val="36"/>
        </w:rPr>
        <w:t>采 购 人：南京市江宁医院</w:t>
      </w:r>
    </w:p>
    <w:p>
      <w:pPr>
        <w:spacing w:line="480" w:lineRule="auto"/>
        <w:ind w:firstLine="720" w:firstLineChars="200"/>
        <w:rPr>
          <w:rFonts w:ascii="黑体" w:hAnsi="宋体" w:eastAsia="黑体"/>
          <w:sz w:val="36"/>
          <w:szCs w:val="36"/>
          <w:u w:val="single"/>
          <w:lang w:val="en-US"/>
        </w:rPr>
      </w:pPr>
      <w:r>
        <w:rPr>
          <w:rFonts w:hint="eastAsia" w:ascii="黑体" w:hAnsi="宋体" w:eastAsia="黑体"/>
          <w:sz w:val="36"/>
          <w:szCs w:val="36"/>
          <w:lang w:val="en-US"/>
        </w:rPr>
        <w:t>采购类别：</w:t>
      </w:r>
      <w:r>
        <w:rPr>
          <w:rFonts w:hint="eastAsia" w:ascii="黑体" w:hAnsi="宋体" w:eastAsia="黑体"/>
          <w:sz w:val="36"/>
          <w:szCs w:val="36"/>
          <w:lang w:val="en-US" w:eastAsia="zh-CN"/>
        </w:rPr>
        <w:t>工程</w:t>
      </w:r>
      <w:r>
        <w:rPr>
          <w:rFonts w:hint="eastAsia" w:ascii="黑体" w:hAnsi="宋体" w:eastAsia="黑体"/>
          <w:sz w:val="36"/>
          <w:szCs w:val="36"/>
          <w:lang w:val="en-US"/>
        </w:rPr>
        <w:t>类</w:t>
      </w:r>
    </w:p>
    <w:p>
      <w:pPr>
        <w:jc w:val="center"/>
        <w:rPr>
          <w:rFonts w:ascii="黑体" w:hAnsi="宋体" w:eastAsia="黑体"/>
          <w:sz w:val="32"/>
        </w:rPr>
      </w:pPr>
    </w:p>
    <w:p>
      <w:pPr>
        <w:jc w:val="center"/>
        <w:rPr>
          <w:rFonts w:ascii="黑体" w:hAnsi="宋体" w:eastAsia="黑体"/>
          <w:sz w:val="32"/>
        </w:rPr>
      </w:pPr>
    </w:p>
    <w:p>
      <w:pPr>
        <w:jc w:val="center"/>
        <w:rPr>
          <w:rFonts w:ascii="黑体" w:hAnsi="宋体" w:eastAsia="黑体"/>
          <w:sz w:val="32"/>
        </w:rPr>
      </w:pPr>
    </w:p>
    <w:p>
      <w:pPr>
        <w:rPr>
          <w:rFonts w:ascii="黑体" w:hAnsi="宋体" w:eastAsia="黑体"/>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autoSpaceDE w:val="0"/>
        <w:autoSpaceDN w:val="0"/>
        <w:adjustRightInd w:val="0"/>
        <w:spacing w:line="360" w:lineRule="auto"/>
        <w:jc w:val="center"/>
        <w:rPr>
          <w:rFonts w:ascii="宋体" w:hAnsi="宋体"/>
          <w:b/>
          <w:bCs/>
          <w:sz w:val="44"/>
          <w:szCs w:val="40"/>
        </w:rPr>
        <w:sectPr>
          <w:headerReference r:id="rId3" w:type="default"/>
          <w:footerReference r:id="rId4" w:type="default"/>
          <w:footerReference r:id="rId5" w:type="even"/>
          <w:pgSz w:w="11906" w:h="16838"/>
          <w:pgMar w:top="1440" w:right="1080" w:bottom="1440" w:left="1080" w:header="851" w:footer="680" w:gutter="0"/>
          <w:pgNumType w:start="1"/>
          <w:cols w:space="720" w:num="1"/>
          <w:titlePg/>
          <w:docGrid w:linePitch="290" w:charSpace="0"/>
        </w:sectPr>
      </w:pPr>
      <w:r>
        <w:rPr>
          <w:rFonts w:hint="eastAsia" w:ascii="黑体" w:hAnsi="黑体" w:eastAsia="黑体" w:cs="黑体"/>
          <w:sz w:val="44"/>
          <w:szCs w:val="40"/>
        </w:rPr>
        <w:t>二零二</w:t>
      </w:r>
      <w:r>
        <w:rPr>
          <w:rFonts w:hint="eastAsia" w:ascii="黑体" w:hAnsi="黑体" w:eastAsia="黑体" w:cs="黑体"/>
          <w:sz w:val="44"/>
          <w:szCs w:val="40"/>
          <w:lang w:val="en-US"/>
        </w:rPr>
        <w:t>三</w:t>
      </w:r>
      <w:r>
        <w:rPr>
          <w:rFonts w:hint="eastAsia" w:ascii="黑体" w:hAnsi="黑体" w:eastAsia="黑体" w:cs="黑体"/>
          <w:sz w:val="44"/>
          <w:szCs w:val="40"/>
        </w:rPr>
        <w:t>年</w:t>
      </w:r>
      <w:r>
        <w:rPr>
          <w:rFonts w:hint="eastAsia" w:ascii="黑体" w:hAnsi="黑体" w:eastAsia="黑体" w:cs="黑体"/>
          <w:sz w:val="44"/>
          <w:szCs w:val="40"/>
          <w:lang w:val="en-US" w:eastAsia="zh-CN"/>
        </w:rPr>
        <w:t>十</w:t>
      </w:r>
      <w:r>
        <w:rPr>
          <w:rFonts w:hint="eastAsia" w:ascii="黑体" w:hAnsi="黑体" w:eastAsia="黑体" w:cs="黑体"/>
          <w:sz w:val="44"/>
          <w:szCs w:val="40"/>
        </w:rPr>
        <w:t>月</w:t>
      </w:r>
    </w:p>
    <w:p>
      <w:pPr>
        <w:pStyle w:val="3"/>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color w:val="000000"/>
          <w:sz w:val="32"/>
          <w:szCs w:val="36"/>
        </w:rPr>
      </w:pPr>
      <w:r>
        <w:rPr>
          <w:rFonts w:hint="eastAsia" w:hAnsi="黑体" w:cs="黑体"/>
          <w:bCs/>
          <w:color w:val="000000"/>
          <w:sz w:val="32"/>
          <w:szCs w:val="36"/>
        </w:rPr>
        <w:t>第一章  内控</w:t>
      </w:r>
      <w:r>
        <w:rPr>
          <w:rFonts w:hint="eastAsia" w:hAnsi="黑体" w:cs="黑体"/>
          <w:b w:val="0"/>
          <w:bCs/>
          <w:color w:val="000000"/>
          <w:sz w:val="32"/>
          <w:szCs w:val="36"/>
        </w:rPr>
        <w:t>询价论证</w:t>
      </w:r>
      <w:r>
        <w:rPr>
          <w:rFonts w:hint="eastAsia" w:hAnsi="黑体" w:cs="黑体"/>
          <w:bCs/>
          <w:color w:val="000000"/>
          <w:sz w:val="32"/>
          <w:szCs w:val="36"/>
        </w:rPr>
        <w:t>邀请</w:t>
      </w:r>
    </w:p>
    <w:p>
      <w:pPr>
        <w:spacing w:line="360" w:lineRule="auto"/>
        <w:ind w:firstLine="482" w:firstLineChars="200"/>
        <w:rPr>
          <w:rFonts w:ascii="宋体" w:hAnsi="宋体" w:eastAsia="宋体"/>
          <w:b/>
          <w:sz w:val="24"/>
          <w:szCs w:val="24"/>
          <w:u w:val="single"/>
          <w:lang w:val="en-US"/>
        </w:rPr>
      </w:pPr>
      <w:r>
        <w:rPr>
          <w:rFonts w:hint="eastAsia" w:ascii="宋体" w:hAnsi="宋体" w:eastAsia="宋体"/>
          <w:b/>
          <w:sz w:val="24"/>
          <w:szCs w:val="24"/>
          <w:u w:val="single"/>
          <w:lang w:val="en-US"/>
        </w:rPr>
        <w:t>南京市江宁医院</w:t>
      </w:r>
      <w:r>
        <w:rPr>
          <w:rFonts w:hint="eastAsia" w:ascii="宋体" w:hAnsi="宋体" w:eastAsia="宋体"/>
          <w:bCs/>
          <w:sz w:val="24"/>
          <w:szCs w:val="24"/>
          <w:lang w:val="en-US"/>
        </w:rPr>
        <w:t>（采购单位名称，以下简称“采购人”），就</w:t>
      </w:r>
      <w:r>
        <w:rPr>
          <w:rFonts w:hint="eastAsia" w:ascii="宋体" w:hAnsi="宋体" w:eastAsia="宋体"/>
          <w:b/>
          <w:sz w:val="24"/>
          <w:szCs w:val="24"/>
          <w:u w:val="single"/>
          <w:lang w:val="en-US"/>
        </w:rPr>
        <w:t xml:space="preserve"> 南京市江宁医院</w:t>
      </w:r>
      <w:r>
        <w:rPr>
          <w:rFonts w:hint="eastAsia" w:ascii="宋体" w:hAnsi="宋体" w:eastAsia="宋体"/>
          <w:b/>
          <w:sz w:val="24"/>
          <w:szCs w:val="24"/>
          <w:u w:val="single"/>
          <w:lang w:val="en-US" w:eastAsia="zh-CN"/>
        </w:rPr>
        <w:t>（湖山路院区）</w:t>
      </w:r>
      <w:r>
        <w:rPr>
          <w:rFonts w:hint="eastAsia" w:ascii="宋体" w:hAnsi="宋体" w:eastAsia="宋体"/>
          <w:b/>
          <w:sz w:val="24"/>
          <w:szCs w:val="24"/>
          <w:u w:val="single"/>
          <w:lang w:val="en-US"/>
        </w:rPr>
        <w:t>弱电零星改造工程项目</w:t>
      </w:r>
      <w:r>
        <w:rPr>
          <w:rFonts w:hint="eastAsia" w:ascii="宋体" w:hAnsi="宋体" w:eastAsia="宋体"/>
          <w:bCs/>
          <w:sz w:val="24"/>
          <w:szCs w:val="24"/>
          <w:lang w:val="en-US"/>
        </w:rPr>
        <w:t>（采购项目名称）进行</w:t>
      </w:r>
      <w:r>
        <w:rPr>
          <w:rFonts w:hint="eastAsia" w:ascii="宋体" w:hAnsi="宋体" w:eastAsia="宋体"/>
          <w:b/>
          <w:sz w:val="24"/>
          <w:szCs w:val="24"/>
          <w:lang w:val="en-US"/>
        </w:rPr>
        <w:t>内控</w:t>
      </w:r>
      <w:r>
        <w:rPr>
          <w:rFonts w:hint="eastAsia" w:ascii="宋体" w:hAnsi="宋体" w:eastAsia="宋体"/>
          <w:sz w:val="24"/>
          <w:szCs w:val="24"/>
          <w:lang w:val="en-US"/>
        </w:rPr>
        <w:t>询价</w:t>
      </w:r>
      <w:r>
        <w:rPr>
          <w:rFonts w:hint="eastAsia" w:ascii="宋体" w:hAnsi="宋体" w:eastAsia="宋体"/>
          <w:b/>
          <w:sz w:val="24"/>
          <w:szCs w:val="24"/>
          <w:lang w:val="en-US"/>
        </w:rPr>
        <w:t>论证</w:t>
      </w:r>
      <w:r>
        <w:rPr>
          <w:rFonts w:hint="eastAsia" w:ascii="宋体" w:hAnsi="宋体" w:eastAsia="宋体"/>
          <w:sz w:val="24"/>
          <w:szCs w:val="24"/>
        </w:rPr>
        <w:t>，兹邀请符合资格条件的供应商参与内控询价论证。</w:t>
      </w:r>
    </w:p>
    <w:p>
      <w:pPr>
        <w:widowControl/>
        <w:tabs>
          <w:tab w:val="left" w:pos="7005"/>
        </w:tabs>
        <w:spacing w:line="360" w:lineRule="auto"/>
        <w:rPr>
          <w:rFonts w:hint="eastAsia" w:ascii="宋体" w:hAnsi="宋体" w:eastAsia="宋体"/>
          <w:b/>
          <w:bCs/>
          <w:color w:val="auto"/>
          <w:sz w:val="24"/>
          <w:szCs w:val="24"/>
          <w:lang w:val="en-US" w:eastAsia="zh-CN"/>
        </w:rPr>
      </w:pPr>
      <w:r>
        <w:rPr>
          <w:rFonts w:hint="eastAsia" w:ascii="宋体" w:hAnsi="宋体" w:eastAsia="宋体"/>
          <w:b/>
          <w:bCs/>
          <w:sz w:val="24"/>
          <w:szCs w:val="24"/>
        </w:rPr>
        <w:t>1、项目编号：</w:t>
      </w:r>
      <w:r>
        <w:rPr>
          <w:rFonts w:hint="eastAsia" w:ascii="宋体" w:hAnsi="宋体" w:eastAsia="宋体"/>
          <w:b/>
          <w:bCs/>
          <w:color w:val="auto"/>
          <w:sz w:val="24"/>
          <w:szCs w:val="24"/>
        </w:rPr>
        <w:t>JNYY-</w:t>
      </w:r>
      <w:r>
        <w:rPr>
          <w:rFonts w:hint="eastAsia" w:ascii="宋体" w:hAnsi="宋体" w:eastAsia="宋体"/>
          <w:b/>
          <w:bCs/>
          <w:color w:val="auto"/>
          <w:sz w:val="24"/>
          <w:szCs w:val="24"/>
          <w:lang w:val="en-US" w:eastAsia="zh-CN"/>
        </w:rPr>
        <w:t>20231027004</w:t>
      </w:r>
    </w:p>
    <w:p>
      <w:pPr>
        <w:widowControl/>
        <w:tabs>
          <w:tab w:val="left" w:pos="7005"/>
        </w:tabs>
        <w:spacing w:line="360" w:lineRule="auto"/>
        <w:rPr>
          <w:rFonts w:ascii="宋体" w:hAnsi="宋体" w:eastAsia="宋体"/>
          <w:b/>
          <w:bCs/>
          <w:sz w:val="24"/>
          <w:szCs w:val="24"/>
        </w:rPr>
      </w:pPr>
      <w:r>
        <w:rPr>
          <w:rFonts w:hint="eastAsia" w:ascii="宋体" w:hAnsi="宋体" w:eastAsia="宋体"/>
          <w:b/>
          <w:bCs/>
          <w:sz w:val="24"/>
          <w:szCs w:val="24"/>
        </w:rPr>
        <w:t>2、项目内容：</w:t>
      </w:r>
      <w:r>
        <w:rPr>
          <w:rFonts w:hint="eastAsia" w:ascii="宋体" w:hAnsi="宋体" w:eastAsia="宋体"/>
          <w:b/>
          <w:sz w:val="24"/>
          <w:szCs w:val="24"/>
          <w:u w:val="single"/>
          <w:lang w:val="en-US"/>
        </w:rPr>
        <w:t>南京市江宁医院</w:t>
      </w:r>
      <w:r>
        <w:rPr>
          <w:rFonts w:hint="eastAsia" w:ascii="宋体" w:hAnsi="宋体" w:eastAsia="宋体"/>
          <w:b/>
          <w:sz w:val="24"/>
          <w:szCs w:val="24"/>
          <w:u w:val="single"/>
          <w:lang w:val="en-US" w:eastAsia="zh-CN"/>
        </w:rPr>
        <w:t>（湖山路院区）</w:t>
      </w:r>
      <w:r>
        <w:rPr>
          <w:rFonts w:hint="eastAsia" w:ascii="宋体" w:hAnsi="宋体" w:eastAsia="宋体"/>
          <w:b/>
          <w:sz w:val="24"/>
          <w:szCs w:val="24"/>
          <w:u w:val="single"/>
          <w:lang w:val="en-US"/>
        </w:rPr>
        <w:t>弱电零星改造工程项目</w:t>
      </w:r>
    </w:p>
    <w:p>
      <w:pPr>
        <w:spacing w:line="360" w:lineRule="auto"/>
        <w:rPr>
          <w:rFonts w:ascii="宋体" w:hAnsi="宋体" w:eastAsia="宋体"/>
          <w:b/>
          <w:sz w:val="24"/>
          <w:szCs w:val="24"/>
        </w:rPr>
      </w:pPr>
      <w:r>
        <w:rPr>
          <w:rFonts w:hint="eastAsia" w:ascii="宋体" w:hAnsi="宋体" w:eastAsia="宋体"/>
          <w:b/>
          <w:sz w:val="24"/>
          <w:szCs w:val="24"/>
          <w:lang w:val="en-US"/>
        </w:rPr>
        <w:t>3、</w:t>
      </w:r>
      <w:r>
        <w:rPr>
          <w:rFonts w:hint="eastAsia" w:ascii="宋体" w:hAnsi="宋体" w:eastAsia="宋体"/>
          <w:b/>
          <w:sz w:val="24"/>
          <w:szCs w:val="24"/>
        </w:rPr>
        <w:t>项目预算：</w:t>
      </w:r>
      <w:r>
        <w:rPr>
          <w:rFonts w:hint="eastAsia" w:ascii="宋体" w:hAnsi="宋体" w:eastAsia="宋体"/>
          <w:b/>
          <w:sz w:val="24"/>
          <w:szCs w:val="24"/>
          <w:u w:val="single"/>
          <w:lang w:val="en-US"/>
        </w:rPr>
        <w:t xml:space="preserve"> 不涉及</w:t>
      </w:r>
      <w:r>
        <w:rPr>
          <w:rFonts w:hint="eastAsia" w:ascii="宋体" w:hAnsi="宋体" w:eastAsia="宋体"/>
          <w:bCs/>
          <w:sz w:val="24"/>
          <w:szCs w:val="24"/>
          <w:lang w:val="en-US"/>
        </w:rPr>
        <w:t>，供应商根据项目需求提供</w:t>
      </w:r>
      <w:r>
        <w:rPr>
          <w:rFonts w:hint="eastAsia" w:ascii="宋体" w:hAnsi="宋体" w:eastAsia="宋体" w:cs="微软雅黑"/>
          <w:sz w:val="24"/>
        </w:rPr>
        <w:t>报价及解決方案。</w:t>
      </w:r>
    </w:p>
    <w:p>
      <w:pPr>
        <w:autoSpaceDE w:val="0"/>
        <w:autoSpaceDN w:val="0"/>
        <w:adjustRightInd w:val="0"/>
        <w:spacing w:line="360" w:lineRule="auto"/>
        <w:rPr>
          <w:rFonts w:ascii="宋体" w:hAnsi="宋体" w:eastAsia="宋体"/>
          <w:b/>
          <w:bCs/>
          <w:sz w:val="24"/>
          <w:szCs w:val="24"/>
        </w:rPr>
      </w:pPr>
      <w:r>
        <w:rPr>
          <w:rFonts w:hint="eastAsia" w:ascii="宋体" w:hAnsi="宋体" w:eastAsia="宋体"/>
          <w:b/>
          <w:bCs/>
          <w:sz w:val="24"/>
          <w:szCs w:val="24"/>
          <w:lang w:val="en-US"/>
        </w:rPr>
        <w:t>4</w:t>
      </w:r>
      <w:r>
        <w:rPr>
          <w:rFonts w:hint="eastAsia" w:ascii="宋体" w:hAnsi="宋体" w:eastAsia="宋体"/>
          <w:b/>
          <w:bCs/>
          <w:sz w:val="24"/>
          <w:szCs w:val="24"/>
        </w:rPr>
        <w:t>、</w:t>
      </w:r>
      <w:r>
        <w:rPr>
          <w:rFonts w:hint="eastAsia" w:ascii="宋体" w:hAnsi="宋体" w:eastAsia="宋体"/>
          <w:b/>
          <w:bCs/>
          <w:color w:val="000000"/>
          <w:sz w:val="24"/>
          <w:szCs w:val="24"/>
        </w:rPr>
        <w:t>供应商应具备下列资格条件,并提供证明材料(包括但不限于):</w:t>
      </w:r>
    </w:p>
    <w:p>
      <w:pPr>
        <w:autoSpaceDE w:val="0"/>
        <w:autoSpaceDN w:val="0"/>
        <w:adjustRightInd w:val="0"/>
        <w:spacing w:line="360" w:lineRule="auto"/>
        <w:rPr>
          <w:rFonts w:ascii="宋体" w:hAnsi="宋体" w:eastAsia="宋体"/>
          <w:b/>
          <w:bCs/>
          <w:sz w:val="24"/>
          <w:szCs w:val="24"/>
        </w:rPr>
      </w:pPr>
      <w:r>
        <w:rPr>
          <w:rFonts w:hint="eastAsia" w:ascii="宋体" w:hAnsi="宋体" w:eastAsia="宋体"/>
          <w:b/>
          <w:bCs/>
          <w:sz w:val="24"/>
          <w:szCs w:val="24"/>
          <w:lang w:val="en-US"/>
        </w:rPr>
        <w:t>4</w:t>
      </w:r>
      <w:r>
        <w:rPr>
          <w:rFonts w:hint="eastAsia" w:ascii="宋体" w:hAnsi="宋体" w:eastAsia="宋体"/>
          <w:b/>
          <w:bCs/>
          <w:sz w:val="24"/>
          <w:szCs w:val="24"/>
        </w:rPr>
        <w:t>.1</w:t>
      </w:r>
      <w:r>
        <w:rPr>
          <w:rFonts w:hint="eastAsia" w:ascii="宋体" w:hAnsi="宋体" w:eastAsia="宋体"/>
          <w:b/>
          <w:bCs/>
          <w:sz w:val="24"/>
          <w:szCs w:val="24"/>
          <w:lang w:val="en-US"/>
        </w:rPr>
        <w:t>供应商应具备的基本</w:t>
      </w:r>
      <w:r>
        <w:rPr>
          <w:rFonts w:hint="eastAsia" w:ascii="宋体" w:hAnsi="宋体" w:eastAsia="宋体"/>
          <w:b/>
          <w:bCs/>
          <w:sz w:val="24"/>
          <w:szCs w:val="24"/>
        </w:rPr>
        <w:t>条件:</w:t>
      </w:r>
    </w:p>
    <w:p>
      <w:pPr>
        <w:spacing w:line="360" w:lineRule="auto"/>
        <w:rPr>
          <w:rFonts w:ascii="宋体" w:hAnsi="宋体" w:eastAsia="宋体"/>
          <w:color w:val="000000"/>
          <w:sz w:val="24"/>
          <w:szCs w:val="24"/>
        </w:rPr>
      </w:pPr>
      <w:r>
        <w:rPr>
          <w:rFonts w:ascii="宋体" w:hAnsi="宋体" w:eastAsia="宋体"/>
          <w:color w:val="000000"/>
          <w:sz w:val="24"/>
          <w:szCs w:val="24"/>
        </w:rPr>
        <w:t>4.1.1</w:t>
      </w:r>
      <w:r>
        <w:rPr>
          <w:rFonts w:hint="eastAsia" w:ascii="宋体" w:hAnsi="宋体" w:eastAsia="宋体"/>
          <w:color w:val="000000"/>
          <w:sz w:val="24"/>
          <w:szCs w:val="24"/>
        </w:rPr>
        <w:t>具有独立承担民事责任的能力（提供法人或者其他组织的营业执照；供应商为自然人的，提供其身份证）；</w:t>
      </w:r>
    </w:p>
    <w:p>
      <w:pPr>
        <w:spacing w:line="360" w:lineRule="auto"/>
        <w:rPr>
          <w:rFonts w:ascii="宋体" w:hAnsi="宋体" w:eastAsia="宋体"/>
          <w:color w:val="000000"/>
          <w:sz w:val="24"/>
          <w:szCs w:val="24"/>
        </w:rPr>
      </w:pPr>
      <w:r>
        <w:rPr>
          <w:rFonts w:ascii="宋体" w:hAnsi="宋体" w:eastAsia="宋体"/>
          <w:color w:val="000000"/>
          <w:sz w:val="24"/>
          <w:szCs w:val="24"/>
        </w:rPr>
        <w:t xml:space="preserve">4.1.2 </w:t>
      </w:r>
      <w:r>
        <w:rPr>
          <w:rFonts w:hint="eastAsia" w:ascii="宋体" w:hAnsi="宋体" w:eastAsia="宋体"/>
          <w:color w:val="000000"/>
          <w:sz w:val="24"/>
          <w:szCs w:val="24"/>
        </w:rPr>
        <w:t>具有良好的商业信誉和健全的财务会计制度（提供经审计的财务报告，或银行出具的资信证明，或财政部门认可的政府采购专业担保机构出具的投标担保函，或其他会计报表</w:t>
      </w:r>
      <w:r>
        <w:rPr>
          <w:rFonts w:hint="eastAsia" w:ascii="宋体" w:hAnsi="宋体" w:eastAsia="宋体"/>
          <w:color w:val="000000"/>
          <w:sz w:val="24"/>
          <w:szCs w:val="24"/>
          <w:lang w:val="en-US"/>
        </w:rPr>
        <w:t>等</w:t>
      </w:r>
      <w:r>
        <w:rPr>
          <w:rFonts w:hint="eastAsia" w:ascii="宋体" w:hAnsi="宋体" w:eastAsia="宋体"/>
          <w:color w:val="000000"/>
          <w:sz w:val="24"/>
          <w:szCs w:val="24"/>
        </w:rPr>
        <w:t>（</w:t>
      </w:r>
      <w:r>
        <w:rPr>
          <w:rFonts w:hint="eastAsia" w:ascii="宋体" w:hAnsi="宋体" w:eastAsia="宋体"/>
          <w:color w:val="000000"/>
          <w:sz w:val="24"/>
          <w:szCs w:val="24"/>
          <w:lang w:val="en-US"/>
        </w:rPr>
        <w:t>其他会计报表至少包括资产负债表、利润表、现金流量表，但属于《中小企业划型标准规定》的小企业（含小型、微型）编制的会计报表可以不包括现金流量表</w:t>
      </w:r>
      <w:r>
        <w:rPr>
          <w:rFonts w:hint="eastAsia" w:ascii="宋体" w:hAnsi="宋体" w:eastAsia="宋体"/>
          <w:color w:val="000000"/>
          <w:sz w:val="24"/>
          <w:szCs w:val="24"/>
        </w:rPr>
        <w:t>））；</w:t>
      </w:r>
    </w:p>
    <w:p>
      <w:pPr>
        <w:spacing w:line="360" w:lineRule="auto"/>
        <w:rPr>
          <w:rFonts w:ascii="宋体" w:hAnsi="宋体" w:eastAsia="宋体"/>
          <w:color w:val="000000"/>
          <w:sz w:val="24"/>
          <w:szCs w:val="24"/>
        </w:rPr>
      </w:pPr>
      <w:r>
        <w:rPr>
          <w:rFonts w:ascii="宋体" w:hAnsi="宋体" w:eastAsia="宋体"/>
          <w:color w:val="000000"/>
          <w:sz w:val="24"/>
          <w:szCs w:val="24"/>
        </w:rPr>
        <w:t xml:space="preserve">4.1.3 </w:t>
      </w:r>
      <w:r>
        <w:rPr>
          <w:rFonts w:hint="eastAsia" w:ascii="宋体" w:hAnsi="宋体" w:eastAsia="宋体"/>
          <w:color w:val="000000"/>
          <w:sz w:val="24"/>
          <w:szCs w:val="24"/>
        </w:rPr>
        <w:t>具有履行合同所必需的设备和专业技术能力（供应商根据履行采购项目合同需要，提供履行合同所必需的设备和专业技术能力的证明材料等）；</w:t>
      </w:r>
    </w:p>
    <w:p>
      <w:pPr>
        <w:spacing w:line="360" w:lineRule="auto"/>
        <w:rPr>
          <w:rFonts w:ascii="宋体" w:hAnsi="宋体" w:eastAsia="宋体"/>
          <w:color w:val="000000"/>
          <w:sz w:val="24"/>
          <w:szCs w:val="24"/>
        </w:rPr>
      </w:pPr>
      <w:r>
        <w:rPr>
          <w:rFonts w:ascii="宋体" w:hAnsi="宋体" w:eastAsia="宋体"/>
          <w:color w:val="000000"/>
          <w:sz w:val="24"/>
          <w:szCs w:val="24"/>
        </w:rPr>
        <w:t xml:space="preserve">4.1.4 </w:t>
      </w:r>
      <w:r>
        <w:rPr>
          <w:rFonts w:hint="eastAsia" w:ascii="宋体" w:hAnsi="宋体" w:eastAsia="宋体"/>
          <w:color w:val="000000"/>
          <w:sz w:val="24"/>
          <w:szCs w:val="24"/>
        </w:rPr>
        <w:t>有依法缴纳税收和社会保障资金的良好记录（提供参加本次询价论证活动前一年内至少一个月缴纳增值税，或营业税，或企业所得税的凭据，以及缴纳社会保险的凭据（专用收据，或社会保险缴纳清单）等）；</w:t>
      </w:r>
    </w:p>
    <w:p>
      <w:pPr>
        <w:spacing w:line="360" w:lineRule="auto"/>
        <w:rPr>
          <w:rFonts w:ascii="宋体" w:hAnsi="宋体" w:eastAsia="宋体"/>
          <w:color w:val="000000"/>
          <w:sz w:val="24"/>
          <w:szCs w:val="24"/>
        </w:rPr>
      </w:pPr>
      <w:r>
        <w:rPr>
          <w:rFonts w:ascii="宋体" w:hAnsi="宋体" w:eastAsia="宋体"/>
          <w:color w:val="000000"/>
          <w:sz w:val="24"/>
          <w:szCs w:val="24"/>
        </w:rPr>
        <w:t>4.1.5</w:t>
      </w:r>
      <w:r>
        <w:rPr>
          <w:rFonts w:hint="eastAsia" w:ascii="宋体" w:hAnsi="宋体" w:eastAsia="宋体"/>
          <w:color w:val="000000"/>
          <w:sz w:val="24"/>
          <w:szCs w:val="24"/>
        </w:rPr>
        <w:t>参加询价论证活动前三年内，在经营活动中没有重大违法记录；</w:t>
      </w:r>
    </w:p>
    <w:p>
      <w:pPr>
        <w:spacing w:line="360" w:lineRule="auto"/>
        <w:rPr>
          <w:rFonts w:ascii="宋体" w:hAnsi="宋体" w:eastAsia="宋体"/>
          <w:b/>
          <w:bCs/>
          <w:sz w:val="24"/>
          <w:szCs w:val="24"/>
        </w:rPr>
      </w:pPr>
      <w:r>
        <w:rPr>
          <w:rFonts w:ascii="宋体" w:hAnsi="宋体" w:eastAsia="宋体"/>
          <w:color w:val="000000"/>
          <w:sz w:val="24"/>
          <w:szCs w:val="24"/>
        </w:rPr>
        <w:t>4.1.</w:t>
      </w:r>
      <w:r>
        <w:rPr>
          <w:rFonts w:hint="eastAsia" w:ascii="宋体" w:hAnsi="宋体" w:eastAsia="宋体"/>
          <w:color w:val="000000"/>
          <w:sz w:val="24"/>
          <w:szCs w:val="24"/>
          <w:lang w:val="en-US" w:eastAsia="zh-CN"/>
        </w:rPr>
        <w:t>6</w:t>
      </w:r>
      <w:r>
        <w:rPr>
          <w:rFonts w:ascii="宋体" w:hAnsi="宋体" w:eastAsia="宋体"/>
          <w:color w:val="000000"/>
          <w:sz w:val="24"/>
          <w:szCs w:val="24"/>
        </w:rPr>
        <w:t xml:space="preserve"> </w:t>
      </w:r>
      <w:r>
        <w:rPr>
          <w:rFonts w:hint="eastAsia" w:ascii="宋体" w:hAnsi="宋体" w:eastAsia="宋体"/>
          <w:color w:val="000000"/>
          <w:sz w:val="24"/>
          <w:szCs w:val="24"/>
        </w:rPr>
        <w:t>法律、行政法规规定的其他条件（提供项目实施所必须的许可资质证明材料</w:t>
      </w:r>
      <w:r>
        <w:rPr>
          <w:rFonts w:ascii="宋体" w:hAnsi="宋体" w:eastAsia="宋体"/>
          <w:color w:val="000000"/>
          <w:sz w:val="24"/>
          <w:szCs w:val="24"/>
        </w:rPr>
        <w:t xml:space="preserve"> </w:t>
      </w:r>
      <w:r>
        <w:rPr>
          <w:rFonts w:hint="eastAsia" w:ascii="宋体" w:hAnsi="宋体" w:eastAsia="宋体"/>
          <w:color w:val="000000"/>
          <w:sz w:val="24"/>
          <w:szCs w:val="24"/>
        </w:rPr>
        <w:t>）</w:t>
      </w:r>
      <w:r>
        <w:rPr>
          <w:rFonts w:ascii="宋体" w:hAnsi="宋体" w:eastAsia="宋体"/>
          <w:color w:val="000000"/>
          <w:sz w:val="24"/>
          <w:szCs w:val="24"/>
        </w:rPr>
        <w:t>:</w:t>
      </w:r>
      <w:r>
        <w:rPr>
          <w:rFonts w:hint="eastAsia" w:ascii="宋体" w:hAnsi="宋体" w:eastAsia="宋体"/>
          <w:color w:val="000000"/>
          <w:sz w:val="24"/>
          <w:szCs w:val="24"/>
        </w:rPr>
        <w:t>无</w:t>
      </w:r>
    </w:p>
    <w:p>
      <w:pPr>
        <w:spacing w:line="360" w:lineRule="auto"/>
        <w:rPr>
          <w:rFonts w:ascii="宋体" w:hAnsi="宋体" w:eastAsia="宋体"/>
          <w:b/>
          <w:bCs/>
          <w:sz w:val="24"/>
          <w:szCs w:val="24"/>
        </w:rPr>
      </w:pPr>
      <w:r>
        <w:rPr>
          <w:rFonts w:ascii="宋体" w:hAnsi="宋体" w:eastAsia="宋体"/>
          <w:b/>
          <w:bCs/>
          <w:sz w:val="24"/>
          <w:szCs w:val="24"/>
        </w:rPr>
        <w:t>4.2</w:t>
      </w:r>
      <w:r>
        <w:rPr>
          <w:rFonts w:hint="eastAsia" w:ascii="宋体" w:hAnsi="宋体" w:eastAsia="宋体"/>
          <w:b/>
          <w:bCs/>
          <w:sz w:val="24"/>
          <w:szCs w:val="24"/>
        </w:rPr>
        <w:t>采购人根据采购项目的特殊要求规定的特定条件：不涉及</w:t>
      </w:r>
    </w:p>
    <w:p>
      <w:pPr>
        <w:tabs>
          <w:tab w:val="left" w:pos="321"/>
        </w:tabs>
        <w:spacing w:line="360" w:lineRule="auto"/>
        <w:rPr>
          <w:rFonts w:ascii="宋体" w:hAnsi="宋体" w:eastAsia="宋体"/>
          <w:b/>
          <w:sz w:val="24"/>
          <w:szCs w:val="24"/>
        </w:rPr>
      </w:pPr>
      <w:r>
        <w:rPr>
          <w:rFonts w:hint="eastAsia" w:ascii="宋体" w:hAnsi="宋体" w:eastAsia="宋体"/>
          <w:b/>
          <w:sz w:val="24"/>
          <w:szCs w:val="24"/>
          <w:lang w:val="en-US"/>
        </w:rPr>
        <w:t>4</w:t>
      </w:r>
      <w:r>
        <w:rPr>
          <w:rFonts w:hint="eastAsia" w:ascii="宋体" w:hAnsi="宋体" w:eastAsia="宋体"/>
          <w:b/>
          <w:sz w:val="24"/>
          <w:szCs w:val="24"/>
        </w:rPr>
        <w:t>.3拒绝下述供应商参加本次</w:t>
      </w:r>
      <w:r>
        <w:rPr>
          <w:rFonts w:hint="eastAsia" w:ascii="宋体" w:hAnsi="宋体" w:eastAsia="宋体"/>
          <w:sz w:val="24"/>
          <w:szCs w:val="24"/>
        </w:rPr>
        <w:t>询价论证</w:t>
      </w:r>
      <w:r>
        <w:rPr>
          <w:rFonts w:hint="eastAsia" w:ascii="宋体" w:hAnsi="宋体" w:eastAsia="宋体"/>
          <w:b/>
          <w:sz w:val="24"/>
          <w:szCs w:val="24"/>
        </w:rPr>
        <w:t>活动：</w:t>
      </w:r>
    </w:p>
    <w:p>
      <w:pPr>
        <w:spacing w:line="360" w:lineRule="auto"/>
        <w:rPr>
          <w:rFonts w:ascii="宋体" w:hAnsi="宋体" w:eastAsia="宋体"/>
          <w:bCs/>
          <w:color w:val="000000"/>
          <w:sz w:val="24"/>
          <w:szCs w:val="24"/>
        </w:rPr>
      </w:pPr>
      <w:r>
        <w:rPr>
          <w:rFonts w:ascii="宋体" w:hAnsi="宋体" w:eastAsia="宋体"/>
          <w:bCs/>
          <w:color w:val="000000"/>
          <w:sz w:val="24"/>
          <w:szCs w:val="24"/>
        </w:rPr>
        <w:t>4.3.1</w:t>
      </w:r>
      <w:r>
        <w:rPr>
          <w:rFonts w:hint="eastAsia" w:ascii="宋体" w:hAnsi="宋体" w:eastAsia="宋体"/>
          <w:bCs/>
          <w:color w:val="000000"/>
          <w:sz w:val="24"/>
          <w:szCs w:val="24"/>
        </w:rPr>
        <w:t>参加询价论证活动前三年内，在经营活动中有重大违法记录的；</w:t>
      </w:r>
    </w:p>
    <w:p>
      <w:pPr>
        <w:spacing w:line="360" w:lineRule="auto"/>
        <w:rPr>
          <w:rFonts w:ascii="宋体" w:hAnsi="宋体" w:eastAsia="宋体"/>
          <w:bCs/>
          <w:color w:val="000000"/>
          <w:sz w:val="24"/>
          <w:szCs w:val="24"/>
        </w:rPr>
      </w:pPr>
      <w:r>
        <w:rPr>
          <w:rFonts w:ascii="宋体" w:hAnsi="宋体" w:eastAsia="宋体"/>
          <w:bCs/>
          <w:color w:val="000000"/>
          <w:sz w:val="24"/>
          <w:szCs w:val="24"/>
        </w:rPr>
        <w:t xml:space="preserve">4.3.2 </w:t>
      </w:r>
      <w:r>
        <w:rPr>
          <w:rFonts w:hint="eastAsia" w:ascii="宋体" w:hAnsi="宋体" w:eastAsia="宋体"/>
          <w:bCs/>
          <w:color w:val="000000"/>
          <w:sz w:val="24"/>
          <w:szCs w:val="24"/>
        </w:rPr>
        <w:t>被信用中国网站、中国政府采购网站列入失信被执行人名单、</w:t>
      </w:r>
      <w:r>
        <w:rPr>
          <w:rFonts w:ascii="宋体" w:hAnsi="宋体" w:eastAsia="宋体"/>
          <w:bCs/>
          <w:color w:val="000000"/>
          <w:sz w:val="24"/>
          <w:szCs w:val="24"/>
        </w:rPr>
        <w:t>重大税收违法失信主体</w:t>
      </w:r>
      <w:r>
        <w:rPr>
          <w:rFonts w:hint="eastAsia" w:ascii="宋体" w:hAnsi="宋体" w:eastAsia="宋体"/>
          <w:bCs/>
          <w:color w:val="000000"/>
          <w:sz w:val="24"/>
          <w:szCs w:val="24"/>
        </w:rPr>
        <w:t>、政府采购严重违法失信行为记录名单的；</w:t>
      </w:r>
      <w:r>
        <w:rPr>
          <w:rFonts w:ascii="宋体" w:hAnsi="宋体" w:eastAsia="宋体"/>
          <w:bCs/>
          <w:color w:val="000000"/>
          <w:sz w:val="24"/>
          <w:szCs w:val="24"/>
        </w:rPr>
        <w:t xml:space="preserve"> </w:t>
      </w:r>
    </w:p>
    <w:p>
      <w:pPr>
        <w:spacing w:line="360" w:lineRule="auto"/>
        <w:rPr>
          <w:rFonts w:ascii="宋体" w:hAnsi="宋体" w:eastAsia="宋体"/>
          <w:bCs/>
          <w:color w:val="000000"/>
          <w:sz w:val="24"/>
          <w:szCs w:val="24"/>
        </w:rPr>
      </w:pPr>
      <w:r>
        <w:rPr>
          <w:rFonts w:ascii="宋体" w:hAnsi="宋体" w:eastAsia="宋体"/>
          <w:bCs/>
          <w:color w:val="000000"/>
          <w:sz w:val="24"/>
          <w:szCs w:val="24"/>
        </w:rPr>
        <w:t xml:space="preserve">4.3.3 </w:t>
      </w:r>
      <w:r>
        <w:rPr>
          <w:rFonts w:hint="eastAsia" w:ascii="宋体" w:hAnsi="宋体" w:eastAsia="宋体"/>
          <w:bCs/>
          <w:color w:val="000000"/>
          <w:sz w:val="24"/>
          <w:szCs w:val="24"/>
        </w:rPr>
        <w:t>在全国范围内受过财政部门禁止参加政府询价论证活动的处罚期限未满的；</w:t>
      </w:r>
      <w:r>
        <w:rPr>
          <w:rFonts w:ascii="宋体" w:hAnsi="宋体" w:eastAsia="宋体"/>
          <w:bCs/>
          <w:color w:val="000000"/>
          <w:sz w:val="24"/>
          <w:szCs w:val="24"/>
        </w:rPr>
        <w:t xml:space="preserve"> </w:t>
      </w:r>
    </w:p>
    <w:p>
      <w:pPr>
        <w:spacing w:line="360" w:lineRule="auto"/>
        <w:rPr>
          <w:rFonts w:ascii="宋体" w:hAnsi="宋体" w:eastAsia="宋体"/>
          <w:bCs/>
          <w:color w:val="000000"/>
          <w:sz w:val="24"/>
          <w:szCs w:val="24"/>
        </w:rPr>
      </w:pPr>
      <w:r>
        <w:rPr>
          <w:rFonts w:ascii="宋体" w:hAnsi="宋体" w:eastAsia="宋体"/>
          <w:bCs/>
          <w:color w:val="000000"/>
          <w:sz w:val="24"/>
          <w:szCs w:val="24"/>
        </w:rPr>
        <w:t xml:space="preserve">4.3.4 </w:t>
      </w:r>
      <w:r>
        <w:rPr>
          <w:rFonts w:hint="eastAsia" w:ascii="宋体" w:hAnsi="宋体" w:eastAsia="宋体"/>
          <w:bCs/>
          <w:color w:val="000000"/>
          <w:sz w:val="24"/>
          <w:szCs w:val="24"/>
        </w:rPr>
        <w:t>为本采购项目提供整体设计、规范编制，以及项目管理、监理、检测等服务；</w:t>
      </w:r>
      <w:r>
        <w:rPr>
          <w:rFonts w:ascii="宋体" w:hAnsi="宋体" w:eastAsia="宋体"/>
          <w:bCs/>
          <w:color w:val="000000"/>
          <w:sz w:val="24"/>
          <w:szCs w:val="24"/>
        </w:rPr>
        <w:t xml:space="preserve"> </w:t>
      </w:r>
    </w:p>
    <w:p>
      <w:pPr>
        <w:spacing w:line="360" w:lineRule="auto"/>
        <w:rPr>
          <w:rFonts w:ascii="宋体" w:hAnsi="宋体" w:eastAsia="宋体"/>
          <w:bCs/>
          <w:color w:val="000000"/>
          <w:sz w:val="24"/>
          <w:szCs w:val="24"/>
        </w:rPr>
      </w:pPr>
      <w:r>
        <w:rPr>
          <w:rFonts w:ascii="宋体" w:hAnsi="宋体" w:eastAsia="宋体"/>
          <w:bCs/>
          <w:color w:val="000000"/>
          <w:sz w:val="24"/>
          <w:szCs w:val="24"/>
        </w:rPr>
        <w:t xml:space="preserve">4.3.5 </w:t>
      </w:r>
      <w:r>
        <w:rPr>
          <w:rFonts w:hint="eastAsia" w:ascii="宋体" w:hAnsi="宋体" w:eastAsia="宋体"/>
          <w:bCs/>
          <w:color w:val="000000"/>
          <w:sz w:val="24"/>
          <w:szCs w:val="24"/>
        </w:rPr>
        <w:t>参加本次询价论证活动不同供应商的授权代理人</w:t>
      </w:r>
      <w:r>
        <w:rPr>
          <w:rFonts w:ascii="宋体" w:hAnsi="宋体" w:eastAsia="宋体"/>
          <w:bCs/>
          <w:color w:val="000000"/>
          <w:sz w:val="24"/>
          <w:szCs w:val="24"/>
        </w:rPr>
        <w:t>(</w:t>
      </w:r>
      <w:r>
        <w:rPr>
          <w:rFonts w:hint="eastAsia" w:ascii="宋体" w:hAnsi="宋体" w:eastAsia="宋体"/>
          <w:bCs/>
          <w:color w:val="000000"/>
          <w:sz w:val="24"/>
          <w:szCs w:val="24"/>
        </w:rPr>
        <w:t>或法定代表人、项目经理、项目总监、项目负责人等</w:t>
      </w:r>
      <w:r>
        <w:rPr>
          <w:rFonts w:ascii="宋体" w:hAnsi="宋体" w:eastAsia="宋体"/>
          <w:bCs/>
          <w:color w:val="000000"/>
          <w:sz w:val="24"/>
          <w:szCs w:val="24"/>
        </w:rPr>
        <w:t>)</w:t>
      </w:r>
      <w:r>
        <w:rPr>
          <w:rFonts w:hint="eastAsia" w:ascii="宋体" w:hAnsi="宋体" w:eastAsia="宋体"/>
          <w:bCs/>
          <w:color w:val="000000"/>
          <w:sz w:val="24"/>
          <w:szCs w:val="24"/>
        </w:rPr>
        <w:t>在询价论证文件发布日上月至投标截止日当月在同一单位缴纳社会保险的；</w:t>
      </w:r>
      <w:r>
        <w:rPr>
          <w:rFonts w:ascii="宋体" w:hAnsi="宋体" w:eastAsia="宋体"/>
          <w:bCs/>
          <w:color w:val="000000"/>
          <w:sz w:val="24"/>
          <w:szCs w:val="24"/>
        </w:rPr>
        <w:t xml:space="preserve"> </w:t>
      </w:r>
    </w:p>
    <w:p>
      <w:pPr>
        <w:spacing w:line="360" w:lineRule="auto"/>
        <w:rPr>
          <w:rFonts w:ascii="宋体" w:hAnsi="宋体" w:eastAsia="宋体"/>
          <w:bCs/>
          <w:color w:val="000000"/>
          <w:sz w:val="24"/>
          <w:szCs w:val="24"/>
        </w:rPr>
      </w:pPr>
      <w:r>
        <w:rPr>
          <w:rFonts w:ascii="宋体" w:hAnsi="宋体" w:eastAsia="宋体"/>
          <w:bCs/>
          <w:color w:val="000000"/>
          <w:sz w:val="24"/>
          <w:szCs w:val="24"/>
        </w:rPr>
        <w:t xml:space="preserve">4.3.6 </w:t>
      </w:r>
      <w:r>
        <w:rPr>
          <w:rFonts w:hint="eastAsia" w:ascii="宋体" w:hAnsi="宋体" w:eastAsia="宋体"/>
          <w:bCs/>
          <w:color w:val="000000"/>
          <w:sz w:val="24"/>
          <w:szCs w:val="24"/>
        </w:rPr>
        <w:t>参加本次询价论证活动不同供应商的法定代表人或委托代理人有夫妻、直系血亲关系的；</w:t>
      </w:r>
      <w:r>
        <w:rPr>
          <w:rFonts w:ascii="宋体" w:hAnsi="宋体" w:eastAsia="宋体"/>
          <w:bCs/>
          <w:color w:val="000000"/>
          <w:sz w:val="24"/>
          <w:szCs w:val="24"/>
        </w:rPr>
        <w:t xml:space="preserve"> </w:t>
      </w:r>
    </w:p>
    <w:p>
      <w:pPr>
        <w:spacing w:line="360" w:lineRule="auto"/>
        <w:rPr>
          <w:rFonts w:ascii="宋体" w:hAnsi="宋体" w:eastAsia="宋体"/>
          <w:sz w:val="24"/>
          <w:szCs w:val="24"/>
        </w:rPr>
      </w:pPr>
      <w:r>
        <w:rPr>
          <w:rFonts w:ascii="宋体" w:hAnsi="宋体" w:eastAsia="宋体"/>
          <w:bCs/>
          <w:color w:val="000000"/>
          <w:sz w:val="24"/>
          <w:szCs w:val="24"/>
        </w:rPr>
        <w:t xml:space="preserve">4.3.7 </w:t>
      </w:r>
      <w:r>
        <w:rPr>
          <w:rFonts w:hint="eastAsia" w:ascii="宋体" w:hAnsi="宋体" w:eastAsia="宋体"/>
          <w:bCs/>
          <w:color w:val="000000"/>
          <w:sz w:val="24"/>
          <w:szCs w:val="24"/>
        </w:rPr>
        <w:t>参加本次询价论证活动不同供应商的负责人为同一人，或不同供应商之间存在直接控股、管理关系的。</w:t>
      </w:r>
      <w:r>
        <w:rPr>
          <w:rFonts w:hint="eastAsia" w:ascii="宋体" w:hAnsi="宋体" w:eastAsia="宋体"/>
          <w:sz w:val="24"/>
          <w:szCs w:val="24"/>
        </w:rPr>
        <w:t xml:space="preserve">  </w:t>
      </w:r>
    </w:p>
    <w:p>
      <w:pPr>
        <w:autoSpaceDE w:val="0"/>
        <w:autoSpaceDN w:val="0"/>
        <w:adjustRightInd w:val="0"/>
        <w:spacing w:line="360" w:lineRule="auto"/>
        <w:rPr>
          <w:rFonts w:ascii="宋体" w:hAnsi="宋体" w:eastAsia="宋体"/>
          <w:b/>
          <w:bCs/>
          <w:sz w:val="24"/>
          <w:szCs w:val="24"/>
          <w:lang w:val="en-US"/>
        </w:rPr>
      </w:pPr>
      <w:r>
        <w:rPr>
          <w:rFonts w:hint="eastAsia" w:ascii="宋体" w:hAnsi="宋体" w:eastAsia="宋体"/>
          <w:b/>
          <w:bCs/>
          <w:sz w:val="24"/>
          <w:szCs w:val="24"/>
          <w:lang w:val="en-US"/>
        </w:rPr>
        <w:t>5</w:t>
      </w:r>
      <w:r>
        <w:rPr>
          <w:rFonts w:hint="eastAsia" w:ascii="宋体" w:hAnsi="宋体" w:eastAsia="宋体"/>
          <w:b/>
          <w:bCs/>
          <w:sz w:val="24"/>
          <w:szCs w:val="24"/>
        </w:rPr>
        <w:t>、</w:t>
      </w:r>
      <w:r>
        <w:rPr>
          <w:rFonts w:hint="eastAsia" w:ascii="宋体" w:hAnsi="宋体" w:eastAsia="宋体"/>
          <w:b/>
          <w:bCs/>
          <w:sz w:val="24"/>
          <w:szCs w:val="24"/>
          <w:lang w:val="en-US"/>
        </w:rPr>
        <w:t>内控</w:t>
      </w:r>
      <w:r>
        <w:rPr>
          <w:rFonts w:hint="eastAsia" w:ascii="宋体" w:hAnsi="宋体" w:eastAsia="宋体"/>
          <w:bCs/>
          <w:sz w:val="24"/>
          <w:szCs w:val="24"/>
          <w:lang w:val="en-US"/>
        </w:rPr>
        <w:t>询价论证</w:t>
      </w:r>
      <w:r>
        <w:rPr>
          <w:rFonts w:hint="eastAsia" w:ascii="宋体" w:hAnsi="宋体" w:eastAsia="宋体"/>
          <w:b/>
          <w:bCs/>
          <w:sz w:val="24"/>
          <w:szCs w:val="24"/>
        </w:rPr>
        <w:t>文件获取</w:t>
      </w:r>
      <w:r>
        <w:rPr>
          <w:rFonts w:hint="eastAsia" w:ascii="宋体" w:hAnsi="宋体" w:eastAsia="宋体"/>
          <w:b/>
          <w:bCs/>
          <w:sz w:val="24"/>
          <w:szCs w:val="24"/>
          <w:lang w:val="en-US"/>
        </w:rPr>
        <w:t>：</w:t>
      </w:r>
    </w:p>
    <w:p>
      <w:pPr>
        <w:autoSpaceDE w:val="0"/>
        <w:autoSpaceDN w:val="0"/>
        <w:spacing w:line="360" w:lineRule="auto"/>
        <w:jc w:val="left"/>
        <w:rPr>
          <w:rFonts w:ascii="宋体" w:hAnsi="宋体" w:eastAsia="宋体"/>
          <w:b/>
          <w:bCs/>
          <w:sz w:val="24"/>
          <w:szCs w:val="24"/>
          <w:lang w:val="en-US"/>
        </w:rPr>
      </w:pPr>
      <w:r>
        <w:rPr>
          <w:rFonts w:hint="eastAsia" w:ascii="宋体" w:hAnsi="宋体" w:eastAsia="宋体"/>
          <w:b/>
          <w:bCs/>
          <w:sz w:val="24"/>
          <w:szCs w:val="24"/>
          <w:lang w:val="en-US"/>
        </w:rPr>
        <w:t>提交响应文件截止时间前，从南京市江宁医院(https://www.njjnyy.cn/)免费下载；</w:t>
      </w:r>
    </w:p>
    <w:p>
      <w:pPr>
        <w:tabs>
          <w:tab w:val="left" w:pos="241"/>
        </w:tabs>
        <w:spacing w:line="360" w:lineRule="auto"/>
        <w:rPr>
          <w:rFonts w:ascii="宋体" w:hAnsi="宋体" w:eastAsia="宋体"/>
          <w:b/>
          <w:bCs/>
          <w:sz w:val="24"/>
          <w:szCs w:val="24"/>
          <w:lang w:val="en-US"/>
        </w:rPr>
      </w:pPr>
      <w:r>
        <w:rPr>
          <w:rFonts w:hint="eastAsia" w:ascii="宋体" w:hAnsi="宋体" w:eastAsia="宋体"/>
          <w:b/>
          <w:sz w:val="24"/>
          <w:szCs w:val="24"/>
          <w:lang w:val="en-US"/>
        </w:rPr>
        <w:t>6</w:t>
      </w:r>
      <w:r>
        <w:rPr>
          <w:rFonts w:hint="eastAsia" w:ascii="宋体" w:hAnsi="宋体" w:eastAsia="宋体"/>
          <w:b/>
          <w:sz w:val="24"/>
          <w:szCs w:val="24"/>
        </w:rPr>
        <w:t>、</w:t>
      </w:r>
      <w:r>
        <w:rPr>
          <w:rFonts w:ascii="宋体" w:hAnsi="宋体" w:eastAsia="宋体"/>
          <w:b/>
          <w:bCs/>
          <w:sz w:val="24"/>
          <w:szCs w:val="24"/>
          <w:lang w:val="en-US"/>
        </w:rPr>
        <w:t>是否接收进口产品：</w:t>
      </w:r>
      <w:r>
        <w:rPr>
          <w:rFonts w:ascii="宋体" w:hAnsi="宋体" w:eastAsia="宋体"/>
          <w:bCs/>
          <w:sz w:val="24"/>
          <w:szCs w:val="24"/>
          <w:lang w:val="en-US"/>
        </w:rPr>
        <w:t>否。</w:t>
      </w:r>
    </w:p>
    <w:p>
      <w:pPr>
        <w:tabs>
          <w:tab w:val="left" w:pos="241"/>
        </w:tabs>
        <w:spacing w:line="360" w:lineRule="auto"/>
        <w:rPr>
          <w:rFonts w:ascii="宋体" w:hAnsi="宋体" w:eastAsia="宋体"/>
          <w:sz w:val="24"/>
          <w:szCs w:val="24"/>
          <w:lang w:val="en-US"/>
        </w:rPr>
      </w:pPr>
      <w:r>
        <w:rPr>
          <w:rFonts w:ascii="宋体" w:hAnsi="宋体" w:eastAsia="宋体"/>
          <w:b/>
          <w:bCs/>
          <w:sz w:val="24"/>
          <w:szCs w:val="24"/>
          <w:lang w:val="en-US"/>
        </w:rPr>
        <w:t>7、</w:t>
      </w:r>
      <w:r>
        <w:rPr>
          <w:rFonts w:hint="eastAsia" w:ascii="宋体" w:hAnsi="宋体" w:eastAsia="宋体"/>
          <w:b/>
          <w:bCs/>
          <w:sz w:val="24"/>
          <w:szCs w:val="24"/>
          <w:lang w:val="en-US"/>
        </w:rPr>
        <w:t>是否接受联合体：</w:t>
      </w:r>
      <w:r>
        <w:rPr>
          <w:rFonts w:hint="eastAsia" w:ascii="宋体" w:hAnsi="宋体" w:eastAsia="宋体"/>
          <w:sz w:val="24"/>
          <w:szCs w:val="24"/>
          <w:lang w:val="en-US"/>
        </w:rPr>
        <w:t>否。</w:t>
      </w:r>
    </w:p>
    <w:p>
      <w:pPr>
        <w:autoSpaceDE w:val="0"/>
        <w:autoSpaceDN w:val="0"/>
        <w:adjustRightInd w:val="0"/>
        <w:spacing w:line="360" w:lineRule="auto"/>
        <w:rPr>
          <w:rFonts w:ascii="宋体" w:hAnsi="宋体" w:eastAsia="宋体"/>
          <w:b/>
          <w:bCs/>
          <w:color w:val="000000"/>
          <w:sz w:val="24"/>
          <w:szCs w:val="24"/>
        </w:rPr>
      </w:pPr>
      <w:r>
        <w:rPr>
          <w:rFonts w:hint="eastAsia" w:ascii="宋体" w:hAnsi="宋体" w:eastAsia="宋体"/>
          <w:b/>
          <w:sz w:val="24"/>
          <w:szCs w:val="24"/>
          <w:lang w:val="en-US"/>
        </w:rPr>
        <w:t>8、</w:t>
      </w:r>
      <w:r>
        <w:rPr>
          <w:rFonts w:hint="eastAsia" w:ascii="宋体" w:hAnsi="宋体" w:eastAsia="宋体"/>
          <w:b/>
          <w:bCs/>
          <w:sz w:val="24"/>
          <w:szCs w:val="24"/>
          <w:lang w:val="en-US"/>
        </w:rPr>
        <w:t>响应要求要求及</w:t>
      </w:r>
      <w:r>
        <w:rPr>
          <w:rFonts w:hint="eastAsia" w:ascii="宋体" w:hAnsi="宋体" w:eastAsia="宋体"/>
          <w:b/>
          <w:bCs/>
          <w:sz w:val="24"/>
          <w:szCs w:val="24"/>
          <w:lang w:val="en-US" w:eastAsia="zh-Hans"/>
        </w:rPr>
        <w:t>截止</w:t>
      </w:r>
      <w:r>
        <w:rPr>
          <w:rFonts w:hint="eastAsia" w:ascii="宋体" w:hAnsi="宋体" w:eastAsia="宋体"/>
          <w:b/>
          <w:bCs/>
          <w:sz w:val="24"/>
          <w:szCs w:val="24"/>
          <w:lang w:val="en-US"/>
        </w:rPr>
        <w:t>时间</w:t>
      </w:r>
      <w:r>
        <w:rPr>
          <w:rFonts w:hint="eastAsia" w:ascii="宋体" w:hAnsi="宋体" w:eastAsia="宋体"/>
          <w:b/>
          <w:bCs/>
          <w:color w:val="000000"/>
          <w:sz w:val="24"/>
          <w:szCs w:val="24"/>
        </w:rPr>
        <w:t>：</w:t>
      </w:r>
    </w:p>
    <w:p>
      <w:pPr>
        <w:autoSpaceDE w:val="0"/>
        <w:autoSpaceDN w:val="0"/>
        <w:spacing w:line="360" w:lineRule="auto"/>
        <w:rPr>
          <w:rFonts w:ascii="宋体" w:hAnsi="宋体" w:eastAsia="宋体"/>
          <w:sz w:val="24"/>
          <w:szCs w:val="24"/>
          <w:lang w:val="en-US"/>
        </w:rPr>
      </w:pPr>
      <w:r>
        <w:rPr>
          <w:rFonts w:hint="eastAsia" w:ascii="宋体" w:hAnsi="宋体" w:eastAsia="宋体"/>
          <w:b/>
          <w:bCs/>
          <w:spacing w:val="-6"/>
          <w:sz w:val="24"/>
          <w:szCs w:val="24"/>
          <w:lang w:val="en-US"/>
        </w:rPr>
        <w:t>8.1</w:t>
      </w:r>
      <w:r>
        <w:rPr>
          <w:rFonts w:hint="eastAsia" w:ascii="宋体" w:hAnsi="宋体" w:eastAsia="宋体"/>
          <w:b/>
          <w:sz w:val="24"/>
          <w:szCs w:val="24"/>
          <w:lang w:val="en-US"/>
        </w:rPr>
        <w:t>提交方式：</w:t>
      </w:r>
      <w:r>
        <w:rPr>
          <w:rFonts w:hint="eastAsia" w:ascii="宋体" w:hAnsi="宋体" w:eastAsia="宋体"/>
          <w:sz w:val="24"/>
          <w:szCs w:val="24"/>
          <w:shd w:val="clear" w:color="auto" w:fill="FFFFFF"/>
        </w:rPr>
        <w:t>供应商参与询价论证</w:t>
      </w:r>
      <w:r>
        <w:rPr>
          <w:rFonts w:hint="eastAsia" w:ascii="宋体" w:hAnsi="宋体" w:eastAsia="宋体"/>
          <w:b/>
          <w:bCs/>
          <w:sz w:val="24"/>
          <w:szCs w:val="24"/>
          <w:u w:val="single"/>
          <w:shd w:val="clear" w:color="auto" w:fill="FFFFFF"/>
        </w:rPr>
        <w:t>需提交响应文件叁份,其中正本壹本,副本贰本,电子响应文件壹份(</w:t>
      </w:r>
      <w:r>
        <w:rPr>
          <w:rFonts w:ascii="宋体" w:hAnsi="宋体" w:eastAsia="宋体"/>
          <w:b/>
          <w:bCs/>
          <w:sz w:val="24"/>
          <w:szCs w:val="24"/>
          <w:u w:val="single"/>
          <w:shd w:val="clear" w:color="auto" w:fill="FFFFFF"/>
        </w:rPr>
        <w:t>U</w:t>
      </w:r>
      <w:r>
        <w:rPr>
          <w:rFonts w:hint="eastAsia" w:ascii="宋体" w:hAnsi="宋体" w:eastAsia="宋体"/>
          <w:b/>
          <w:bCs/>
          <w:sz w:val="24"/>
          <w:szCs w:val="24"/>
          <w:u w:val="single"/>
          <w:shd w:val="clear" w:color="auto" w:fill="FFFFFF"/>
        </w:rPr>
        <w:t>盘),提交地址: 湖山路169号江宁医院3号楼7楼规划室.熊老师: 025-52087293.</w:t>
      </w:r>
    </w:p>
    <w:p>
      <w:pPr>
        <w:spacing w:line="360" w:lineRule="auto"/>
        <w:rPr>
          <w:rFonts w:ascii="宋体" w:hAnsi="宋体" w:eastAsia="宋体"/>
          <w:b/>
          <w:color w:val="FF0000"/>
          <w:sz w:val="24"/>
          <w:szCs w:val="24"/>
          <w:u w:val="single"/>
        </w:rPr>
      </w:pPr>
      <w:r>
        <w:rPr>
          <w:rFonts w:hint="eastAsia" w:ascii="宋体" w:hAnsi="宋体" w:eastAsia="宋体"/>
          <w:b/>
          <w:sz w:val="24"/>
          <w:szCs w:val="24"/>
          <w:lang w:val="en-US"/>
        </w:rPr>
        <w:t>8.2</w:t>
      </w:r>
      <w:r>
        <w:rPr>
          <w:rFonts w:hint="eastAsia" w:ascii="宋体" w:hAnsi="宋体" w:eastAsia="宋体"/>
          <w:b/>
          <w:sz w:val="24"/>
          <w:szCs w:val="24"/>
        </w:rPr>
        <w:t xml:space="preserve"> 提交</w:t>
      </w:r>
      <w:r>
        <w:rPr>
          <w:rFonts w:hint="eastAsia" w:ascii="宋体" w:hAnsi="宋体" w:eastAsia="宋体"/>
          <w:sz w:val="24"/>
          <w:szCs w:val="24"/>
        </w:rPr>
        <w:t>询价论证</w:t>
      </w:r>
      <w:r>
        <w:rPr>
          <w:rFonts w:hint="eastAsia" w:ascii="宋体" w:hAnsi="宋体" w:eastAsia="宋体"/>
          <w:b/>
          <w:sz w:val="24"/>
          <w:szCs w:val="24"/>
        </w:rPr>
        <w:t>文件截止时间：</w:t>
      </w:r>
      <w:r>
        <w:rPr>
          <w:rFonts w:hint="eastAsia" w:ascii="宋体" w:hAnsi="宋体" w:eastAsia="宋体"/>
          <w:b/>
          <w:sz w:val="24"/>
          <w:szCs w:val="24"/>
          <w:u w:val="single"/>
          <w:lang w:val="en-US"/>
        </w:rPr>
        <w:t xml:space="preserve"> </w:t>
      </w:r>
      <w:r>
        <w:rPr>
          <w:rFonts w:ascii="宋体" w:hAnsi="宋体" w:eastAsia="宋体"/>
          <w:b/>
          <w:color w:val="FF0000"/>
          <w:sz w:val="24"/>
          <w:szCs w:val="24"/>
          <w:u w:val="single"/>
          <w:lang w:val="en-US"/>
        </w:rPr>
        <w:t>202</w:t>
      </w:r>
      <w:r>
        <w:rPr>
          <w:rFonts w:ascii="宋体" w:hAnsi="宋体" w:eastAsia="宋体"/>
          <w:b/>
          <w:color w:val="FF0000"/>
          <w:sz w:val="24"/>
          <w:szCs w:val="24"/>
          <w:u w:val="single"/>
        </w:rPr>
        <w:t>3</w:t>
      </w:r>
      <w:r>
        <w:rPr>
          <w:rFonts w:hint="eastAsia" w:ascii="宋体" w:hAnsi="宋体" w:eastAsia="宋体"/>
          <w:b/>
          <w:color w:val="FF0000"/>
          <w:sz w:val="24"/>
          <w:szCs w:val="24"/>
          <w:u w:val="single"/>
        </w:rPr>
        <w:t>年</w:t>
      </w:r>
      <w:r>
        <w:rPr>
          <w:rFonts w:hint="eastAsia" w:ascii="宋体" w:hAnsi="宋体" w:eastAsia="宋体"/>
          <w:b/>
          <w:color w:val="FF0000"/>
          <w:sz w:val="24"/>
          <w:szCs w:val="24"/>
          <w:u w:val="single"/>
          <w:lang w:val="en-US" w:eastAsia="zh-CN"/>
        </w:rPr>
        <w:t>11</w:t>
      </w:r>
      <w:r>
        <w:rPr>
          <w:rFonts w:hint="eastAsia" w:ascii="宋体" w:hAnsi="宋体" w:eastAsia="宋体"/>
          <w:b/>
          <w:color w:val="FF0000"/>
          <w:sz w:val="24"/>
          <w:szCs w:val="24"/>
          <w:u w:val="single"/>
        </w:rPr>
        <w:t>月</w:t>
      </w:r>
      <w:r>
        <w:rPr>
          <w:rFonts w:hint="eastAsia" w:ascii="宋体" w:hAnsi="宋体" w:eastAsia="宋体"/>
          <w:b/>
          <w:color w:val="FF0000"/>
          <w:sz w:val="24"/>
          <w:szCs w:val="24"/>
          <w:u w:val="single"/>
          <w:lang w:val="en-US" w:eastAsia="zh-CN"/>
        </w:rPr>
        <w:t>7</w:t>
      </w:r>
      <w:r>
        <w:rPr>
          <w:rFonts w:hint="eastAsia" w:ascii="宋体" w:hAnsi="宋体" w:eastAsia="宋体"/>
          <w:b/>
          <w:color w:val="FF0000"/>
          <w:sz w:val="24"/>
          <w:szCs w:val="24"/>
          <w:u w:val="single"/>
        </w:rPr>
        <w:t>日</w:t>
      </w:r>
      <w:r>
        <w:rPr>
          <w:rFonts w:ascii="宋体" w:hAnsi="宋体" w:eastAsia="宋体"/>
          <w:b/>
          <w:color w:val="FF0000"/>
          <w:sz w:val="24"/>
          <w:szCs w:val="24"/>
          <w:u w:val="single"/>
          <w:lang w:val="en-US"/>
        </w:rPr>
        <w:t>12</w:t>
      </w:r>
      <w:r>
        <w:rPr>
          <w:rFonts w:hint="eastAsia" w:ascii="宋体" w:hAnsi="宋体" w:eastAsia="宋体"/>
          <w:b/>
          <w:color w:val="FF0000"/>
          <w:sz w:val="24"/>
          <w:szCs w:val="24"/>
          <w:u w:val="single"/>
        </w:rPr>
        <w:t>时</w:t>
      </w:r>
      <w:r>
        <w:rPr>
          <w:rFonts w:ascii="宋体" w:hAnsi="宋体" w:eastAsia="宋体"/>
          <w:b/>
          <w:color w:val="FF0000"/>
          <w:sz w:val="24"/>
          <w:szCs w:val="24"/>
          <w:u w:val="single"/>
          <w:lang w:val="en-US"/>
        </w:rPr>
        <w:t>00</w:t>
      </w:r>
      <w:r>
        <w:rPr>
          <w:rFonts w:hint="eastAsia" w:ascii="宋体" w:hAnsi="宋体" w:eastAsia="宋体"/>
          <w:b/>
          <w:color w:val="FF0000"/>
          <w:sz w:val="24"/>
          <w:szCs w:val="24"/>
          <w:u w:val="single"/>
          <w:lang w:val="en-US"/>
        </w:rPr>
        <w:t>分</w:t>
      </w:r>
    </w:p>
    <w:p>
      <w:pPr>
        <w:spacing w:line="360" w:lineRule="auto"/>
        <w:rPr>
          <w:rFonts w:ascii="宋体" w:hAnsi="宋体" w:eastAsia="宋体"/>
          <w:b/>
          <w:bCs/>
          <w:sz w:val="24"/>
          <w:szCs w:val="24"/>
          <w:shd w:val="clear" w:color="auto" w:fill="FFFFFF"/>
        </w:rPr>
      </w:pPr>
      <w:r>
        <w:rPr>
          <w:rFonts w:hint="eastAsia" w:ascii="宋体" w:hAnsi="宋体" w:eastAsia="宋体"/>
          <w:b/>
          <w:sz w:val="24"/>
          <w:szCs w:val="24"/>
          <w:lang w:val="en-US"/>
        </w:rPr>
        <w:t>8.3响应要求：</w:t>
      </w:r>
      <w:r>
        <w:rPr>
          <w:rFonts w:hint="eastAsia" w:ascii="宋体" w:hAnsi="宋体" w:eastAsia="宋体"/>
          <w:sz w:val="24"/>
          <w:szCs w:val="24"/>
          <w:shd w:val="clear" w:color="auto" w:fill="FFFFFF"/>
          <w:lang w:val="en-US"/>
        </w:rPr>
        <w:t>供应商须在</w:t>
      </w:r>
      <w:r>
        <w:rPr>
          <w:rFonts w:hint="eastAsia" w:ascii="宋体" w:hAnsi="宋体" w:eastAsia="宋体"/>
          <w:b/>
          <w:bCs/>
          <w:sz w:val="24"/>
          <w:szCs w:val="24"/>
          <w:shd w:val="clear" w:color="auto" w:fill="FFFFFF"/>
          <w:lang w:val="en-US"/>
        </w:rPr>
        <w:t>报价</w:t>
      </w:r>
      <w:r>
        <w:rPr>
          <w:rFonts w:hint="eastAsia" w:ascii="宋体" w:hAnsi="宋体" w:eastAsia="宋体"/>
          <w:b/>
          <w:bCs/>
          <w:sz w:val="24"/>
          <w:szCs w:val="24"/>
          <w:shd w:val="clear" w:color="auto" w:fill="FFFFFF"/>
          <w:lang w:val="en-US" w:eastAsia="zh-Hans"/>
        </w:rPr>
        <w:t>截止</w:t>
      </w:r>
      <w:r>
        <w:rPr>
          <w:rFonts w:hint="eastAsia" w:ascii="宋体" w:hAnsi="宋体" w:eastAsia="宋体"/>
          <w:b/>
          <w:bCs/>
          <w:sz w:val="24"/>
          <w:szCs w:val="24"/>
          <w:shd w:val="clear" w:color="auto" w:fill="FFFFFF"/>
          <w:lang w:val="en-US"/>
        </w:rPr>
        <w:t>时间前</w:t>
      </w:r>
      <w:r>
        <w:rPr>
          <w:rFonts w:hint="eastAsia" w:ascii="宋体" w:hAnsi="宋体" w:eastAsia="宋体"/>
          <w:sz w:val="24"/>
          <w:szCs w:val="24"/>
          <w:shd w:val="clear" w:color="auto" w:fill="FFFFFF"/>
          <w:lang w:val="en-US"/>
        </w:rPr>
        <w:t>提交报价及响应文件，响应文件</w:t>
      </w:r>
      <w:r>
        <w:rPr>
          <w:rFonts w:hint="eastAsia" w:ascii="宋体" w:hAnsi="宋体" w:eastAsia="宋体"/>
          <w:sz w:val="24"/>
          <w:szCs w:val="24"/>
        </w:rPr>
        <w:t>的编制</w:t>
      </w:r>
      <w:r>
        <w:rPr>
          <w:rFonts w:hint="eastAsia" w:ascii="宋体" w:hAnsi="宋体" w:eastAsia="宋体"/>
          <w:sz w:val="24"/>
          <w:szCs w:val="24"/>
          <w:shd w:val="clear" w:color="auto" w:fill="FFFFFF"/>
          <w:lang w:val="en-US"/>
        </w:rPr>
        <w:t>应当按照内控询价论证文件统一规定的格式</w:t>
      </w:r>
      <w:r>
        <w:rPr>
          <w:rFonts w:hint="eastAsia" w:ascii="宋体" w:hAnsi="宋体" w:eastAsia="宋体"/>
          <w:b/>
          <w:bCs/>
          <w:sz w:val="24"/>
          <w:szCs w:val="24"/>
          <w:shd w:val="clear" w:color="auto" w:fill="FFFFFF"/>
          <w:lang w:val="en-US"/>
        </w:rPr>
        <w:t>（规定格式中要求盖章或签字的，则必须盖章或签字）</w:t>
      </w:r>
      <w:r>
        <w:rPr>
          <w:rFonts w:hint="eastAsia" w:ascii="宋体" w:hAnsi="宋体" w:eastAsia="宋体"/>
          <w:sz w:val="24"/>
          <w:szCs w:val="24"/>
        </w:rPr>
        <w:t>，供应商可根据自身实际情况进行添加</w:t>
      </w:r>
      <w:r>
        <w:rPr>
          <w:rFonts w:hint="eastAsia" w:ascii="宋体" w:hAnsi="宋体" w:eastAsia="宋体"/>
          <w:b/>
          <w:bCs/>
          <w:sz w:val="24"/>
          <w:szCs w:val="24"/>
          <w:shd w:val="clear" w:color="auto" w:fill="FFFFFF"/>
        </w:rPr>
        <w:t>。</w:t>
      </w:r>
    </w:p>
    <w:p>
      <w:pPr>
        <w:spacing w:line="360" w:lineRule="auto"/>
        <w:rPr>
          <w:rFonts w:ascii="宋体" w:hAnsi="宋体" w:eastAsia="宋体"/>
          <w:b/>
          <w:sz w:val="24"/>
          <w:szCs w:val="24"/>
          <w:lang w:val="en-US"/>
        </w:rPr>
      </w:pPr>
      <w:r>
        <w:rPr>
          <w:rFonts w:ascii="宋体" w:hAnsi="宋体" w:eastAsia="宋体"/>
          <w:b/>
          <w:sz w:val="24"/>
          <w:szCs w:val="24"/>
          <w:lang w:val="en-US"/>
        </w:rPr>
        <w:t>8</w:t>
      </w:r>
      <w:r>
        <w:rPr>
          <w:rFonts w:hint="eastAsia" w:ascii="宋体" w:hAnsi="宋体" w:eastAsia="宋体"/>
          <w:b/>
          <w:sz w:val="24"/>
          <w:szCs w:val="24"/>
          <w:lang w:val="en-US"/>
        </w:rPr>
        <w:t>.</w:t>
      </w:r>
      <w:r>
        <w:rPr>
          <w:rFonts w:ascii="宋体" w:hAnsi="宋体" w:eastAsia="宋体"/>
          <w:b/>
          <w:sz w:val="24"/>
          <w:szCs w:val="24"/>
          <w:lang w:val="en-US"/>
        </w:rPr>
        <w:t xml:space="preserve">4 </w:t>
      </w:r>
      <w:r>
        <w:rPr>
          <w:rFonts w:hint="eastAsia" w:ascii="宋体" w:hAnsi="宋体" w:eastAsia="宋体"/>
          <w:b/>
          <w:sz w:val="24"/>
          <w:szCs w:val="24"/>
          <w:lang w:val="en-US"/>
        </w:rPr>
        <w:t>报名要求: 请意向参与者务必截止日</w:t>
      </w:r>
      <w:r>
        <w:rPr>
          <w:rFonts w:hint="eastAsia" w:ascii="宋体" w:hAnsi="宋体" w:eastAsia="宋体"/>
          <w:b/>
          <w:color w:val="FF0000"/>
          <w:sz w:val="24"/>
          <w:szCs w:val="24"/>
          <w:lang w:val="en-US" w:eastAsia="zh-CN"/>
        </w:rPr>
        <w:t>11</w:t>
      </w:r>
      <w:r>
        <w:rPr>
          <w:rFonts w:hint="eastAsia" w:ascii="宋体" w:hAnsi="宋体" w:eastAsia="宋体"/>
          <w:b/>
          <w:color w:val="FF0000"/>
          <w:sz w:val="24"/>
          <w:szCs w:val="24"/>
          <w:lang w:val="en-US"/>
        </w:rPr>
        <w:t>月</w:t>
      </w:r>
      <w:r>
        <w:rPr>
          <w:rFonts w:hint="eastAsia" w:ascii="宋体" w:hAnsi="宋体" w:eastAsia="宋体"/>
          <w:b/>
          <w:color w:val="FF0000"/>
          <w:sz w:val="24"/>
          <w:szCs w:val="24"/>
          <w:lang w:val="en-US" w:eastAsia="zh-CN"/>
        </w:rPr>
        <w:t>7</w:t>
      </w:r>
      <w:r>
        <w:rPr>
          <w:rFonts w:hint="eastAsia" w:ascii="宋体" w:hAnsi="宋体" w:eastAsia="宋体"/>
          <w:b/>
          <w:color w:val="FF0000"/>
          <w:sz w:val="24"/>
          <w:szCs w:val="24"/>
          <w:lang w:val="en-US"/>
        </w:rPr>
        <w:t>日1</w:t>
      </w:r>
      <w:r>
        <w:rPr>
          <w:rFonts w:ascii="宋体" w:hAnsi="宋体" w:eastAsia="宋体"/>
          <w:b/>
          <w:color w:val="FF0000"/>
          <w:sz w:val="24"/>
          <w:szCs w:val="24"/>
          <w:lang w:val="en-US"/>
        </w:rPr>
        <w:t>2</w:t>
      </w:r>
      <w:r>
        <w:rPr>
          <w:rFonts w:hint="eastAsia" w:ascii="宋体" w:hAnsi="宋体" w:eastAsia="宋体"/>
          <w:b/>
          <w:color w:val="FF0000"/>
          <w:sz w:val="24"/>
          <w:szCs w:val="24"/>
          <w:lang w:val="en-US"/>
        </w:rPr>
        <w:t>时0</w:t>
      </w:r>
      <w:r>
        <w:rPr>
          <w:rFonts w:ascii="宋体" w:hAnsi="宋体" w:eastAsia="宋体"/>
          <w:b/>
          <w:color w:val="FF0000"/>
          <w:sz w:val="24"/>
          <w:szCs w:val="24"/>
          <w:lang w:val="en-US"/>
        </w:rPr>
        <w:t>0</w:t>
      </w:r>
      <w:r>
        <w:rPr>
          <w:rFonts w:hint="eastAsia" w:ascii="宋体" w:hAnsi="宋体" w:eastAsia="宋体"/>
          <w:b/>
          <w:color w:val="FF0000"/>
          <w:sz w:val="24"/>
          <w:szCs w:val="24"/>
          <w:lang w:val="en-US"/>
        </w:rPr>
        <w:t>分前</w:t>
      </w:r>
      <w:r>
        <w:rPr>
          <w:rFonts w:hint="eastAsia" w:ascii="宋体" w:hAnsi="宋体" w:eastAsia="宋体"/>
          <w:b/>
          <w:sz w:val="24"/>
          <w:szCs w:val="24"/>
          <w:lang w:val="en-US"/>
        </w:rPr>
        <w:t>将报名表(报名表详见附件)发至邮箱：jnyyxxc@163.com</w:t>
      </w:r>
    </w:p>
    <w:p>
      <w:pPr>
        <w:spacing w:line="360" w:lineRule="auto"/>
        <w:rPr>
          <w:rFonts w:ascii="宋体" w:hAnsi="宋体" w:eastAsia="宋体"/>
          <w:sz w:val="24"/>
          <w:szCs w:val="24"/>
          <w:shd w:val="clear" w:color="auto" w:fill="FFFFFF"/>
        </w:rPr>
      </w:pPr>
      <w:r>
        <w:rPr>
          <w:rFonts w:ascii="宋体" w:hAnsi="宋体" w:eastAsia="宋体"/>
          <w:b/>
          <w:bCs/>
          <w:sz w:val="24"/>
          <w:szCs w:val="24"/>
        </w:rPr>
        <w:t>9</w:t>
      </w:r>
      <w:r>
        <w:rPr>
          <w:rFonts w:hint="eastAsia" w:ascii="宋体" w:hAnsi="宋体" w:eastAsia="宋体"/>
          <w:b/>
          <w:bCs/>
          <w:sz w:val="24"/>
          <w:szCs w:val="24"/>
        </w:rPr>
        <w:t>、采购人联系方式</w:t>
      </w:r>
      <w:r>
        <w:rPr>
          <w:rFonts w:hint="eastAsia" w:ascii="宋体" w:hAnsi="宋体" w:eastAsia="宋体"/>
          <w:b/>
          <w:bCs/>
          <w:sz w:val="24"/>
          <w:szCs w:val="24"/>
        </w:rPr>
        <w:cr/>
      </w:r>
      <w:r>
        <w:rPr>
          <w:rFonts w:hint="eastAsia" w:ascii="宋体" w:hAnsi="宋体" w:eastAsia="宋体"/>
          <w:sz w:val="24"/>
          <w:szCs w:val="24"/>
          <w:shd w:val="clear" w:color="auto" w:fill="FFFFFF"/>
        </w:rPr>
        <w:t>联系人：熊老师</w:t>
      </w:r>
    </w:p>
    <w:p>
      <w:pPr>
        <w:spacing w:line="360" w:lineRule="auto"/>
        <w:rPr>
          <w:rFonts w:ascii="宋体" w:hAnsi="宋体" w:eastAsia="宋体"/>
          <w:sz w:val="24"/>
          <w:szCs w:val="24"/>
          <w:shd w:val="clear" w:color="auto" w:fill="FFFFFF"/>
          <w:lang w:val="en-US"/>
        </w:rPr>
      </w:pPr>
      <w:r>
        <w:rPr>
          <w:rFonts w:hint="eastAsia" w:ascii="宋体" w:hAnsi="宋体" w:eastAsia="宋体"/>
          <w:sz w:val="24"/>
          <w:szCs w:val="24"/>
          <w:shd w:val="clear" w:color="auto" w:fill="FFFFFF"/>
        </w:rPr>
        <w:t>联系电话：</w:t>
      </w:r>
      <w:r>
        <w:rPr>
          <w:rFonts w:hint="eastAsia" w:ascii="宋体" w:hAnsi="宋体" w:eastAsia="宋体"/>
          <w:sz w:val="24"/>
          <w:szCs w:val="24"/>
          <w:shd w:val="clear" w:color="auto" w:fill="FFFFFF"/>
          <w:lang w:val="en-US"/>
        </w:rPr>
        <w:t>13645153881</w:t>
      </w:r>
    </w:p>
    <w:p>
      <w:pPr>
        <w:spacing w:line="360" w:lineRule="auto"/>
        <w:rPr>
          <w:rFonts w:ascii="宋体" w:hAnsi="宋体" w:eastAsia="宋体"/>
          <w:sz w:val="24"/>
          <w:szCs w:val="24"/>
          <w:shd w:val="clear" w:color="auto" w:fill="FFFFFF"/>
        </w:rPr>
      </w:pPr>
      <w:r>
        <w:rPr>
          <w:rFonts w:hint="eastAsia" w:ascii="宋体" w:hAnsi="宋体" w:eastAsia="宋体"/>
          <w:sz w:val="24"/>
          <w:szCs w:val="24"/>
          <w:shd w:val="clear" w:color="auto" w:fill="FFFFFF"/>
        </w:rPr>
        <w:t>地址：南京市江宁区湖山路169号江宁医院3号楼7楼</w:t>
      </w:r>
    </w:p>
    <w:p>
      <w:pPr>
        <w:spacing w:line="360" w:lineRule="auto"/>
        <w:rPr>
          <w:rFonts w:ascii="宋体" w:hAnsi="宋体" w:eastAsia="宋体"/>
          <w:b/>
          <w:sz w:val="24"/>
          <w:szCs w:val="24"/>
          <w:shd w:val="clear" w:color="auto" w:fill="FFFFFF"/>
          <w:lang w:val="en-US"/>
        </w:rPr>
      </w:pPr>
      <w:r>
        <w:rPr>
          <w:rFonts w:ascii="宋体" w:hAnsi="宋体" w:eastAsia="宋体"/>
          <w:b/>
          <w:sz w:val="24"/>
          <w:szCs w:val="24"/>
          <w:shd w:val="clear" w:color="auto" w:fill="FFFFFF"/>
          <w:lang w:val="en-US"/>
        </w:rPr>
        <w:t>10、</w:t>
      </w:r>
      <w:r>
        <w:rPr>
          <w:rFonts w:hint="eastAsia" w:ascii="宋体" w:hAnsi="宋体" w:eastAsia="宋体"/>
          <w:b/>
          <w:bCs/>
          <w:sz w:val="24"/>
          <w:szCs w:val="24"/>
        </w:rPr>
        <w:t>南京市政府采购供应商诚信档案管理系统注册登记管理：</w:t>
      </w:r>
    </w:p>
    <w:p>
      <w:pPr>
        <w:spacing w:line="360" w:lineRule="auto"/>
        <w:rPr>
          <w:rFonts w:ascii="宋体" w:hAnsi="宋体" w:eastAsia="宋体"/>
          <w:sz w:val="24"/>
          <w:szCs w:val="24"/>
          <w:shd w:val="clear" w:color="auto" w:fill="FFFFFF"/>
        </w:rPr>
      </w:pPr>
      <w:r>
        <w:rPr>
          <w:rFonts w:hint="eastAsia" w:ascii="宋体" w:hAnsi="宋体" w:eastAsia="宋体"/>
          <w:sz w:val="24"/>
          <w:szCs w:val="24"/>
          <w:shd w:val="clear" w:color="auto" w:fill="FFFFFF"/>
        </w:rPr>
        <w:t>1</w:t>
      </w:r>
      <w:r>
        <w:rPr>
          <w:rFonts w:ascii="宋体" w:hAnsi="宋体" w:eastAsia="宋体"/>
          <w:sz w:val="24"/>
          <w:szCs w:val="24"/>
          <w:shd w:val="clear" w:color="auto" w:fill="FFFFFF"/>
          <w:lang w:val="en-US"/>
        </w:rPr>
        <w:t>0</w:t>
      </w:r>
      <w:r>
        <w:rPr>
          <w:rFonts w:hint="eastAsia" w:ascii="宋体" w:hAnsi="宋体" w:eastAsia="宋体"/>
          <w:sz w:val="24"/>
          <w:szCs w:val="24"/>
          <w:shd w:val="clear" w:color="auto" w:fill="FFFFFF"/>
        </w:rPr>
        <w:t>.1为推动南京市政府采购领域信用体系建设，鼓励供应商诚信经营，健全守信激励失信约束机制，根据《中华人民共和国政府采购法》、《国务院关于印发社会信用体系建设规划纲要（2014-2020）的通知》（国发〔2014〕21 号）、《关于建立完善守信联合激励和失信联合惩戒制度加快推进社会诚信建设的指导意见》（国发〔2016〕33 号）、《关于在政府询价论证活动中查询及使用信用记录有关问题的通知》(财库〔2016〕125 号) 等文件精神，结合南京市政府采购工作实际，现鼓励各潜在供应商对其诚信档案进行注册登记管理。</w:t>
      </w:r>
    </w:p>
    <w:p>
      <w:pPr>
        <w:tabs>
          <w:tab w:val="left" w:pos="1399"/>
        </w:tabs>
        <w:autoSpaceDE w:val="0"/>
        <w:autoSpaceDN w:val="0"/>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eastAsia="宋体"/>
          <w:sz w:val="24"/>
          <w:szCs w:val="24"/>
          <w:lang w:val="en-US"/>
        </w:rPr>
        <w:t>0</w:t>
      </w:r>
      <w:r>
        <w:rPr>
          <w:rFonts w:ascii="Times New Roman" w:hAnsi="Times New Roman"/>
          <w:sz w:val="24"/>
          <w:szCs w:val="24"/>
        </w:rPr>
        <w:t>.2</w:t>
      </w:r>
      <w:r>
        <w:rPr>
          <w:rFonts w:hint="eastAsia" w:ascii="宋体" w:hAnsi="宋体" w:eastAsia="宋体"/>
          <w:sz w:val="24"/>
          <w:szCs w:val="24"/>
        </w:rPr>
        <w:t>凡在南京地区参加政府询价论证活动的供应商，应当事先登录“信用南京”（www.njcredit.gov.cn）或</w:t>
      </w:r>
      <w:r>
        <w:rPr>
          <w:rFonts w:ascii="宋体" w:hAnsi="宋体" w:eastAsia="宋体"/>
          <w:sz w:val="24"/>
          <w:szCs w:val="24"/>
        </w:rPr>
        <w:t>“南京公共采购信息网”（https://njgc.jfh.com/）主页“南京市政府采购供应商诚信档案”</w:t>
      </w:r>
      <w:r>
        <w:rPr>
          <w:rFonts w:hint="eastAsia" w:ascii="宋体" w:hAnsi="宋体" w:eastAsia="宋体"/>
          <w:sz w:val="24"/>
          <w:szCs w:val="24"/>
        </w:rPr>
        <w:t>栏目进行注册登记。由于特殊原因未及时注册的供应商可先行获取询价论证文件，</w:t>
      </w:r>
      <w:r>
        <w:rPr>
          <w:rFonts w:hint="eastAsia" w:ascii="宋体" w:hAnsi="宋体" w:eastAsia="宋体"/>
          <w:b/>
          <w:bCs/>
          <w:sz w:val="24"/>
          <w:szCs w:val="24"/>
        </w:rPr>
        <w:t>但必须在提交投标（响应）文件截止日2天前办理登记注册手续</w:t>
      </w:r>
      <w:r>
        <w:rPr>
          <w:rFonts w:hint="eastAsia" w:ascii="宋体" w:hAnsi="宋体" w:eastAsia="宋体"/>
          <w:sz w:val="24"/>
          <w:szCs w:val="24"/>
        </w:rPr>
        <w:t>。</w:t>
      </w:r>
    </w:p>
    <w:p>
      <w:pPr>
        <w:spacing w:line="360" w:lineRule="auto"/>
        <w:rPr>
          <w:rFonts w:ascii="宋体" w:hAnsi="宋体" w:eastAsia="宋体"/>
          <w:b/>
          <w:sz w:val="24"/>
          <w:szCs w:val="24"/>
          <w:shd w:val="clear" w:color="auto" w:fill="FFFFFF"/>
          <w:lang w:val="en-US"/>
        </w:rPr>
      </w:pPr>
      <w:r>
        <w:rPr>
          <w:rFonts w:hint="eastAsia" w:ascii="宋体" w:hAnsi="宋体" w:eastAsia="宋体"/>
          <w:b/>
          <w:sz w:val="24"/>
          <w:szCs w:val="24"/>
          <w:shd w:val="clear" w:color="auto" w:fill="FFFFFF"/>
          <w:lang w:val="en-US"/>
        </w:rPr>
        <w:t>1</w:t>
      </w:r>
      <w:r>
        <w:rPr>
          <w:rFonts w:ascii="宋体" w:hAnsi="宋体" w:eastAsia="宋体"/>
          <w:b/>
          <w:sz w:val="24"/>
          <w:szCs w:val="24"/>
          <w:shd w:val="clear" w:color="auto" w:fill="FFFFFF"/>
          <w:lang w:val="en-US"/>
        </w:rPr>
        <w:t>0</w:t>
      </w:r>
      <w:r>
        <w:rPr>
          <w:rFonts w:hint="eastAsia" w:ascii="宋体" w:hAnsi="宋体" w:eastAsia="宋体"/>
          <w:b/>
          <w:sz w:val="24"/>
          <w:szCs w:val="24"/>
          <w:shd w:val="clear" w:color="auto" w:fill="FFFFFF"/>
          <w:lang w:val="en-US"/>
        </w:rPr>
        <w:t>.3供应商拟申请网上注册的，应当按以下程序进行：</w:t>
      </w:r>
    </w:p>
    <w:p>
      <w:pPr>
        <w:spacing w:line="360" w:lineRule="auto"/>
        <w:rPr>
          <w:rFonts w:ascii="宋体" w:hAnsi="宋体" w:eastAsia="宋体"/>
          <w:bCs/>
          <w:sz w:val="24"/>
          <w:szCs w:val="24"/>
          <w:shd w:val="clear" w:color="auto" w:fill="FFFFFF"/>
          <w:lang w:val="en-US"/>
        </w:rPr>
      </w:pP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1</w:t>
      </w:r>
      <w:r>
        <w:rPr>
          <w:rFonts w:hint="eastAsia" w:ascii="宋体" w:hAnsi="宋体" w:eastAsia="宋体"/>
          <w:bCs/>
          <w:sz w:val="24"/>
          <w:szCs w:val="24"/>
          <w:shd w:val="clear" w:color="auto" w:fill="FFFFFF"/>
          <w:lang w:val="en-US"/>
        </w:rPr>
        <w:t>）登录</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信用南京</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www.njcredit.gov.cn</w:t>
      </w:r>
      <w:r>
        <w:rPr>
          <w:rFonts w:hint="eastAsia" w:ascii="宋体" w:hAnsi="宋体" w:eastAsia="宋体"/>
          <w:bCs/>
          <w:sz w:val="24"/>
          <w:szCs w:val="24"/>
          <w:shd w:val="clear" w:color="auto" w:fill="FFFFFF"/>
          <w:lang w:val="en-US"/>
        </w:rPr>
        <w:t>）或</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南京公共采购信息网</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https://njgc.jfh.com/</w:t>
      </w:r>
      <w:r>
        <w:rPr>
          <w:rFonts w:hint="eastAsia" w:ascii="宋体" w:hAnsi="宋体" w:eastAsia="宋体"/>
          <w:bCs/>
          <w:sz w:val="24"/>
          <w:szCs w:val="24"/>
          <w:shd w:val="clear" w:color="auto" w:fill="FFFFFF"/>
          <w:lang w:val="en-US"/>
        </w:rPr>
        <w:t>）网站，点击</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南京政府采购供应商诚信档案管理系统</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图标，在弹出的用户登录界面，点击</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新用户注册</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 xml:space="preserve"> </w:t>
      </w:r>
    </w:p>
    <w:p>
      <w:pPr>
        <w:spacing w:line="360" w:lineRule="auto"/>
        <w:rPr>
          <w:rFonts w:ascii="宋体" w:hAnsi="宋体" w:eastAsia="宋体"/>
          <w:bCs/>
          <w:sz w:val="24"/>
          <w:szCs w:val="24"/>
          <w:shd w:val="clear" w:color="auto" w:fill="FFFFFF"/>
          <w:lang w:val="en-US"/>
        </w:rPr>
      </w:pP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2</w:t>
      </w:r>
      <w:r>
        <w:rPr>
          <w:rFonts w:hint="eastAsia" w:ascii="宋体" w:hAnsi="宋体" w:eastAsia="宋体"/>
          <w:bCs/>
          <w:sz w:val="24"/>
          <w:szCs w:val="24"/>
          <w:shd w:val="clear" w:color="auto" w:fill="FFFFFF"/>
          <w:lang w:val="en-US"/>
        </w:rPr>
        <w:t>）在</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新用户注册</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界面，供应商自行设置用户名、登录密码，如实填写《南京市政府采购供应商诚信档案注册登记表》，并进行信用承诺确认后，提交注册申请；</w:t>
      </w:r>
    </w:p>
    <w:p>
      <w:pPr>
        <w:spacing w:line="360" w:lineRule="auto"/>
        <w:rPr>
          <w:rFonts w:ascii="宋体" w:hAnsi="宋体" w:eastAsia="宋体"/>
          <w:bCs/>
          <w:sz w:val="24"/>
          <w:szCs w:val="24"/>
          <w:shd w:val="clear" w:color="auto" w:fill="FFFFFF"/>
          <w:lang w:val="en-US"/>
        </w:rPr>
      </w:pP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3</w:t>
      </w:r>
      <w:r>
        <w:rPr>
          <w:rFonts w:hint="eastAsia" w:ascii="宋体" w:hAnsi="宋体" w:eastAsia="宋体"/>
          <w:bCs/>
          <w:sz w:val="24"/>
          <w:szCs w:val="24"/>
          <w:shd w:val="clear" w:color="auto" w:fill="FFFFFF"/>
          <w:lang w:val="en-US"/>
        </w:rPr>
        <w:t>）系统审核后，供应商即可登录系统进行《南京市政府采购供应商信用记录表暨信用承诺书》打印；</w:t>
      </w:r>
    </w:p>
    <w:p>
      <w:pPr>
        <w:tabs>
          <w:tab w:val="left" w:pos="1460"/>
        </w:tabs>
        <w:spacing w:line="360" w:lineRule="auto"/>
        <w:rPr>
          <w:rFonts w:ascii="Times New Roman" w:hAnsi="Times New Roman" w:eastAsia="宋体"/>
          <w:sz w:val="24"/>
          <w:szCs w:val="24"/>
          <w:lang w:val="en-US"/>
        </w:rPr>
      </w:pPr>
      <w:r>
        <w:rPr>
          <w:rFonts w:hint="eastAsia" w:ascii="微软雅黑" w:hAnsi="微软雅黑" w:eastAsia="微软雅黑" w:cs="微软雅黑"/>
          <w:sz w:val="24"/>
          <w:szCs w:val="24"/>
        </w:rPr>
        <w:t>（</w:t>
      </w:r>
      <w:r>
        <w:rPr>
          <w:rFonts w:hint="eastAsia" w:ascii="Times New Roman" w:hAnsi="Times New Roman"/>
          <w:sz w:val="24"/>
          <w:szCs w:val="24"/>
          <w:lang w:val="en-US"/>
        </w:rPr>
        <w:t>4</w:t>
      </w:r>
      <w:r>
        <w:rPr>
          <w:rFonts w:hint="eastAsia" w:ascii="微软雅黑" w:hAnsi="微软雅黑" w:eastAsia="微软雅黑" w:cs="微软雅黑"/>
          <w:sz w:val="24"/>
          <w:szCs w:val="24"/>
          <w:lang w:val="en-US"/>
        </w:rPr>
        <w:t>）</w:t>
      </w:r>
      <w:r>
        <w:rPr>
          <w:rFonts w:hint="eastAsia" w:ascii="宋体" w:hAnsi="宋体" w:eastAsia="宋体"/>
          <w:b/>
          <w:bCs/>
          <w:sz w:val="24"/>
          <w:szCs w:val="24"/>
        </w:rPr>
        <w:t>南京市政府采购供应商诚信档案管理系统客服电话：</w:t>
      </w:r>
      <w:r>
        <w:rPr>
          <w:rFonts w:hint="eastAsia" w:ascii="宋体" w:hAnsi="宋体" w:eastAsia="宋体"/>
          <w:sz w:val="24"/>
          <w:szCs w:val="24"/>
        </w:rPr>
        <w:t>025-52718366；供应商可就用户注册与打印“南京市政府采购供应商信用记录表暨信用承诺书”等事宜进行咨询</w:t>
      </w:r>
      <w:r>
        <w:rPr>
          <w:rFonts w:hint="eastAsia" w:ascii="微软雅黑" w:hAnsi="微软雅黑" w:eastAsia="微软雅黑" w:cs="微软雅黑"/>
          <w:sz w:val="24"/>
          <w:szCs w:val="24"/>
        </w:rPr>
        <w:t>。</w:t>
      </w:r>
    </w:p>
    <w:p>
      <w:pPr>
        <w:tabs>
          <w:tab w:val="left" w:pos="1460"/>
        </w:tabs>
        <w:spacing w:line="360" w:lineRule="auto"/>
        <w:rPr>
          <w:rFonts w:ascii="宋体" w:hAnsi="宋体" w:eastAsia="宋体"/>
          <w:b/>
          <w:bCs/>
          <w:color w:val="FF0000"/>
          <w:sz w:val="24"/>
          <w:szCs w:val="24"/>
          <w:lang w:val="en-US"/>
        </w:rPr>
      </w:pPr>
      <w:r>
        <w:rPr>
          <w:rFonts w:ascii="Times New Roman" w:hAnsi="Times New Roman"/>
          <w:bCs/>
          <w:sz w:val="24"/>
          <w:szCs w:val="24"/>
        </w:rPr>
        <w:t>1</w:t>
      </w:r>
      <w:r>
        <w:rPr>
          <w:rFonts w:ascii="Times New Roman" w:hAnsi="Times New Roman" w:eastAsia="宋体"/>
          <w:bCs/>
          <w:sz w:val="24"/>
          <w:szCs w:val="24"/>
          <w:lang w:val="en-US"/>
        </w:rPr>
        <w:t>0</w:t>
      </w:r>
      <w:r>
        <w:rPr>
          <w:rFonts w:ascii="Times New Roman" w:hAnsi="Times New Roman"/>
          <w:bCs/>
          <w:sz w:val="24"/>
          <w:szCs w:val="24"/>
        </w:rPr>
        <w:t>.</w:t>
      </w:r>
      <w:r>
        <w:rPr>
          <w:rFonts w:hint="eastAsia" w:ascii="Times New Roman" w:hAnsi="Times New Roman"/>
          <w:bCs/>
          <w:sz w:val="24"/>
          <w:szCs w:val="24"/>
          <w:lang w:val="en-US"/>
        </w:rPr>
        <w:t>4</w:t>
      </w:r>
      <w:r>
        <w:rPr>
          <w:rFonts w:hint="eastAsia" w:ascii="宋体" w:hAnsi="宋体" w:eastAsia="宋体"/>
          <w:bCs/>
          <w:sz w:val="24"/>
          <w:szCs w:val="24"/>
        </w:rPr>
        <w:t>供应商需</w:t>
      </w:r>
      <w:r>
        <w:rPr>
          <w:rFonts w:hint="eastAsia" w:ascii="宋体" w:hAnsi="宋体" w:eastAsia="宋体"/>
          <w:b/>
          <w:sz w:val="24"/>
          <w:szCs w:val="24"/>
        </w:rPr>
        <w:t>每次</w:t>
      </w:r>
      <w:r>
        <w:rPr>
          <w:rFonts w:hint="eastAsia" w:ascii="宋体" w:hAnsi="宋体" w:eastAsia="宋体"/>
          <w:bCs/>
          <w:sz w:val="24"/>
          <w:szCs w:val="24"/>
        </w:rPr>
        <w:t>参加询价论证活动时，在询价论证文件发布之日起至递交投标（响应）文件截止日前，应先登录诚信档案管理系统在线打印其</w:t>
      </w:r>
      <w:r>
        <w:rPr>
          <w:rFonts w:hint="eastAsia" w:ascii="宋体" w:hAnsi="宋体" w:eastAsia="宋体"/>
          <w:b/>
          <w:sz w:val="24"/>
          <w:szCs w:val="24"/>
        </w:rPr>
        <w:t>“南京市政府采购供应商信用记录表暨信用承诺书”</w:t>
      </w:r>
      <w:r>
        <w:rPr>
          <w:rFonts w:hint="eastAsia" w:ascii="宋体" w:hAnsi="宋体" w:eastAsia="宋体"/>
          <w:bCs/>
          <w:sz w:val="24"/>
          <w:szCs w:val="24"/>
        </w:rPr>
        <w:t>，经</w:t>
      </w:r>
      <w:r>
        <w:rPr>
          <w:rFonts w:hint="eastAsia" w:ascii="宋体" w:hAnsi="宋体" w:eastAsia="宋体"/>
          <w:b/>
          <w:sz w:val="24"/>
          <w:szCs w:val="24"/>
        </w:rPr>
        <w:t>法定代表人签名盖章</w:t>
      </w:r>
      <w:r>
        <w:rPr>
          <w:rFonts w:hint="eastAsia" w:ascii="宋体" w:hAnsi="宋体" w:eastAsia="宋体"/>
          <w:bCs/>
          <w:sz w:val="24"/>
          <w:szCs w:val="24"/>
        </w:rPr>
        <w:t>后作为投标（响应）文件的组成部分提交。</w:t>
      </w:r>
      <w:r>
        <w:rPr>
          <w:rFonts w:hint="eastAsia" w:ascii="宋体" w:hAnsi="宋体" w:eastAsia="宋体"/>
          <w:b/>
          <w:sz w:val="24"/>
          <w:szCs w:val="24"/>
        </w:rPr>
        <w:t>“南京市政府采购供应商信用记录表暨信用承诺书”是其参加政府</w:t>
      </w:r>
      <w:r>
        <w:rPr>
          <w:rFonts w:hint="eastAsia" w:ascii="宋体" w:hAnsi="宋体" w:eastAsia="宋体"/>
          <w:sz w:val="24"/>
          <w:szCs w:val="24"/>
        </w:rPr>
        <w:t>询价论证</w:t>
      </w:r>
      <w:r>
        <w:rPr>
          <w:rFonts w:hint="eastAsia" w:ascii="宋体" w:hAnsi="宋体" w:eastAsia="宋体"/>
          <w:b/>
          <w:sz w:val="24"/>
          <w:szCs w:val="24"/>
        </w:rPr>
        <w:t>活动的必备材料</w:t>
      </w:r>
      <w:r>
        <w:rPr>
          <w:rFonts w:hint="eastAsia" w:ascii="微软雅黑" w:hAnsi="微软雅黑" w:eastAsia="微软雅黑" w:cs="微软雅黑"/>
          <w:b/>
          <w:sz w:val="24"/>
          <w:szCs w:val="24"/>
        </w:rPr>
        <w:t>。</w:t>
      </w:r>
    </w:p>
    <w:p>
      <w:pPr>
        <w:spacing w:line="360" w:lineRule="auto"/>
        <w:ind w:firstLine="480" w:firstLineChars="200"/>
        <w:rPr>
          <w:rFonts w:ascii="宋体" w:hAnsi="宋体" w:eastAsia="宋体"/>
          <w:sz w:val="24"/>
          <w:szCs w:val="24"/>
          <w:shd w:val="clear" w:color="auto" w:fill="FFFFFF"/>
        </w:rPr>
      </w:pPr>
      <w:r>
        <w:rPr>
          <w:rFonts w:hint="eastAsia" w:ascii="宋体" w:hAnsi="宋体" w:eastAsia="宋体"/>
          <w:sz w:val="24"/>
          <w:szCs w:val="24"/>
          <w:shd w:val="clear" w:color="auto" w:fill="FFFFFF"/>
        </w:rPr>
        <w:t>请各供应商</w:t>
      </w:r>
      <w:r>
        <w:rPr>
          <w:rFonts w:hint="eastAsia" w:ascii="宋体" w:hAnsi="宋体" w:eastAsia="宋体"/>
          <w:sz w:val="24"/>
          <w:szCs w:val="24"/>
          <w:shd w:val="clear" w:color="auto" w:fill="FFFFFF"/>
          <w:lang w:val="en-US"/>
        </w:rPr>
        <w:t>下载</w:t>
      </w:r>
      <w:r>
        <w:rPr>
          <w:rFonts w:hint="eastAsia" w:ascii="宋体" w:hAnsi="宋体" w:eastAsia="宋体"/>
          <w:sz w:val="24"/>
          <w:szCs w:val="24"/>
          <w:shd w:val="clear" w:color="auto" w:fill="FFFFFF"/>
        </w:rPr>
        <w:t>本次询价论证文件后，认真阅读各项内容，进行必要的</w:t>
      </w:r>
      <w:r>
        <w:rPr>
          <w:rFonts w:hint="eastAsia" w:ascii="宋体" w:hAnsi="宋体" w:eastAsia="宋体"/>
          <w:sz w:val="24"/>
          <w:szCs w:val="24"/>
          <w:shd w:val="clear" w:color="auto" w:fill="FFFFFF"/>
          <w:lang w:val="en-US"/>
        </w:rPr>
        <w:t>投标</w:t>
      </w:r>
      <w:r>
        <w:rPr>
          <w:rFonts w:hint="eastAsia" w:ascii="宋体" w:hAnsi="宋体" w:eastAsia="宋体"/>
          <w:sz w:val="24"/>
          <w:szCs w:val="24"/>
          <w:shd w:val="clear" w:color="auto" w:fill="FFFFFF"/>
        </w:rPr>
        <w:t>准备，按询价论证文件的要求详细填写和编制响应文件，并按以上确定的时间提交响应文件。</w:t>
      </w:r>
    </w:p>
    <w:p>
      <w:pPr>
        <w:spacing w:line="360" w:lineRule="auto"/>
        <w:ind w:firstLine="640" w:firstLineChars="200"/>
        <w:jc w:val="left"/>
        <w:rPr>
          <w:rFonts w:ascii="微软雅黑" w:hAnsi="微软雅黑" w:eastAsia="微软雅黑" w:cs="微软雅黑"/>
          <w:bCs/>
          <w:color w:val="000000"/>
          <w:sz w:val="32"/>
          <w:szCs w:val="36"/>
        </w:rPr>
      </w:pPr>
    </w:p>
    <w:p>
      <w:pPr>
        <w:pStyle w:val="25"/>
        <w:sectPr>
          <w:headerReference r:id="rId6" w:type="default"/>
          <w:footerReference r:id="rId7" w:type="default"/>
          <w:pgSz w:w="11906" w:h="16838"/>
          <w:pgMar w:top="1440" w:right="1080" w:bottom="1440" w:left="1080" w:header="851" w:footer="680" w:gutter="0"/>
          <w:pgNumType w:start="1" w:chapStyle="1"/>
          <w:cols w:space="720" w:num="1"/>
          <w:docGrid w:linePitch="290" w:charSpace="0"/>
        </w:sectPr>
      </w:pPr>
    </w:p>
    <w:p>
      <w:pPr>
        <w:pStyle w:val="3"/>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color w:val="000000"/>
          <w:sz w:val="32"/>
          <w:szCs w:val="36"/>
        </w:rPr>
      </w:pPr>
      <w:r>
        <w:rPr>
          <w:rFonts w:hint="eastAsia" w:hAnsi="黑体" w:cs="黑体"/>
          <w:bCs/>
          <w:sz w:val="32"/>
          <w:szCs w:val="44"/>
        </w:rPr>
        <w:t>第二章  成交标准及注意事项</w:t>
      </w:r>
    </w:p>
    <w:p>
      <w:pPr>
        <w:spacing w:line="360" w:lineRule="auto"/>
        <w:rPr>
          <w:rFonts w:ascii="宋体" w:hAnsi="宋体" w:eastAsia="宋体"/>
          <w:b/>
          <w:sz w:val="24"/>
          <w:szCs w:val="24"/>
          <w:shd w:val="clear" w:color="auto" w:fill="FFFFFF"/>
          <w:lang w:val="en-US"/>
        </w:rPr>
      </w:pPr>
      <w:r>
        <w:rPr>
          <w:rFonts w:hint="eastAsia" w:ascii="宋体" w:hAnsi="宋体" w:eastAsia="宋体"/>
          <w:b/>
          <w:sz w:val="24"/>
          <w:szCs w:val="24"/>
          <w:shd w:val="clear" w:color="auto" w:fill="FFFFFF"/>
          <w:lang w:val="en-US"/>
        </w:rPr>
        <w:t>1、供应商须在</w:t>
      </w:r>
      <w:r>
        <w:rPr>
          <w:rFonts w:hint="eastAsia" w:ascii="宋体" w:hAnsi="宋体" w:eastAsia="宋体"/>
          <w:sz w:val="24"/>
          <w:szCs w:val="24"/>
          <w:shd w:val="clear" w:color="auto" w:fill="FFFFFF"/>
          <w:lang w:val="en-US"/>
        </w:rPr>
        <w:t>询价论证</w:t>
      </w:r>
      <w:r>
        <w:rPr>
          <w:rFonts w:hint="eastAsia" w:ascii="宋体" w:hAnsi="宋体" w:eastAsia="宋体"/>
          <w:b/>
          <w:sz w:val="24"/>
          <w:szCs w:val="24"/>
          <w:shd w:val="clear" w:color="auto" w:fill="FFFFFF"/>
          <w:lang w:val="en-US"/>
        </w:rPr>
        <w:t>文件提交</w:t>
      </w:r>
      <w:r>
        <w:rPr>
          <w:rFonts w:hint="eastAsia" w:ascii="宋体" w:hAnsi="宋体" w:eastAsia="宋体"/>
          <w:b/>
          <w:sz w:val="24"/>
          <w:szCs w:val="24"/>
          <w:shd w:val="clear" w:color="auto" w:fill="FFFFFF"/>
          <w:lang w:val="en-US" w:eastAsia="zh-Hans"/>
        </w:rPr>
        <w:t>截止</w:t>
      </w:r>
      <w:r>
        <w:rPr>
          <w:rFonts w:hint="eastAsia" w:ascii="宋体" w:hAnsi="宋体" w:eastAsia="宋体"/>
          <w:b/>
          <w:sz w:val="24"/>
          <w:szCs w:val="24"/>
          <w:shd w:val="clear" w:color="auto" w:fill="FFFFFF"/>
          <w:lang w:val="en-US"/>
        </w:rPr>
        <w:t>时间前提交报价及响应文件，响应文件的编制应当按照内控</w:t>
      </w:r>
      <w:r>
        <w:rPr>
          <w:rFonts w:hint="eastAsia" w:ascii="宋体" w:hAnsi="宋体" w:eastAsia="宋体"/>
          <w:sz w:val="24"/>
          <w:szCs w:val="24"/>
          <w:shd w:val="clear" w:color="auto" w:fill="FFFFFF"/>
          <w:lang w:val="en-US"/>
        </w:rPr>
        <w:t>询价论证</w:t>
      </w:r>
      <w:r>
        <w:rPr>
          <w:rFonts w:hint="eastAsia" w:ascii="宋体" w:hAnsi="宋体" w:eastAsia="宋体"/>
          <w:b/>
          <w:sz w:val="24"/>
          <w:szCs w:val="24"/>
          <w:shd w:val="clear" w:color="auto" w:fill="FFFFFF"/>
          <w:lang w:val="en-US"/>
        </w:rPr>
        <w:t>文件统一规定的格式（规定格式中要求盖章或签字的，则必须盖章或签字）；</w:t>
      </w:r>
    </w:p>
    <w:p>
      <w:pPr>
        <w:spacing w:line="360" w:lineRule="auto"/>
        <w:rPr>
          <w:rFonts w:hint="default" w:ascii="宋体" w:hAnsi="宋体" w:eastAsia="宋体"/>
          <w:b/>
          <w:sz w:val="24"/>
          <w:szCs w:val="24"/>
          <w:shd w:val="clear" w:color="auto" w:fill="FFFFFF"/>
          <w:lang w:val="en-US" w:eastAsia="zh-CN"/>
        </w:rPr>
      </w:pPr>
      <w:r>
        <w:rPr>
          <w:rFonts w:hint="eastAsia" w:ascii="宋体" w:hAnsi="宋体" w:eastAsia="宋体"/>
          <w:b/>
          <w:sz w:val="24"/>
          <w:szCs w:val="24"/>
          <w:shd w:val="clear" w:color="auto" w:fill="FFFFFF"/>
          <w:lang w:val="en-US"/>
        </w:rPr>
        <w:t>2、第三章内控</w:t>
      </w:r>
      <w:r>
        <w:rPr>
          <w:rFonts w:hint="eastAsia" w:ascii="宋体" w:hAnsi="宋体" w:eastAsia="宋体"/>
          <w:sz w:val="24"/>
          <w:szCs w:val="24"/>
          <w:shd w:val="clear" w:color="auto" w:fill="FFFFFF"/>
          <w:lang w:val="en-US"/>
        </w:rPr>
        <w:t>询价论证</w:t>
      </w:r>
      <w:r>
        <w:rPr>
          <w:rFonts w:hint="eastAsia" w:ascii="宋体" w:hAnsi="宋体" w:eastAsia="宋体"/>
          <w:b/>
          <w:sz w:val="24"/>
          <w:szCs w:val="24"/>
          <w:shd w:val="clear" w:color="auto" w:fill="FFFFFF"/>
          <w:lang w:val="en-US"/>
        </w:rPr>
        <w:t>项目</w:t>
      </w:r>
      <w:r>
        <w:rPr>
          <w:rFonts w:hint="eastAsia" w:ascii="宋体" w:hAnsi="宋体" w:eastAsia="宋体"/>
          <w:b/>
          <w:sz w:val="24"/>
          <w:szCs w:val="24"/>
          <w:shd w:val="clear" w:color="auto" w:fill="FFFFFF"/>
          <w:lang w:val="en-US" w:eastAsia="zh-CN"/>
        </w:rPr>
        <w:t>需求中带星号（</w:t>
      </w:r>
      <w:r>
        <w:rPr>
          <w:rFonts w:hint="eastAsia" w:ascii="宋体" w:hAnsi="宋体" w:eastAsia="宋体"/>
          <w:b/>
          <w:sz w:val="24"/>
          <w:szCs w:val="24"/>
          <w:shd w:val="clear" w:color="auto" w:fill="FFFFFF"/>
          <w:lang w:val="en-US"/>
        </w:rPr>
        <w:t>★</w:t>
      </w:r>
      <w:r>
        <w:rPr>
          <w:rFonts w:hint="eastAsia" w:ascii="宋体" w:hAnsi="宋体" w:eastAsia="宋体"/>
          <w:b/>
          <w:sz w:val="24"/>
          <w:szCs w:val="24"/>
          <w:shd w:val="clear" w:color="auto" w:fill="FFFFFF"/>
          <w:lang w:val="en-US" w:eastAsia="zh-CN"/>
        </w:rPr>
        <w:t>）的技术要求以及商务要求为实质性要求，不得有负偏离。</w:t>
      </w:r>
    </w:p>
    <w:p>
      <w:pPr>
        <w:spacing w:line="360" w:lineRule="auto"/>
        <w:rPr>
          <w:rFonts w:ascii="宋体" w:hAnsi="宋体" w:eastAsia="宋体"/>
          <w:b/>
          <w:sz w:val="24"/>
          <w:szCs w:val="24"/>
          <w:shd w:val="clear" w:color="auto" w:fill="FFFFFF"/>
          <w:lang w:val="en-US"/>
        </w:rPr>
      </w:pPr>
      <w:r>
        <w:rPr>
          <w:rFonts w:hint="eastAsia" w:ascii="宋体" w:hAnsi="宋体" w:eastAsia="宋体"/>
          <w:b/>
          <w:sz w:val="24"/>
          <w:szCs w:val="24"/>
          <w:shd w:val="clear" w:color="auto" w:fill="FFFFFF"/>
          <w:lang w:val="en-US"/>
        </w:rPr>
        <w:t>3、内控</w:t>
      </w:r>
      <w:r>
        <w:rPr>
          <w:rFonts w:hint="eastAsia" w:ascii="宋体" w:hAnsi="宋体" w:eastAsia="宋体"/>
          <w:sz w:val="24"/>
          <w:szCs w:val="24"/>
          <w:shd w:val="clear" w:color="auto" w:fill="FFFFFF"/>
          <w:lang w:val="en-US"/>
        </w:rPr>
        <w:t>询价论证</w:t>
      </w:r>
      <w:r>
        <w:rPr>
          <w:rFonts w:hint="eastAsia" w:ascii="宋体" w:hAnsi="宋体" w:eastAsia="宋体"/>
          <w:b/>
          <w:sz w:val="24"/>
          <w:szCs w:val="24"/>
          <w:shd w:val="clear" w:color="auto" w:fill="FFFFFF"/>
          <w:lang w:val="en-US"/>
        </w:rPr>
        <w:t>符合条件的报价供应商须满足三家及以上，否则本次内控</w:t>
      </w:r>
      <w:r>
        <w:rPr>
          <w:rFonts w:hint="eastAsia" w:ascii="宋体" w:hAnsi="宋体" w:eastAsia="宋体"/>
          <w:sz w:val="24"/>
          <w:szCs w:val="24"/>
          <w:shd w:val="clear" w:color="auto" w:fill="FFFFFF"/>
          <w:lang w:val="en-US"/>
        </w:rPr>
        <w:t>询价论证</w:t>
      </w:r>
      <w:r>
        <w:rPr>
          <w:rFonts w:hint="eastAsia" w:ascii="宋体" w:hAnsi="宋体" w:eastAsia="宋体"/>
          <w:b/>
          <w:sz w:val="24"/>
          <w:szCs w:val="24"/>
          <w:shd w:val="clear" w:color="auto" w:fill="FFFFFF"/>
          <w:lang w:val="en-US"/>
        </w:rPr>
        <w:t>将做无效处理；</w:t>
      </w:r>
    </w:p>
    <w:p>
      <w:pPr>
        <w:spacing w:line="360" w:lineRule="auto"/>
        <w:rPr>
          <w:rFonts w:ascii="宋体" w:hAnsi="宋体" w:eastAsia="宋体"/>
          <w:b/>
          <w:sz w:val="24"/>
          <w:szCs w:val="24"/>
          <w:shd w:val="clear" w:color="auto" w:fill="FFFFFF"/>
          <w:lang w:val="en-US"/>
        </w:rPr>
      </w:pPr>
      <w:r>
        <w:rPr>
          <w:rFonts w:hint="eastAsia" w:ascii="宋体" w:hAnsi="宋体" w:eastAsia="宋体"/>
          <w:b/>
          <w:sz w:val="24"/>
          <w:szCs w:val="24"/>
          <w:shd w:val="clear" w:color="auto" w:fill="FFFFFF"/>
          <w:lang w:val="en-US"/>
        </w:rPr>
        <w:t>4、</w:t>
      </w:r>
      <w:r>
        <w:rPr>
          <w:rFonts w:ascii="宋体" w:hAnsi="宋体" w:eastAsia="宋体"/>
          <w:b/>
          <w:sz w:val="24"/>
          <w:szCs w:val="24"/>
          <w:shd w:val="clear" w:color="auto" w:fill="FFFFFF"/>
          <w:lang w:val="en-US"/>
        </w:rPr>
        <w:t>内控</w:t>
      </w:r>
      <w:r>
        <w:rPr>
          <w:rFonts w:ascii="宋体" w:hAnsi="宋体" w:eastAsia="宋体"/>
          <w:sz w:val="24"/>
          <w:szCs w:val="24"/>
          <w:shd w:val="clear" w:color="auto" w:fill="FFFFFF"/>
          <w:lang w:val="en-US"/>
        </w:rPr>
        <w:t>询价论证</w:t>
      </w:r>
      <w:r>
        <w:rPr>
          <w:rFonts w:hint="eastAsia" w:ascii="宋体" w:hAnsi="宋体" w:eastAsia="宋体"/>
          <w:b/>
          <w:sz w:val="24"/>
          <w:szCs w:val="24"/>
          <w:shd w:val="clear" w:color="auto" w:fill="FFFFFF"/>
          <w:lang w:val="en-US" w:eastAsia="zh-Hans"/>
        </w:rPr>
        <w:t>截止</w:t>
      </w:r>
      <w:r>
        <w:rPr>
          <w:rFonts w:ascii="宋体" w:hAnsi="宋体" w:eastAsia="宋体"/>
          <w:b/>
          <w:sz w:val="24"/>
          <w:szCs w:val="24"/>
          <w:shd w:val="clear" w:color="auto" w:fill="FFFFFF"/>
          <w:lang w:val="en-US"/>
        </w:rPr>
        <w:t>时间后，采购人</w:t>
      </w:r>
      <w:r>
        <w:rPr>
          <w:rFonts w:hint="eastAsia" w:ascii="宋体" w:hAnsi="宋体" w:eastAsia="宋体"/>
          <w:b/>
          <w:sz w:val="24"/>
          <w:szCs w:val="24"/>
          <w:shd w:val="clear" w:color="auto" w:fill="FFFFFF"/>
          <w:lang w:val="en-US" w:eastAsia="zh-Hans"/>
        </w:rPr>
        <w:t>或评审小组</w:t>
      </w:r>
      <w:r>
        <w:rPr>
          <w:rFonts w:ascii="宋体" w:hAnsi="宋体" w:eastAsia="宋体"/>
          <w:b/>
          <w:sz w:val="24"/>
          <w:szCs w:val="24"/>
          <w:shd w:val="clear" w:color="auto" w:fill="FFFFFF"/>
          <w:lang w:val="en-US"/>
        </w:rPr>
        <w:t>按产品档次、技术指标响应同等条件下，价格最低者为本项目意向性供应商</w:t>
      </w:r>
      <w:r>
        <w:rPr>
          <w:rFonts w:hint="eastAsia" w:ascii="宋体" w:hAnsi="宋体" w:eastAsia="宋体"/>
          <w:b/>
          <w:sz w:val="24"/>
          <w:szCs w:val="24"/>
          <w:shd w:val="clear" w:color="auto" w:fill="FFFFFF"/>
          <w:lang w:val="en-US"/>
        </w:rPr>
        <w:t>;</w:t>
      </w:r>
    </w:p>
    <w:p>
      <w:pPr>
        <w:spacing w:line="360" w:lineRule="auto"/>
        <w:rPr>
          <w:rFonts w:ascii="宋体" w:hAnsi="宋体" w:eastAsia="宋体"/>
          <w:b/>
          <w:sz w:val="24"/>
          <w:szCs w:val="24"/>
          <w:shd w:val="clear" w:color="auto" w:fill="FFFFFF"/>
          <w:lang w:val="en-US"/>
        </w:rPr>
      </w:pPr>
      <w:r>
        <w:rPr>
          <w:rFonts w:hint="eastAsia" w:ascii="宋体" w:hAnsi="宋体" w:eastAsia="宋体"/>
          <w:b/>
          <w:sz w:val="24"/>
          <w:szCs w:val="24"/>
          <w:shd w:val="clear" w:color="auto" w:fill="FFFFFF"/>
          <w:lang w:val="en-US"/>
        </w:rPr>
        <w:t>5</w:t>
      </w:r>
      <w:r>
        <w:rPr>
          <w:rFonts w:ascii="宋体" w:hAnsi="宋体" w:eastAsia="宋体"/>
          <w:b/>
          <w:sz w:val="24"/>
          <w:szCs w:val="24"/>
          <w:shd w:val="clear" w:color="auto" w:fill="FFFFFF"/>
          <w:lang w:val="en-US"/>
        </w:rPr>
        <w:t>、</w:t>
      </w:r>
      <w:r>
        <w:rPr>
          <w:rFonts w:hint="eastAsia" w:ascii="宋体" w:hAnsi="宋体" w:eastAsia="宋体"/>
          <w:b/>
          <w:sz w:val="24"/>
          <w:szCs w:val="24"/>
          <w:shd w:val="clear" w:color="auto" w:fill="FFFFFF"/>
          <w:lang w:val="en-US"/>
        </w:rPr>
        <w:t>报价说明：</w:t>
      </w:r>
    </w:p>
    <w:p>
      <w:pPr>
        <w:spacing w:line="360" w:lineRule="auto"/>
        <w:rPr>
          <w:rFonts w:ascii="宋体" w:hAnsi="宋体" w:eastAsia="宋体"/>
          <w:bCs/>
          <w:sz w:val="24"/>
          <w:szCs w:val="24"/>
          <w:shd w:val="clear" w:color="auto" w:fill="FFFFFF"/>
          <w:lang w:val="en-US"/>
        </w:rPr>
      </w:pP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1</w:t>
      </w:r>
      <w:r>
        <w:rPr>
          <w:rFonts w:hint="eastAsia" w:ascii="宋体" w:hAnsi="宋体" w:eastAsia="宋体"/>
          <w:bCs/>
          <w:sz w:val="24"/>
          <w:szCs w:val="24"/>
          <w:shd w:val="clear" w:color="auto" w:fill="FFFFFF"/>
          <w:lang w:val="en-US"/>
        </w:rPr>
        <w:t>）价格部分是对货物和服务价格构成的说明，询价论证文件如没有特别说明的话，对每一项货物和服务仅接受一个价格；</w:t>
      </w:r>
    </w:p>
    <w:p>
      <w:pPr>
        <w:spacing w:line="360" w:lineRule="auto"/>
        <w:rPr>
          <w:rFonts w:ascii="宋体" w:hAnsi="宋体" w:eastAsia="宋体"/>
          <w:bCs/>
          <w:sz w:val="24"/>
          <w:szCs w:val="24"/>
          <w:shd w:val="clear" w:color="auto" w:fill="FFFFFF"/>
          <w:lang w:val="en-US"/>
        </w:rPr>
      </w:pP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2</w:t>
      </w:r>
      <w:r>
        <w:rPr>
          <w:rFonts w:hint="eastAsia" w:ascii="宋体" w:hAnsi="宋体" w:eastAsia="宋体"/>
          <w:bCs/>
          <w:sz w:val="24"/>
          <w:szCs w:val="24"/>
          <w:shd w:val="clear" w:color="auto" w:fill="FFFFFF"/>
          <w:lang w:val="en-US"/>
        </w:rPr>
        <w:t>）报价应包含完成本货物和设备部署发生的所有含税费用、支付给员工的工资、支付给专家的评审费和国家强制缴纳的各种社会保障资金，以及供应商认为需要的其他费用等；</w:t>
      </w:r>
    </w:p>
    <w:p>
      <w:pPr>
        <w:spacing w:line="360" w:lineRule="auto"/>
        <w:rPr>
          <w:rFonts w:ascii="宋体" w:hAnsi="宋体" w:eastAsia="宋体"/>
          <w:bCs/>
          <w:sz w:val="24"/>
          <w:szCs w:val="24"/>
          <w:shd w:val="clear" w:color="auto" w:fill="FFFFFF"/>
          <w:lang w:val="en-US"/>
        </w:rPr>
      </w:pP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3</w:t>
      </w:r>
      <w:r>
        <w:rPr>
          <w:rFonts w:hint="eastAsia" w:ascii="宋体" w:hAnsi="宋体" w:eastAsia="宋体"/>
          <w:bCs/>
          <w:sz w:val="24"/>
          <w:szCs w:val="24"/>
          <w:shd w:val="clear" w:color="auto" w:fill="FFFFFF"/>
          <w:lang w:val="en-US"/>
        </w:rPr>
        <w:t>）供应商应充分考虑到市场价格变动，以及项目实施过程中的不可预见因素，一旦成交，总价格不变。如果有漏项，视同让利；</w:t>
      </w:r>
    </w:p>
    <w:p>
      <w:pPr>
        <w:pStyle w:val="3"/>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pStyle w:val="3"/>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pStyle w:val="3"/>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pStyle w:val="3"/>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pStyle w:val="3"/>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pStyle w:val="3"/>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pStyle w:val="3"/>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pStyle w:val="3"/>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rPr>
          <w:rFonts w:eastAsiaTheme="minorEastAsia"/>
          <w:lang w:val="en-US"/>
        </w:rPr>
      </w:pPr>
    </w:p>
    <w:p>
      <w:pPr>
        <w:pStyle w:val="25"/>
        <w:rPr>
          <w:rFonts w:eastAsiaTheme="minorEastAsia"/>
          <w:lang w:val="en-US"/>
        </w:rPr>
      </w:pPr>
    </w:p>
    <w:p>
      <w:pPr>
        <w:pStyle w:val="3"/>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rPr>
          <w:rFonts w:hAnsi="黑体" w:cs="黑体"/>
          <w:bCs/>
          <w:sz w:val="32"/>
          <w:szCs w:val="44"/>
        </w:rPr>
      </w:pPr>
    </w:p>
    <w:p>
      <w:pPr>
        <w:pStyle w:val="3"/>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r>
        <w:rPr>
          <w:rFonts w:hint="eastAsia" w:hAnsi="黑体" w:cs="黑体"/>
          <w:bCs/>
          <w:sz w:val="32"/>
          <w:szCs w:val="44"/>
        </w:rPr>
        <w:t>第三章  内控</w:t>
      </w:r>
      <w:r>
        <w:rPr>
          <w:rFonts w:hint="eastAsia" w:hAnsi="黑体" w:cs="黑体"/>
          <w:b w:val="0"/>
          <w:bCs/>
          <w:sz w:val="32"/>
          <w:szCs w:val="44"/>
        </w:rPr>
        <w:t>询价论证</w:t>
      </w:r>
      <w:r>
        <w:rPr>
          <w:rFonts w:hint="eastAsia" w:hAnsi="黑体" w:cs="黑体"/>
          <w:bCs/>
          <w:sz w:val="32"/>
          <w:szCs w:val="44"/>
        </w:rPr>
        <w:t>项目需求</w:t>
      </w:r>
    </w:p>
    <w:p>
      <w:pPr>
        <w:widowControl/>
        <w:shd w:val="clear" w:color="auto" w:fill="FFFFFF"/>
        <w:spacing w:line="360" w:lineRule="auto"/>
        <w:outlineLvl w:val="1"/>
      </w:pPr>
      <w:r>
        <w:rPr>
          <w:rFonts w:hint="eastAsia" w:ascii="宋体" w:hAnsi="宋体" w:eastAsia="宋体"/>
          <w:b/>
          <w:bCs/>
          <w:color w:val="000000"/>
          <w:sz w:val="24"/>
          <w:szCs w:val="24"/>
        </w:rPr>
        <w:t>一、项目概况</w:t>
      </w:r>
    </w:p>
    <w:p>
      <w:pPr>
        <w:spacing w:line="360" w:lineRule="auto"/>
        <w:ind w:firstLine="480" w:firstLineChars="200"/>
        <w:rPr>
          <w:rFonts w:hint="eastAsia" w:ascii="宋体" w:hAnsi="宋体" w:eastAsia="宋体"/>
          <w:sz w:val="24"/>
          <w:szCs w:val="24"/>
          <w:lang w:eastAsia="zh-CN"/>
        </w:rPr>
      </w:pPr>
      <w:r>
        <w:rPr>
          <w:rFonts w:hint="eastAsia" w:ascii="宋体" w:hAnsi="宋体" w:cs="宋体"/>
          <w:sz w:val="24"/>
        </w:rPr>
        <w:t>本项目为</w:t>
      </w:r>
      <w:r>
        <w:rPr>
          <w:rFonts w:hint="eastAsia" w:ascii="宋体" w:hAnsi="宋体" w:eastAsia="宋体" w:cs="宋体"/>
          <w:sz w:val="24"/>
          <w:lang w:val="en-US" w:eastAsia="zh-CN"/>
        </w:rPr>
        <w:t>南京市江宁医院（湖山路院区）</w:t>
      </w:r>
      <w:r>
        <w:rPr>
          <w:rFonts w:hint="eastAsia" w:ascii="宋体" w:hAnsi="宋体" w:cs="宋体"/>
          <w:sz w:val="24"/>
        </w:rPr>
        <w:t>弱电</w:t>
      </w:r>
      <w:r>
        <w:rPr>
          <w:rFonts w:hint="eastAsia" w:ascii="宋体" w:hAnsi="宋体" w:eastAsia="宋体" w:cs="宋体"/>
          <w:sz w:val="24"/>
          <w:lang w:val="en-US" w:eastAsia="zh-CN"/>
        </w:rPr>
        <w:t>系统零星</w:t>
      </w:r>
      <w:r>
        <w:rPr>
          <w:rFonts w:hint="eastAsia" w:ascii="宋体" w:hAnsi="宋体" w:cs="宋体"/>
          <w:sz w:val="24"/>
        </w:rPr>
        <w:t>改造</w:t>
      </w:r>
      <w:r>
        <w:rPr>
          <w:rFonts w:hint="eastAsia" w:ascii="宋体" w:hAnsi="宋体" w:eastAsia="宋体" w:cs="宋体"/>
          <w:sz w:val="24"/>
          <w:lang w:val="en-US" w:eastAsia="zh-CN"/>
        </w:rPr>
        <w:t>工程项目</w:t>
      </w:r>
      <w:r>
        <w:rPr>
          <w:rFonts w:hint="eastAsia" w:ascii="宋体" w:hAnsi="宋体" w:cs="宋体"/>
          <w:sz w:val="24"/>
        </w:rPr>
        <w:t>，主要是为保证医院各</w:t>
      </w:r>
      <w:r>
        <w:rPr>
          <w:rFonts w:hint="eastAsia" w:ascii="宋体" w:hAnsi="宋体" w:eastAsia="宋体" w:cs="宋体"/>
          <w:sz w:val="24"/>
          <w:lang w:val="en-US" w:eastAsia="zh-CN"/>
        </w:rPr>
        <w:t>弱电</w:t>
      </w:r>
      <w:r>
        <w:rPr>
          <w:rFonts w:hint="eastAsia" w:ascii="宋体" w:hAnsi="宋体" w:cs="宋体"/>
          <w:sz w:val="24"/>
        </w:rPr>
        <w:t>系统设备平稳运行，医院临时性弱电系统的增加、调整工作能及时完成，包括零散的弱电系统设备及材料的供货、安装、调试、维护、维修等工程施工内容。根据日常零散增加和调整情况中标单位予以供货</w:t>
      </w:r>
      <w:r>
        <w:rPr>
          <w:rFonts w:hint="eastAsia" w:ascii="宋体" w:hAnsi="宋体" w:eastAsia="宋体" w:cs="宋体"/>
          <w:sz w:val="24"/>
          <w:lang w:eastAsia="zh-CN"/>
        </w:rPr>
        <w:t>、</w:t>
      </w:r>
      <w:r>
        <w:rPr>
          <w:rFonts w:hint="eastAsia" w:ascii="宋体" w:hAnsi="宋体" w:eastAsia="宋体" w:cs="宋体"/>
          <w:sz w:val="24"/>
          <w:lang w:val="en-US" w:eastAsia="zh-CN"/>
        </w:rPr>
        <w:t>安装，最终结算根据现场审计，</w:t>
      </w:r>
      <w:r>
        <w:rPr>
          <w:rFonts w:hint="eastAsia" w:ascii="宋体" w:hAnsi="宋体" w:cs="宋体"/>
          <w:sz w:val="24"/>
        </w:rPr>
        <w:t>据实结算</w:t>
      </w:r>
      <w:r>
        <w:rPr>
          <w:rFonts w:hint="eastAsia" w:ascii="宋体" w:hAnsi="宋体" w:eastAsia="宋体" w:cs="宋体"/>
          <w:sz w:val="24"/>
          <w:lang w:eastAsia="zh-CN"/>
        </w:rPr>
        <w:t>。</w:t>
      </w:r>
    </w:p>
    <w:p>
      <w:pPr>
        <w:pStyle w:val="428"/>
        <w:tabs>
          <w:tab w:val="clear" w:pos="1760"/>
        </w:tabs>
        <w:spacing w:before="0"/>
        <w:ind w:left="0" w:leftChars="0" w:right="0" w:rightChars="0"/>
        <w:rPr>
          <w:color w:val="000000"/>
          <w:lang w:eastAsia="zh-CN"/>
        </w:rPr>
      </w:pPr>
      <w:r>
        <w:rPr>
          <w:rFonts w:hint="eastAsia"/>
          <w:color w:val="000000"/>
          <w:lang w:eastAsia="zh-CN"/>
        </w:rPr>
        <w:t>二、本项目采购需求</w:t>
      </w:r>
    </w:p>
    <w:p>
      <w:pPr>
        <w:pStyle w:val="25"/>
        <w:ind w:left="0" w:firstLine="400" w:firstLineChars="200"/>
        <w:jc w:val="left"/>
        <w:rPr>
          <w:rFonts w:ascii="宋体" w:hAnsi="宋体" w:eastAsia="宋体"/>
          <w:sz w:val="24"/>
          <w:szCs w:val="24"/>
        </w:rPr>
      </w:pPr>
      <w:r>
        <w:rPr>
          <w:rFonts w:hint="eastAsia" w:eastAsiaTheme="minorEastAsia"/>
        </w:rPr>
        <w:t xml:space="preserve"> </w:t>
      </w:r>
      <w:r>
        <w:rPr>
          <w:rFonts w:hint="eastAsia" w:eastAsia="宋体"/>
          <w:sz w:val="24"/>
          <w:szCs w:val="24"/>
          <w:lang w:val="en-US" w:eastAsia="zh-CN"/>
        </w:rPr>
        <w:t>年度零星维修改造工程量清单如下</w:t>
      </w:r>
      <w:r>
        <w:rPr>
          <w:rFonts w:ascii="宋体" w:hAnsi="宋体" w:eastAsia="宋体"/>
          <w:sz w:val="24"/>
          <w:szCs w:val="24"/>
        </w:rPr>
        <w:t>：</w:t>
      </w:r>
    </w:p>
    <w:tbl>
      <w:tblPr>
        <w:tblStyle w:val="59"/>
        <w:tblW w:w="968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2258"/>
        <w:gridCol w:w="908"/>
        <w:gridCol w:w="737"/>
        <w:gridCol w:w="5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物品名称</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68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（一）综合布线系统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六类非屏蔽网线</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9560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规格：六类非屏蔽双绞线标准：符合国际规范</w:t>
            </w:r>
            <w:r>
              <w:rPr>
                <w:rStyle w:val="436"/>
                <w:rFonts w:eastAsia="宋体"/>
                <w:lang w:val="en-US" w:eastAsia="zh-CN" w:bidi="ar"/>
              </w:rPr>
              <w:t>ANSI/TIA/EIA 568B.2-1</w:t>
            </w:r>
            <w:r>
              <w:rPr>
                <w:rStyle w:val="437"/>
                <w:lang w:val="en-US" w:eastAsia="zh-CN" w:bidi="ar"/>
              </w:rPr>
              <w:t>、</w:t>
            </w:r>
            <w:r>
              <w:rPr>
                <w:rStyle w:val="436"/>
                <w:rFonts w:eastAsia="宋体"/>
                <w:lang w:val="en-US" w:eastAsia="zh-CN" w:bidi="ar"/>
              </w:rPr>
              <w:t>ISO/IEC 11801</w:t>
            </w:r>
            <w:r>
              <w:rPr>
                <w:rStyle w:val="437"/>
                <w:lang w:val="en-US" w:eastAsia="zh-CN" w:bidi="ar"/>
              </w:rPr>
              <w:t>第二版、</w:t>
            </w:r>
            <w:r>
              <w:rPr>
                <w:rStyle w:val="436"/>
                <w:rFonts w:eastAsia="宋体"/>
                <w:lang w:val="en-US" w:eastAsia="zh-CN" w:bidi="ar"/>
              </w:rPr>
              <w:t>EN50173-1</w:t>
            </w:r>
            <w:r>
              <w:rPr>
                <w:rStyle w:val="437"/>
                <w:lang w:val="en-US" w:eastAsia="zh-CN" w:bidi="ar"/>
              </w:rPr>
              <w:t>第二版，要求所用材料满足环保要求，性能指标优于现行六类线缆</w:t>
            </w:r>
            <w:r>
              <w:rPr>
                <w:rStyle w:val="436"/>
                <w:rFonts w:eastAsia="宋体"/>
                <w:lang w:val="en-US" w:eastAsia="zh-CN" w:bidi="ar"/>
              </w:rPr>
              <w:t>250MHz</w:t>
            </w:r>
            <w:r>
              <w:rPr>
                <w:rStyle w:val="437"/>
                <w:lang w:val="en-US" w:eastAsia="zh-CN" w:bidi="ar"/>
              </w:rPr>
              <w:t>标准芯线规格：</w:t>
            </w:r>
            <w:r>
              <w:rPr>
                <w:rStyle w:val="436"/>
                <w:rFonts w:eastAsia="宋体"/>
                <w:lang w:val="en-US" w:eastAsia="zh-CN" w:bidi="ar"/>
              </w:rPr>
              <w:t>23AWG</w:t>
            </w:r>
            <w:r>
              <w:rPr>
                <w:rStyle w:val="437"/>
                <w:lang w:val="en-US" w:eastAsia="zh-CN" w:bidi="ar"/>
              </w:rPr>
              <w:t>实芯裸铜导体芯线对数：</w:t>
            </w:r>
            <w:r>
              <w:rPr>
                <w:rStyle w:val="436"/>
                <w:rFonts w:eastAsia="宋体"/>
                <w:lang w:val="en-US" w:eastAsia="zh-CN" w:bidi="ar"/>
              </w:rPr>
              <w:t>4</w:t>
            </w:r>
            <w:r>
              <w:rPr>
                <w:rStyle w:val="437"/>
                <w:lang w:val="en-US" w:eastAsia="zh-CN" w:bidi="ar"/>
              </w:rPr>
              <w:t>对，每芯带有色条区别护套：印有电缆编码，有撕裂绳，</w:t>
            </w:r>
            <w:r>
              <w:rPr>
                <w:rStyle w:val="436"/>
                <w:rFonts w:eastAsia="宋体"/>
                <w:lang w:val="en-US" w:eastAsia="zh-CN" w:bidi="ar"/>
              </w:rPr>
              <w:t>PVC</w:t>
            </w:r>
            <w:r>
              <w:rPr>
                <w:rStyle w:val="437"/>
                <w:lang w:val="en-US" w:eastAsia="zh-CN" w:bidi="ar"/>
              </w:rPr>
              <w:t>护套，符合</w:t>
            </w:r>
            <w:r>
              <w:rPr>
                <w:rStyle w:val="436"/>
                <w:rFonts w:eastAsia="宋体"/>
                <w:lang w:val="en-US" w:eastAsia="zh-CN" w:bidi="ar"/>
              </w:rPr>
              <w:t>UL</w:t>
            </w:r>
            <w:r>
              <w:rPr>
                <w:rStyle w:val="437"/>
                <w:lang w:val="en-US" w:eastAsia="zh-CN" w:bidi="ar"/>
              </w:rPr>
              <w:t>防火标准电气性能：最大直流电阻</w:t>
            </w:r>
            <w:r>
              <w:rPr>
                <w:rStyle w:val="436"/>
                <w:rFonts w:eastAsia="宋体"/>
                <w:lang w:val="en-US" w:eastAsia="zh-CN" w:bidi="ar"/>
              </w:rPr>
              <w:t>≤9.4Ω/100</w:t>
            </w:r>
            <w:r>
              <w:rPr>
                <w:rStyle w:val="437"/>
                <w:lang w:val="en-US" w:eastAsia="zh-CN" w:bidi="ar"/>
              </w:rPr>
              <w:t>米，线对不平衡直流电阻</w:t>
            </w:r>
            <w:r>
              <w:rPr>
                <w:rStyle w:val="436"/>
                <w:rFonts w:eastAsia="宋体"/>
                <w:lang w:val="en-US" w:eastAsia="zh-CN" w:bidi="ar"/>
              </w:rPr>
              <w:t>≤5%</w:t>
            </w:r>
            <w:r>
              <w:rPr>
                <w:rStyle w:val="437"/>
                <w:lang w:val="en-US" w:eastAsia="zh-CN" w:bidi="ar"/>
              </w:rPr>
              <w:t>，静电电容为</w:t>
            </w:r>
            <w:r>
              <w:rPr>
                <w:rStyle w:val="436"/>
                <w:rFonts w:eastAsia="宋体"/>
                <w:lang w:val="en-US" w:eastAsia="zh-CN" w:bidi="ar"/>
              </w:rPr>
              <w:t>51pF/</w:t>
            </w:r>
            <w:r>
              <w:rPr>
                <w:rStyle w:val="437"/>
                <w:lang w:val="en-US" w:eastAsia="zh-CN" w:bidi="ar"/>
              </w:rPr>
              <w:t>米</w:t>
            </w:r>
            <w:r>
              <w:rPr>
                <w:rStyle w:val="436"/>
                <w:rFonts w:eastAsia="宋体"/>
                <w:lang w:val="en-US" w:eastAsia="zh-CN" w:bidi="ar"/>
              </w:rPr>
              <w:t xml:space="preserve"> 1KHz</w:t>
            </w:r>
            <w:r>
              <w:rPr>
                <w:rStyle w:val="437"/>
                <w:lang w:val="en-US" w:eastAsia="zh-CN" w:bidi="ar"/>
              </w:rPr>
              <w:t>，不平衡电容为</w:t>
            </w:r>
            <w:r>
              <w:rPr>
                <w:rStyle w:val="436"/>
                <w:rFonts w:eastAsia="宋体"/>
                <w:lang w:val="en-US" w:eastAsia="zh-CN" w:bidi="ar"/>
              </w:rPr>
              <w:t>73.2pF/100</w:t>
            </w:r>
            <w:r>
              <w:rPr>
                <w:rStyle w:val="437"/>
                <w:lang w:val="en-US" w:eastAsia="zh-CN" w:bidi="ar"/>
              </w:rPr>
              <w:t>米，额定传输速率为</w:t>
            </w:r>
            <w:r>
              <w:rPr>
                <w:rStyle w:val="436"/>
                <w:rFonts w:eastAsia="宋体"/>
                <w:lang w:val="en-US" w:eastAsia="zh-CN" w:bidi="ar"/>
              </w:rPr>
              <w:t>65%</w:t>
            </w:r>
            <w:r>
              <w:rPr>
                <w:rStyle w:val="437"/>
                <w:lang w:val="en-US" w:eastAsia="zh-CN" w:bidi="ar"/>
              </w:rPr>
              <w:t>外皮直径</w:t>
            </w:r>
            <w:r>
              <w:rPr>
                <w:rStyle w:val="436"/>
                <w:rFonts w:eastAsia="宋体"/>
                <w:lang w:val="en-US" w:eastAsia="zh-CN" w:bidi="ar"/>
              </w:rPr>
              <w:t>6.3mm</w:t>
            </w:r>
            <w:r>
              <w:rPr>
                <w:rStyle w:val="437"/>
                <w:lang w:val="en-US" w:eastAsia="zh-CN" w:bidi="ar"/>
              </w:rPr>
              <w:t>，最大张力为</w:t>
            </w:r>
            <w:r>
              <w:rPr>
                <w:rStyle w:val="436"/>
                <w:rFonts w:eastAsia="宋体"/>
                <w:lang w:val="en-US" w:eastAsia="zh-CN" w:bidi="ar"/>
              </w:rPr>
              <w:t>10KG</w:t>
            </w:r>
            <w:r>
              <w:rPr>
                <w:rStyle w:val="437"/>
                <w:lang w:val="en-US" w:eastAsia="zh-CN" w:bidi="ar"/>
              </w:rPr>
              <w:t>，工作温度为</w:t>
            </w:r>
            <w:r>
              <w:rPr>
                <w:rStyle w:val="436"/>
                <w:rFonts w:eastAsia="宋体"/>
                <w:lang w:val="en-US" w:eastAsia="zh-CN" w:bidi="ar"/>
              </w:rPr>
              <w:t>-20~60</w:t>
            </w:r>
            <w:r>
              <w:rPr>
                <w:rStyle w:val="437"/>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w:t>
            </w:r>
            <w:r>
              <w:rPr>
                <w:rStyle w:val="436"/>
                <w:rFonts w:eastAsia="宋体"/>
                <w:lang w:val="en-US" w:eastAsia="zh-CN" w:bidi="ar"/>
              </w:rPr>
              <w:t>4</w:t>
            </w:r>
            <w:r>
              <w:rPr>
                <w:rStyle w:val="437"/>
                <w:lang w:val="en-US" w:eastAsia="zh-CN" w:bidi="ar"/>
              </w:rPr>
              <w:t>芯光缆</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r>
              <w:rPr>
                <w:rFonts w:hint="eastAsia" w:eastAsia="宋体" w:cs="Calibri"/>
                <w:i w:val="0"/>
                <w:iCs w:val="0"/>
                <w:color w:val="000000"/>
                <w:kern w:val="0"/>
                <w:sz w:val="20"/>
                <w:szCs w:val="20"/>
                <w:u w:val="none"/>
                <w:lang w:val="en-US" w:eastAsia="zh-CN" w:bidi="ar"/>
              </w:rPr>
              <w:t>6</w:t>
            </w:r>
            <w:r>
              <w:rPr>
                <w:rFonts w:hint="default" w:ascii="Calibri" w:hAnsi="Calibri" w:eastAsia="宋体" w:cs="Calibri"/>
                <w:i w:val="0"/>
                <w:iCs w:val="0"/>
                <w:color w:val="000000"/>
                <w:kern w:val="0"/>
                <w:sz w:val="20"/>
                <w:szCs w:val="20"/>
                <w:u w:val="none"/>
                <w:lang w:val="en-US" w:eastAsia="zh-CN" w:bidi="ar"/>
              </w:rPr>
              <w:t>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光缆符合</w:t>
            </w:r>
            <w:r>
              <w:rPr>
                <w:rStyle w:val="436"/>
                <w:rFonts w:eastAsia="宋体"/>
                <w:lang w:val="en-US" w:eastAsia="zh-CN" w:bidi="ar"/>
              </w:rPr>
              <w:t>TIA/EIA-568B</w:t>
            </w:r>
            <w:r>
              <w:rPr>
                <w:rStyle w:val="437"/>
                <w:lang w:val="en-US" w:eastAsia="zh-CN" w:bidi="ar"/>
              </w:rPr>
              <w:t>标准，满足</w:t>
            </w:r>
            <w:r>
              <w:rPr>
                <w:rStyle w:val="436"/>
                <w:rFonts w:eastAsia="宋体"/>
                <w:lang w:val="en-US" w:eastAsia="zh-CN" w:bidi="ar"/>
              </w:rPr>
              <w:t>ITU G.651</w:t>
            </w:r>
            <w:r>
              <w:rPr>
                <w:rStyle w:val="437"/>
                <w:lang w:val="en-US" w:eastAsia="zh-CN" w:bidi="ar"/>
              </w:rPr>
              <w:t>、</w:t>
            </w:r>
            <w:r>
              <w:rPr>
                <w:rStyle w:val="436"/>
                <w:rFonts w:eastAsia="宋体"/>
                <w:lang w:val="en-US" w:eastAsia="zh-CN" w:bidi="ar"/>
              </w:rPr>
              <w:t>IEC793</w:t>
            </w:r>
            <w:r>
              <w:rPr>
                <w:rStyle w:val="437"/>
                <w:lang w:val="en-US" w:eastAsia="zh-CN" w:bidi="ar"/>
              </w:rPr>
              <w:t>技术要求；紧套光纤外有高强度中心松套管，管内充有阻水油膏；轻铠装结构，中心有一根的钢丝用于增强硬度，外面一层为高强度中心松套管围绕着中心加强钢丝，松套管外面为双面涂塑钢带（</w:t>
            </w:r>
            <w:r>
              <w:rPr>
                <w:rStyle w:val="436"/>
                <w:rFonts w:eastAsia="宋体"/>
                <w:lang w:val="en-US" w:eastAsia="zh-CN" w:bidi="ar"/>
              </w:rPr>
              <w:t>PSP</w:t>
            </w:r>
            <w:r>
              <w:rPr>
                <w:rStyle w:val="437"/>
                <w:lang w:val="en-US" w:eastAsia="zh-CN" w:bidi="ar"/>
              </w:rPr>
              <w:t>）加强了光缆的允许压力，抗冲击力及防潮性能；特别设计的紧凑结构，直径小、重量轻、安装简便，聚乙烯护套材料，供室外场合使用，外皮为阻燃</w:t>
            </w:r>
            <w:r>
              <w:rPr>
                <w:rStyle w:val="436"/>
                <w:rFonts w:eastAsia="宋体"/>
                <w:lang w:val="en-US" w:eastAsia="zh-CN" w:bidi="ar"/>
              </w:rPr>
              <w:t>PVC</w:t>
            </w:r>
            <w:r>
              <w:rPr>
                <w:rStyle w:val="437"/>
                <w:lang w:val="en-US" w:eastAsia="zh-CN" w:bidi="ar"/>
              </w:rPr>
              <w:t>材料，符合</w:t>
            </w:r>
            <w:r>
              <w:rPr>
                <w:rStyle w:val="436"/>
                <w:rFonts w:eastAsia="宋体"/>
                <w:lang w:val="en-US" w:eastAsia="zh-CN" w:bidi="ar"/>
              </w:rPr>
              <w:t>UL</w:t>
            </w:r>
            <w:r>
              <w:rPr>
                <w:rStyle w:val="437"/>
                <w:lang w:val="en-US" w:eastAsia="zh-CN" w:bidi="ar"/>
              </w:rPr>
              <w:t>防火标准，适用于建筑群子系统的应用；敷设方式：架空、管道、直埋；，工作温度为</w:t>
            </w:r>
            <w:r>
              <w:rPr>
                <w:rStyle w:val="436"/>
                <w:rFonts w:eastAsia="宋体"/>
                <w:lang w:val="en-US" w:eastAsia="zh-CN" w:bidi="ar"/>
              </w:rPr>
              <w:t>-20~60</w:t>
            </w:r>
            <w:r>
              <w:rPr>
                <w:rStyle w:val="437"/>
                <w:lang w:val="en-US" w:eastAsia="zh-CN" w:bidi="ar"/>
              </w:rPr>
              <w:t>℃；带宽：</w:t>
            </w:r>
            <w:r>
              <w:rPr>
                <w:rStyle w:val="436"/>
                <w:rFonts w:eastAsia="宋体"/>
                <w:lang w:val="en-US" w:eastAsia="zh-CN" w:bidi="ar"/>
              </w:rPr>
              <w:t>1310nm≥500MHz/km</w:t>
            </w:r>
            <w:r>
              <w:rPr>
                <w:rStyle w:val="437"/>
                <w:lang w:val="en-US" w:eastAsia="zh-CN" w:bidi="ar"/>
              </w:rPr>
              <w:t>，</w:t>
            </w:r>
            <w:r>
              <w:rPr>
                <w:rStyle w:val="436"/>
                <w:rFonts w:eastAsia="宋体"/>
                <w:lang w:val="en-US" w:eastAsia="zh-CN" w:bidi="ar"/>
              </w:rPr>
              <w:t>850nm≥160MHz/km</w:t>
            </w:r>
            <w:r>
              <w:rPr>
                <w:rStyle w:val="437"/>
                <w:lang w:val="en-US" w:eastAsia="zh-CN" w:bidi="ar"/>
              </w:rPr>
              <w:t>；衰减：</w:t>
            </w:r>
            <w:r>
              <w:rPr>
                <w:rStyle w:val="436"/>
                <w:rFonts w:eastAsia="宋体"/>
                <w:lang w:val="en-US" w:eastAsia="zh-CN" w:bidi="ar"/>
              </w:rPr>
              <w:t>1310nm≤0.7db/km</w:t>
            </w:r>
            <w:r>
              <w:rPr>
                <w:rStyle w:val="437"/>
                <w:lang w:val="en-US" w:eastAsia="zh-CN" w:bidi="ar"/>
              </w:rPr>
              <w:t>，</w:t>
            </w:r>
            <w:r>
              <w:rPr>
                <w:rStyle w:val="436"/>
                <w:rFonts w:eastAsia="宋体"/>
                <w:lang w:val="en-US" w:eastAsia="zh-CN" w:bidi="ar"/>
              </w:rPr>
              <w:t>850nm≤3db/km</w:t>
            </w:r>
            <w:r>
              <w:rPr>
                <w:rStyle w:val="437"/>
                <w:lang w:val="en-US" w:eastAsia="zh-CN" w:bidi="ar"/>
              </w:rPr>
              <w:t>；芯核直径：</w:t>
            </w:r>
            <w:r>
              <w:rPr>
                <w:rStyle w:val="436"/>
                <w:rFonts w:eastAsia="宋体"/>
                <w:lang w:val="en-US" w:eastAsia="zh-CN" w:bidi="ar"/>
              </w:rPr>
              <w:t>62.5±2.5</w:t>
            </w:r>
            <w:r>
              <w:rPr>
                <w:rStyle w:val="437"/>
                <w:lang w:val="en-US" w:eastAsia="zh-CN" w:bidi="ar"/>
              </w:rPr>
              <w:t>；包层直径：</w:t>
            </w:r>
            <w:r>
              <w:rPr>
                <w:rStyle w:val="436"/>
                <w:rFonts w:eastAsia="宋体"/>
                <w:lang w:val="en-US" w:eastAsia="zh-CN" w:bidi="ar"/>
              </w:rPr>
              <w:t>125±2</w:t>
            </w:r>
            <w:r>
              <w:rPr>
                <w:rStyle w:val="437"/>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w:t>
            </w:r>
            <w:r>
              <w:rPr>
                <w:rStyle w:val="436"/>
                <w:rFonts w:eastAsia="宋体"/>
                <w:lang w:val="en-US" w:eastAsia="zh-CN" w:bidi="ar"/>
              </w:rPr>
              <w:t>8</w:t>
            </w:r>
            <w:r>
              <w:rPr>
                <w:rStyle w:val="437"/>
                <w:lang w:val="en-US" w:eastAsia="zh-CN" w:bidi="ar"/>
              </w:rPr>
              <w:t>芯光缆</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r>
              <w:rPr>
                <w:rFonts w:hint="eastAsia" w:eastAsia="宋体" w:cs="Calibri"/>
                <w:i w:val="0"/>
                <w:iCs w:val="0"/>
                <w:color w:val="000000"/>
                <w:kern w:val="0"/>
                <w:sz w:val="20"/>
                <w:szCs w:val="20"/>
                <w:u w:val="none"/>
                <w:lang w:val="en-US" w:eastAsia="zh-CN" w:bidi="ar"/>
              </w:rPr>
              <w:t>2</w:t>
            </w:r>
            <w:r>
              <w:rPr>
                <w:rFonts w:hint="default" w:ascii="Calibri" w:hAnsi="Calibri" w:eastAsia="宋体" w:cs="Calibri"/>
                <w:i w:val="0"/>
                <w:iCs w:val="0"/>
                <w:color w:val="000000"/>
                <w:kern w:val="0"/>
                <w:sz w:val="20"/>
                <w:szCs w:val="20"/>
                <w:u w:val="none"/>
                <w:lang w:val="en-US" w:eastAsia="zh-CN" w:bidi="ar"/>
              </w:rPr>
              <w:t>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光缆符合</w:t>
            </w:r>
            <w:r>
              <w:rPr>
                <w:rStyle w:val="436"/>
                <w:rFonts w:eastAsia="宋体"/>
                <w:lang w:val="en-US" w:eastAsia="zh-CN" w:bidi="ar"/>
              </w:rPr>
              <w:t>TIA/EIA-568B</w:t>
            </w:r>
            <w:r>
              <w:rPr>
                <w:rStyle w:val="437"/>
                <w:lang w:val="en-US" w:eastAsia="zh-CN" w:bidi="ar"/>
              </w:rPr>
              <w:t>标准，满足</w:t>
            </w:r>
            <w:r>
              <w:rPr>
                <w:rStyle w:val="436"/>
                <w:rFonts w:eastAsia="宋体"/>
                <w:lang w:val="en-US" w:eastAsia="zh-CN" w:bidi="ar"/>
              </w:rPr>
              <w:t>ITU G.651</w:t>
            </w:r>
            <w:r>
              <w:rPr>
                <w:rStyle w:val="437"/>
                <w:lang w:val="en-US" w:eastAsia="zh-CN" w:bidi="ar"/>
              </w:rPr>
              <w:t>、</w:t>
            </w:r>
            <w:r>
              <w:rPr>
                <w:rStyle w:val="436"/>
                <w:rFonts w:eastAsia="宋体"/>
                <w:lang w:val="en-US" w:eastAsia="zh-CN" w:bidi="ar"/>
              </w:rPr>
              <w:t>IEC793</w:t>
            </w:r>
            <w:r>
              <w:rPr>
                <w:rStyle w:val="437"/>
                <w:lang w:val="en-US" w:eastAsia="zh-CN" w:bidi="ar"/>
              </w:rPr>
              <w:t>技术要求；紧套光纤外有高强度中心松套管，管内充有阻水油膏；轻铠装结构，中心有一根的钢丝用于增强硬度，外面一层为高强度中心松套管围绕着中心加强钢丝，松套管外面为双面涂塑钢带（</w:t>
            </w:r>
            <w:r>
              <w:rPr>
                <w:rStyle w:val="436"/>
                <w:rFonts w:eastAsia="宋体"/>
                <w:lang w:val="en-US" w:eastAsia="zh-CN" w:bidi="ar"/>
              </w:rPr>
              <w:t>PSP</w:t>
            </w:r>
            <w:r>
              <w:rPr>
                <w:rStyle w:val="437"/>
                <w:lang w:val="en-US" w:eastAsia="zh-CN" w:bidi="ar"/>
              </w:rPr>
              <w:t>）加强了光缆的允许压力，抗冲击力及防潮性能；特别设计的紧凑结构，直径小、重量轻、安装简便，聚乙烯护套材料，供室外场合使用，外皮为阻燃</w:t>
            </w:r>
            <w:r>
              <w:rPr>
                <w:rStyle w:val="436"/>
                <w:rFonts w:eastAsia="宋体"/>
                <w:lang w:val="en-US" w:eastAsia="zh-CN" w:bidi="ar"/>
              </w:rPr>
              <w:t>PVC</w:t>
            </w:r>
            <w:r>
              <w:rPr>
                <w:rStyle w:val="437"/>
                <w:lang w:val="en-US" w:eastAsia="zh-CN" w:bidi="ar"/>
              </w:rPr>
              <w:t>材料，符合</w:t>
            </w:r>
            <w:r>
              <w:rPr>
                <w:rStyle w:val="436"/>
                <w:rFonts w:eastAsia="宋体"/>
                <w:lang w:val="en-US" w:eastAsia="zh-CN" w:bidi="ar"/>
              </w:rPr>
              <w:t>UL</w:t>
            </w:r>
            <w:r>
              <w:rPr>
                <w:rStyle w:val="437"/>
                <w:lang w:val="en-US" w:eastAsia="zh-CN" w:bidi="ar"/>
              </w:rPr>
              <w:t>防火标准，适用于建筑群子系统的应用；敷设方式：架空、管道、直埋；，工作温度为</w:t>
            </w:r>
            <w:r>
              <w:rPr>
                <w:rStyle w:val="436"/>
                <w:rFonts w:eastAsia="宋体"/>
                <w:lang w:val="en-US" w:eastAsia="zh-CN" w:bidi="ar"/>
              </w:rPr>
              <w:t>-20~60</w:t>
            </w:r>
            <w:r>
              <w:rPr>
                <w:rStyle w:val="437"/>
                <w:lang w:val="en-US" w:eastAsia="zh-CN" w:bidi="ar"/>
              </w:rPr>
              <w:t>℃；带宽：</w:t>
            </w:r>
            <w:r>
              <w:rPr>
                <w:rStyle w:val="436"/>
                <w:rFonts w:eastAsia="宋体"/>
                <w:lang w:val="en-US" w:eastAsia="zh-CN" w:bidi="ar"/>
              </w:rPr>
              <w:t>1310nm≥500MHz/km</w:t>
            </w:r>
            <w:r>
              <w:rPr>
                <w:rStyle w:val="437"/>
                <w:lang w:val="en-US" w:eastAsia="zh-CN" w:bidi="ar"/>
              </w:rPr>
              <w:t>，</w:t>
            </w:r>
            <w:r>
              <w:rPr>
                <w:rStyle w:val="436"/>
                <w:rFonts w:eastAsia="宋体"/>
                <w:lang w:val="en-US" w:eastAsia="zh-CN" w:bidi="ar"/>
              </w:rPr>
              <w:t>850nm≥160MHz/km</w:t>
            </w:r>
            <w:r>
              <w:rPr>
                <w:rStyle w:val="437"/>
                <w:lang w:val="en-US" w:eastAsia="zh-CN" w:bidi="ar"/>
              </w:rPr>
              <w:t>；衰减：</w:t>
            </w:r>
            <w:r>
              <w:rPr>
                <w:rStyle w:val="436"/>
                <w:rFonts w:eastAsia="宋体"/>
                <w:lang w:val="en-US" w:eastAsia="zh-CN" w:bidi="ar"/>
              </w:rPr>
              <w:t>1310nm≤0.7db/km</w:t>
            </w:r>
            <w:r>
              <w:rPr>
                <w:rStyle w:val="437"/>
                <w:lang w:val="en-US" w:eastAsia="zh-CN" w:bidi="ar"/>
              </w:rPr>
              <w:t>，</w:t>
            </w:r>
            <w:r>
              <w:rPr>
                <w:rStyle w:val="436"/>
                <w:rFonts w:eastAsia="宋体"/>
                <w:lang w:val="en-US" w:eastAsia="zh-CN" w:bidi="ar"/>
              </w:rPr>
              <w:t>850nm≤3db/km</w:t>
            </w:r>
            <w:r>
              <w:rPr>
                <w:rStyle w:val="437"/>
                <w:lang w:val="en-US" w:eastAsia="zh-CN" w:bidi="ar"/>
              </w:rPr>
              <w:t>；芯核直径：</w:t>
            </w:r>
            <w:r>
              <w:rPr>
                <w:rStyle w:val="436"/>
                <w:rFonts w:eastAsia="宋体"/>
                <w:lang w:val="en-US" w:eastAsia="zh-CN" w:bidi="ar"/>
              </w:rPr>
              <w:t>62.5±2.5</w:t>
            </w:r>
            <w:r>
              <w:rPr>
                <w:rStyle w:val="437"/>
                <w:lang w:val="en-US" w:eastAsia="zh-CN" w:bidi="ar"/>
              </w:rPr>
              <w:t>；包层直径：</w:t>
            </w:r>
            <w:r>
              <w:rPr>
                <w:rStyle w:val="436"/>
                <w:rFonts w:eastAsia="宋体"/>
                <w:lang w:val="en-US" w:eastAsia="zh-CN" w:bidi="ar"/>
              </w:rPr>
              <w:t>125±2</w:t>
            </w:r>
            <w:r>
              <w:rPr>
                <w:rStyle w:val="437"/>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w:t>
            </w:r>
            <w:r>
              <w:rPr>
                <w:rStyle w:val="436"/>
                <w:rFonts w:eastAsia="宋体"/>
                <w:lang w:val="en-US" w:eastAsia="zh-CN" w:bidi="ar"/>
              </w:rPr>
              <w:t>96</w:t>
            </w:r>
            <w:r>
              <w:rPr>
                <w:rStyle w:val="437"/>
                <w:lang w:val="en-US" w:eastAsia="zh-CN" w:bidi="ar"/>
              </w:rPr>
              <w:t>芯光缆</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r>
              <w:rPr>
                <w:rFonts w:hint="eastAsia" w:eastAsia="宋体" w:cs="Calibri"/>
                <w:i w:val="0"/>
                <w:iCs w:val="0"/>
                <w:color w:val="000000"/>
                <w:kern w:val="0"/>
                <w:sz w:val="20"/>
                <w:szCs w:val="20"/>
                <w:u w:val="none"/>
                <w:lang w:val="en-US" w:eastAsia="zh-CN" w:bidi="ar"/>
              </w:rPr>
              <w:t>2</w:t>
            </w:r>
            <w:r>
              <w:rPr>
                <w:rFonts w:hint="default" w:ascii="Calibri" w:hAnsi="Calibri" w:eastAsia="宋体" w:cs="Calibri"/>
                <w:i w:val="0"/>
                <w:iCs w:val="0"/>
                <w:color w:val="000000"/>
                <w:kern w:val="0"/>
                <w:sz w:val="20"/>
                <w:szCs w:val="20"/>
                <w:u w:val="none"/>
                <w:lang w:val="en-US" w:eastAsia="zh-CN" w:bidi="ar"/>
              </w:rPr>
              <w:t>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光缆符合</w:t>
            </w:r>
            <w:r>
              <w:rPr>
                <w:rStyle w:val="436"/>
                <w:rFonts w:eastAsia="宋体"/>
                <w:lang w:val="en-US" w:eastAsia="zh-CN" w:bidi="ar"/>
              </w:rPr>
              <w:t>TIA/EIA-568B</w:t>
            </w:r>
            <w:r>
              <w:rPr>
                <w:rStyle w:val="437"/>
                <w:lang w:val="en-US" w:eastAsia="zh-CN" w:bidi="ar"/>
              </w:rPr>
              <w:t>标准，满足</w:t>
            </w:r>
            <w:r>
              <w:rPr>
                <w:rStyle w:val="436"/>
                <w:rFonts w:eastAsia="宋体"/>
                <w:lang w:val="en-US" w:eastAsia="zh-CN" w:bidi="ar"/>
              </w:rPr>
              <w:t>ITU G.651</w:t>
            </w:r>
            <w:r>
              <w:rPr>
                <w:rStyle w:val="437"/>
                <w:lang w:val="en-US" w:eastAsia="zh-CN" w:bidi="ar"/>
              </w:rPr>
              <w:t>、</w:t>
            </w:r>
            <w:r>
              <w:rPr>
                <w:rStyle w:val="436"/>
                <w:rFonts w:eastAsia="宋体"/>
                <w:lang w:val="en-US" w:eastAsia="zh-CN" w:bidi="ar"/>
              </w:rPr>
              <w:t>IEC793</w:t>
            </w:r>
            <w:r>
              <w:rPr>
                <w:rStyle w:val="437"/>
                <w:lang w:val="en-US" w:eastAsia="zh-CN" w:bidi="ar"/>
              </w:rPr>
              <w:t>技术要求；紧套光纤外有高强度中心松套管，管内充有阻水油膏；轻铠装结构，中心有一根的钢丝用于增强硬度，外面一层为高强度中心松套管围绕着中心加强钢丝，松套管外面为双面涂塑钢带（</w:t>
            </w:r>
            <w:r>
              <w:rPr>
                <w:rStyle w:val="436"/>
                <w:rFonts w:eastAsia="宋体"/>
                <w:lang w:val="en-US" w:eastAsia="zh-CN" w:bidi="ar"/>
              </w:rPr>
              <w:t>PSP</w:t>
            </w:r>
            <w:r>
              <w:rPr>
                <w:rStyle w:val="437"/>
                <w:lang w:val="en-US" w:eastAsia="zh-CN" w:bidi="ar"/>
              </w:rPr>
              <w:t>）加强了光缆的允许压力，抗冲击力及防潮性能；特别设计的紧凑结构，直径小、重量轻、安装简便，聚乙烯护套材料，供室外场合使用，外皮为阻燃</w:t>
            </w:r>
            <w:r>
              <w:rPr>
                <w:rStyle w:val="436"/>
                <w:rFonts w:eastAsia="宋体"/>
                <w:lang w:val="en-US" w:eastAsia="zh-CN" w:bidi="ar"/>
              </w:rPr>
              <w:t>PVC</w:t>
            </w:r>
            <w:r>
              <w:rPr>
                <w:rStyle w:val="437"/>
                <w:lang w:val="en-US" w:eastAsia="zh-CN" w:bidi="ar"/>
              </w:rPr>
              <w:t>材料，符合</w:t>
            </w:r>
            <w:r>
              <w:rPr>
                <w:rStyle w:val="436"/>
                <w:rFonts w:eastAsia="宋体"/>
                <w:lang w:val="en-US" w:eastAsia="zh-CN" w:bidi="ar"/>
              </w:rPr>
              <w:t>UL</w:t>
            </w:r>
            <w:r>
              <w:rPr>
                <w:rStyle w:val="437"/>
                <w:lang w:val="en-US" w:eastAsia="zh-CN" w:bidi="ar"/>
              </w:rPr>
              <w:t>防火标准，适用于建筑群子系统的应用；敷设方式：架空、管道、直埋；工作温度为</w:t>
            </w:r>
            <w:r>
              <w:rPr>
                <w:rStyle w:val="436"/>
                <w:rFonts w:eastAsia="宋体"/>
                <w:lang w:val="en-US" w:eastAsia="zh-CN" w:bidi="ar"/>
              </w:rPr>
              <w:t>-20~60</w:t>
            </w:r>
            <w:r>
              <w:rPr>
                <w:rStyle w:val="437"/>
                <w:lang w:val="en-US" w:eastAsia="zh-CN" w:bidi="ar"/>
              </w:rPr>
              <w:t>℃；带宽：</w:t>
            </w:r>
            <w:r>
              <w:rPr>
                <w:rStyle w:val="436"/>
                <w:rFonts w:eastAsia="宋体"/>
                <w:lang w:val="en-US" w:eastAsia="zh-CN" w:bidi="ar"/>
              </w:rPr>
              <w:t>1310nm≥500MHz/km</w:t>
            </w:r>
            <w:r>
              <w:rPr>
                <w:rStyle w:val="437"/>
                <w:lang w:val="en-US" w:eastAsia="zh-CN" w:bidi="ar"/>
              </w:rPr>
              <w:t>，</w:t>
            </w:r>
            <w:r>
              <w:rPr>
                <w:rStyle w:val="436"/>
                <w:rFonts w:eastAsia="宋体"/>
                <w:lang w:val="en-US" w:eastAsia="zh-CN" w:bidi="ar"/>
              </w:rPr>
              <w:t>850nm≥160MHz/km</w:t>
            </w:r>
            <w:r>
              <w:rPr>
                <w:rStyle w:val="437"/>
                <w:lang w:val="en-US" w:eastAsia="zh-CN" w:bidi="ar"/>
              </w:rPr>
              <w:t>；衰减：</w:t>
            </w:r>
            <w:r>
              <w:rPr>
                <w:rStyle w:val="436"/>
                <w:rFonts w:eastAsia="宋体"/>
                <w:lang w:val="en-US" w:eastAsia="zh-CN" w:bidi="ar"/>
              </w:rPr>
              <w:t>1310nm≤0.7db/km</w:t>
            </w:r>
            <w:r>
              <w:rPr>
                <w:rStyle w:val="437"/>
                <w:lang w:val="en-US" w:eastAsia="zh-CN" w:bidi="ar"/>
              </w:rPr>
              <w:t>，</w:t>
            </w:r>
            <w:r>
              <w:rPr>
                <w:rStyle w:val="436"/>
                <w:rFonts w:eastAsia="宋体"/>
                <w:lang w:val="en-US" w:eastAsia="zh-CN" w:bidi="ar"/>
              </w:rPr>
              <w:t>850nm≤3db/km</w:t>
            </w:r>
            <w:r>
              <w:rPr>
                <w:rStyle w:val="437"/>
                <w:lang w:val="en-US" w:eastAsia="zh-CN" w:bidi="ar"/>
              </w:rPr>
              <w:t>；芯核直径：</w:t>
            </w:r>
            <w:r>
              <w:rPr>
                <w:rStyle w:val="436"/>
                <w:rFonts w:eastAsia="宋体"/>
                <w:lang w:val="en-US" w:eastAsia="zh-CN" w:bidi="ar"/>
              </w:rPr>
              <w:t>62.5±2.5</w:t>
            </w:r>
            <w:r>
              <w:rPr>
                <w:rStyle w:val="437"/>
                <w:lang w:val="en-US" w:eastAsia="zh-CN" w:bidi="ar"/>
              </w:rPr>
              <w:t>；包层直径：</w:t>
            </w:r>
            <w:r>
              <w:rPr>
                <w:rStyle w:val="436"/>
                <w:rFonts w:eastAsia="宋体"/>
                <w:lang w:val="en-US" w:eastAsia="zh-CN" w:bidi="ar"/>
              </w:rPr>
              <w:t>125±2</w:t>
            </w:r>
            <w:r>
              <w:rPr>
                <w:rStyle w:val="437"/>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6类网络水晶头</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800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产品类别：六类水晶头；外壳材质：聚碳酸酯；镀金厚度：15um；阻燃等级：UL94 V-2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96</w:t>
            </w:r>
            <w:r>
              <w:rPr>
                <w:rStyle w:val="437"/>
                <w:lang w:val="en-US" w:eastAsia="zh-CN" w:bidi="ar"/>
              </w:rPr>
              <w:t>芯</w:t>
            </w:r>
            <w:r>
              <w:rPr>
                <w:rStyle w:val="436"/>
                <w:rFonts w:eastAsia="宋体"/>
                <w:lang w:val="en-US" w:eastAsia="zh-CN" w:bidi="ar"/>
              </w:rPr>
              <w:t>ODF</w:t>
            </w:r>
            <w:r>
              <w:rPr>
                <w:rStyle w:val="437"/>
                <w:lang w:val="en-US" w:eastAsia="zh-CN" w:bidi="ar"/>
              </w:rPr>
              <w:t>配线盒</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产品类型：</w:t>
            </w:r>
            <w:r>
              <w:rPr>
                <w:rStyle w:val="436"/>
                <w:rFonts w:eastAsia="宋体"/>
                <w:lang w:val="en-US" w:eastAsia="zh-CN" w:bidi="ar"/>
              </w:rPr>
              <w:t>96</w:t>
            </w:r>
            <w:r>
              <w:rPr>
                <w:rStyle w:val="437"/>
                <w:lang w:val="en-US" w:eastAsia="zh-CN" w:bidi="ar"/>
              </w:rPr>
              <w:t>芯</w:t>
            </w:r>
            <w:r>
              <w:rPr>
                <w:rStyle w:val="436"/>
                <w:rFonts w:eastAsia="宋体"/>
                <w:lang w:val="en-US" w:eastAsia="zh-CN" w:bidi="ar"/>
              </w:rPr>
              <w:t>ODF</w:t>
            </w:r>
            <w:r>
              <w:rPr>
                <w:rStyle w:val="437"/>
                <w:lang w:val="en-US" w:eastAsia="zh-CN" w:bidi="ar"/>
              </w:rPr>
              <w:t>管线配线架；尺寸</w:t>
            </w:r>
            <w:r>
              <w:rPr>
                <w:rStyle w:val="436"/>
                <w:rFonts w:eastAsia="宋体"/>
                <w:lang w:val="en-US" w:eastAsia="zh-CN" w:bidi="ar"/>
              </w:rPr>
              <w:t>430*300*260mm</w:t>
            </w:r>
            <w:r>
              <w:rPr>
                <w:rStyle w:val="437"/>
                <w:lang w:val="en-US" w:eastAsia="zh-CN" w:bidi="ar"/>
              </w:rPr>
              <w:t>；端口数量：</w:t>
            </w:r>
            <w:r>
              <w:rPr>
                <w:rStyle w:val="436"/>
                <w:rFonts w:eastAsia="宋体"/>
                <w:lang w:val="en-US" w:eastAsia="zh-CN" w:bidi="ar"/>
              </w:rPr>
              <w:t>96</w:t>
            </w:r>
            <w:r>
              <w:rPr>
                <w:rStyle w:val="437"/>
                <w:lang w:val="en-US" w:eastAsia="zh-CN" w:bidi="ar"/>
              </w:rPr>
              <w:t>口；工作温度：</w:t>
            </w:r>
            <w:r>
              <w:rPr>
                <w:rStyle w:val="436"/>
                <w:rFonts w:eastAsia="宋体"/>
                <w:lang w:val="en-US" w:eastAsia="zh-CN" w:bidi="ar"/>
              </w:rPr>
              <w:t>-30</w:t>
            </w:r>
            <w:r>
              <w:rPr>
                <w:rStyle w:val="437"/>
                <w:lang w:val="en-US" w:eastAsia="zh-CN" w:bidi="ar"/>
              </w:rPr>
              <w:t>℃</w:t>
            </w:r>
            <w:r>
              <w:rPr>
                <w:rStyle w:val="436"/>
                <w:rFonts w:eastAsia="宋体"/>
                <w:lang w:val="en-US" w:eastAsia="zh-CN" w:bidi="ar"/>
              </w:rPr>
              <w:t>-45</w:t>
            </w:r>
            <w:r>
              <w:rPr>
                <w:rStyle w:val="437"/>
                <w:lang w:val="en-US" w:eastAsia="zh-CN" w:bidi="ar"/>
              </w:rPr>
              <w:t>℃；材质：冷轧板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8</w:t>
            </w:r>
            <w:r>
              <w:rPr>
                <w:rStyle w:val="437"/>
                <w:lang w:val="en-US" w:eastAsia="zh-CN" w:bidi="ar"/>
              </w:rPr>
              <w:t>芯</w:t>
            </w:r>
            <w:r>
              <w:rPr>
                <w:rStyle w:val="436"/>
                <w:rFonts w:eastAsia="宋体"/>
                <w:lang w:val="en-US" w:eastAsia="zh-CN" w:bidi="ar"/>
              </w:rPr>
              <w:t>ODF</w:t>
            </w:r>
            <w:r>
              <w:rPr>
                <w:rStyle w:val="437"/>
                <w:lang w:val="en-US" w:eastAsia="zh-CN" w:bidi="ar"/>
              </w:rPr>
              <w:t>配线盒</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产品类型：</w:t>
            </w:r>
            <w:r>
              <w:rPr>
                <w:rStyle w:val="436"/>
                <w:rFonts w:eastAsia="宋体"/>
                <w:lang w:val="en-US" w:eastAsia="zh-CN" w:bidi="ar"/>
              </w:rPr>
              <w:t>8</w:t>
            </w:r>
            <w:r>
              <w:rPr>
                <w:rStyle w:val="437"/>
                <w:lang w:val="en-US" w:eastAsia="zh-CN" w:bidi="ar"/>
              </w:rPr>
              <w:t>芯</w:t>
            </w:r>
            <w:r>
              <w:rPr>
                <w:rStyle w:val="436"/>
                <w:rFonts w:eastAsia="宋体"/>
                <w:lang w:val="en-US" w:eastAsia="zh-CN" w:bidi="ar"/>
              </w:rPr>
              <w:t>ODF</w:t>
            </w:r>
            <w:r>
              <w:rPr>
                <w:rStyle w:val="437"/>
                <w:lang w:val="en-US" w:eastAsia="zh-CN" w:bidi="ar"/>
              </w:rPr>
              <w:t>管线配线架；尺寸</w:t>
            </w:r>
            <w:r>
              <w:rPr>
                <w:rStyle w:val="436"/>
                <w:rFonts w:eastAsia="宋体"/>
                <w:lang w:val="en-US" w:eastAsia="zh-CN" w:bidi="ar"/>
              </w:rPr>
              <w:t>430*300*260mm</w:t>
            </w:r>
            <w:r>
              <w:rPr>
                <w:rStyle w:val="437"/>
                <w:lang w:val="en-US" w:eastAsia="zh-CN" w:bidi="ar"/>
              </w:rPr>
              <w:t>；端口数量：</w:t>
            </w:r>
            <w:r>
              <w:rPr>
                <w:rStyle w:val="436"/>
                <w:rFonts w:eastAsia="宋体"/>
                <w:lang w:val="en-US" w:eastAsia="zh-CN" w:bidi="ar"/>
              </w:rPr>
              <w:t>8</w:t>
            </w:r>
            <w:r>
              <w:rPr>
                <w:rStyle w:val="437"/>
                <w:lang w:val="en-US" w:eastAsia="zh-CN" w:bidi="ar"/>
              </w:rPr>
              <w:t>口；工作温度：</w:t>
            </w:r>
            <w:r>
              <w:rPr>
                <w:rStyle w:val="436"/>
                <w:rFonts w:eastAsia="宋体"/>
                <w:lang w:val="en-US" w:eastAsia="zh-CN" w:bidi="ar"/>
              </w:rPr>
              <w:t>-30</w:t>
            </w:r>
            <w:r>
              <w:rPr>
                <w:rStyle w:val="437"/>
                <w:lang w:val="en-US" w:eastAsia="zh-CN" w:bidi="ar"/>
              </w:rPr>
              <w:t>℃</w:t>
            </w:r>
            <w:r>
              <w:rPr>
                <w:rStyle w:val="436"/>
                <w:rFonts w:eastAsia="宋体"/>
                <w:lang w:val="en-US" w:eastAsia="zh-CN" w:bidi="ar"/>
              </w:rPr>
              <w:t>-45</w:t>
            </w:r>
            <w:r>
              <w:rPr>
                <w:rStyle w:val="437"/>
                <w:lang w:val="en-US" w:eastAsia="zh-CN" w:bidi="ar"/>
              </w:rPr>
              <w:t>℃；材质：冷轧板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w:t>
            </w:r>
            <w:r>
              <w:rPr>
                <w:rStyle w:val="437"/>
                <w:lang w:val="en-US" w:eastAsia="zh-CN" w:bidi="ar"/>
              </w:rPr>
              <w:t>类网络跳线</w:t>
            </w:r>
            <w:r>
              <w:rPr>
                <w:rStyle w:val="436"/>
                <w:rFonts w:eastAsia="宋体"/>
                <w:lang w:val="en-US" w:eastAsia="zh-CN" w:bidi="ar"/>
              </w:rPr>
              <w:t xml:space="preserve"> 2</w:t>
            </w:r>
            <w:r>
              <w:rPr>
                <w:rStyle w:val="437"/>
                <w:lang w:val="en-US" w:eastAsia="zh-CN" w:bidi="ar"/>
              </w:rPr>
              <w:t>米</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w:t>
            </w:r>
            <w:r>
              <w:rPr>
                <w:rFonts w:hint="eastAsia" w:eastAsia="宋体" w:cs="Calibri"/>
                <w:i w:val="0"/>
                <w:iCs w:val="0"/>
                <w:color w:val="000000"/>
                <w:kern w:val="0"/>
                <w:sz w:val="20"/>
                <w:szCs w:val="20"/>
                <w:u w:val="none"/>
                <w:lang w:val="en-US" w:eastAsia="zh-CN" w:bidi="ar"/>
              </w:rPr>
              <w:t>2</w:t>
            </w:r>
            <w:r>
              <w:rPr>
                <w:rFonts w:hint="default" w:ascii="Calibri" w:hAnsi="Calibri" w:eastAsia="宋体" w:cs="Calibri"/>
                <w:i w:val="0"/>
                <w:iCs w:val="0"/>
                <w:color w:val="000000"/>
                <w:kern w:val="0"/>
                <w:sz w:val="20"/>
                <w:szCs w:val="20"/>
                <w:u w:val="none"/>
                <w:lang w:val="en-US" w:eastAsia="zh-CN" w:bidi="ar"/>
              </w:rPr>
              <w:t>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规格：</w:t>
            </w:r>
            <w:r>
              <w:rPr>
                <w:rStyle w:val="436"/>
                <w:rFonts w:eastAsia="宋体"/>
                <w:lang w:val="en-US" w:eastAsia="zh-CN" w:bidi="ar"/>
              </w:rPr>
              <w:t>2</w:t>
            </w:r>
            <w:r>
              <w:rPr>
                <w:rStyle w:val="437"/>
                <w:lang w:val="en-US" w:eastAsia="zh-CN" w:bidi="ar"/>
              </w:rPr>
              <w:t>米六类</w:t>
            </w:r>
            <w:r>
              <w:rPr>
                <w:rStyle w:val="436"/>
                <w:rFonts w:eastAsia="宋体"/>
                <w:lang w:val="en-US" w:eastAsia="zh-CN" w:bidi="ar"/>
              </w:rPr>
              <w:t xml:space="preserve"> UTP 4</w:t>
            </w:r>
            <w:r>
              <w:rPr>
                <w:rStyle w:val="437"/>
                <w:lang w:val="en-US" w:eastAsia="zh-CN" w:bidi="ar"/>
              </w:rPr>
              <w:t>对标准</w:t>
            </w:r>
            <w:r>
              <w:rPr>
                <w:rStyle w:val="436"/>
                <w:rFonts w:eastAsia="宋体"/>
                <w:lang w:val="en-US" w:eastAsia="zh-CN" w:bidi="ar"/>
              </w:rPr>
              <w:t>RJ45</w:t>
            </w:r>
            <w:r>
              <w:rPr>
                <w:rStyle w:val="437"/>
                <w:lang w:val="en-US" w:eastAsia="zh-CN" w:bidi="ar"/>
              </w:rPr>
              <w:t>至</w:t>
            </w:r>
            <w:r>
              <w:rPr>
                <w:rStyle w:val="436"/>
                <w:rFonts w:eastAsia="宋体"/>
                <w:lang w:val="en-US" w:eastAsia="zh-CN" w:bidi="ar"/>
              </w:rPr>
              <w:t>RJ45</w:t>
            </w:r>
            <w:r>
              <w:rPr>
                <w:rStyle w:val="437"/>
                <w:lang w:val="en-US" w:eastAsia="zh-CN" w:bidi="ar"/>
              </w:rPr>
              <w:t>跳线，</w:t>
            </w:r>
            <w:r>
              <w:rPr>
                <w:rStyle w:val="436"/>
                <w:rFonts w:eastAsia="宋体"/>
                <w:lang w:val="en-US" w:eastAsia="zh-CN" w:bidi="ar"/>
              </w:rPr>
              <w:t>PVC</w:t>
            </w:r>
            <w:r>
              <w:rPr>
                <w:rStyle w:val="437"/>
                <w:lang w:val="en-US" w:eastAsia="zh-CN" w:bidi="ar"/>
              </w:rPr>
              <w:t>护套，符合</w:t>
            </w:r>
            <w:r>
              <w:rPr>
                <w:rStyle w:val="436"/>
                <w:rFonts w:eastAsia="宋体"/>
                <w:lang w:val="en-US" w:eastAsia="zh-CN" w:bidi="ar"/>
              </w:rPr>
              <w:t>UL</w:t>
            </w:r>
            <w:r>
              <w:rPr>
                <w:rStyle w:val="437"/>
                <w:lang w:val="en-US" w:eastAsia="zh-CN" w:bidi="ar"/>
              </w:rPr>
              <w:t>防火标准；标准：符合</w:t>
            </w:r>
            <w:r>
              <w:rPr>
                <w:rStyle w:val="436"/>
                <w:rFonts w:eastAsia="宋体"/>
                <w:lang w:val="en-US" w:eastAsia="zh-CN" w:bidi="ar"/>
              </w:rPr>
              <w:t>ANSI/TIA/EIA 568B.2-1</w:t>
            </w:r>
            <w:r>
              <w:rPr>
                <w:rStyle w:val="437"/>
                <w:lang w:val="en-US" w:eastAsia="zh-CN" w:bidi="ar"/>
              </w:rPr>
              <w:t>、</w:t>
            </w:r>
            <w:r>
              <w:rPr>
                <w:rStyle w:val="436"/>
                <w:rFonts w:eastAsia="宋体"/>
                <w:lang w:val="en-US" w:eastAsia="zh-CN" w:bidi="ar"/>
              </w:rPr>
              <w:t>ISO/IEC 11801</w:t>
            </w:r>
            <w:r>
              <w:rPr>
                <w:rStyle w:val="437"/>
                <w:lang w:val="en-US" w:eastAsia="zh-CN" w:bidi="ar"/>
              </w:rPr>
              <w:t>第二版、</w:t>
            </w:r>
            <w:r>
              <w:rPr>
                <w:rStyle w:val="436"/>
                <w:rFonts w:eastAsia="宋体"/>
                <w:lang w:val="en-US" w:eastAsia="zh-CN" w:bidi="ar"/>
              </w:rPr>
              <w:t>EN50173-1</w:t>
            </w:r>
            <w:r>
              <w:rPr>
                <w:rStyle w:val="437"/>
                <w:lang w:val="en-US" w:eastAsia="zh-CN" w:bidi="ar"/>
              </w:rPr>
              <w:t>第二版标准，跳线性能指标完全优于现行六类</w:t>
            </w:r>
            <w:r>
              <w:rPr>
                <w:rStyle w:val="436"/>
                <w:rFonts w:eastAsia="宋体"/>
                <w:lang w:val="en-US" w:eastAsia="zh-CN" w:bidi="ar"/>
              </w:rPr>
              <w:t>250MHZ</w:t>
            </w:r>
            <w:r>
              <w:rPr>
                <w:rStyle w:val="437"/>
                <w:lang w:val="en-US" w:eastAsia="zh-CN" w:bidi="ar"/>
              </w:rPr>
              <w:t>标准；跳线内部</w:t>
            </w:r>
            <w:r>
              <w:rPr>
                <w:rStyle w:val="436"/>
                <w:rFonts w:eastAsia="宋体"/>
                <w:lang w:val="en-US" w:eastAsia="zh-CN" w:bidi="ar"/>
              </w:rPr>
              <w:t>7*0.2</w:t>
            </w:r>
            <w:r>
              <w:rPr>
                <w:rStyle w:val="437"/>
                <w:lang w:val="en-US" w:eastAsia="zh-CN" w:bidi="ar"/>
              </w:rPr>
              <w:t>多芯软线结构；跳线</w:t>
            </w:r>
            <w:r>
              <w:rPr>
                <w:rStyle w:val="436"/>
                <w:rFonts w:eastAsia="宋体"/>
                <w:lang w:val="en-US" w:eastAsia="zh-CN" w:bidi="ar"/>
              </w:rPr>
              <w:t>100%</w:t>
            </w:r>
            <w:r>
              <w:rPr>
                <w:rStyle w:val="437"/>
                <w:lang w:val="en-US" w:eastAsia="zh-CN" w:bidi="ar"/>
              </w:rPr>
              <w:t>原装出厂测试；多种颜色可供选择，充分满足综合布线系统色彩管理思想；多种长度可供选择，充分满足综合布线系统灵活应用要求；跳线尾部采用模具注塑的尾套，</w:t>
            </w:r>
            <w:r>
              <w:rPr>
                <w:rStyle w:val="436"/>
                <w:rFonts w:eastAsia="宋体"/>
                <w:lang w:val="en-US" w:eastAsia="zh-CN" w:bidi="ar"/>
              </w:rPr>
              <w:t>RJ45</w:t>
            </w:r>
            <w:r>
              <w:rPr>
                <w:rStyle w:val="437"/>
                <w:lang w:val="en-US" w:eastAsia="zh-CN" w:bidi="ar"/>
              </w:rPr>
              <w:t>头、护套、线缆一体化，确保多次插拔，以保证产品可靠性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w:t>
            </w:r>
            <w:r>
              <w:rPr>
                <w:rStyle w:val="437"/>
                <w:lang w:val="en-US" w:eastAsia="zh-CN" w:bidi="ar"/>
              </w:rPr>
              <w:t>类网络跳线</w:t>
            </w:r>
            <w:r>
              <w:rPr>
                <w:rStyle w:val="436"/>
                <w:rFonts w:eastAsia="宋体"/>
                <w:lang w:val="en-US" w:eastAsia="zh-CN" w:bidi="ar"/>
              </w:rPr>
              <w:t xml:space="preserve"> 3</w:t>
            </w:r>
            <w:r>
              <w:rPr>
                <w:rStyle w:val="437"/>
                <w:lang w:val="en-US" w:eastAsia="zh-CN" w:bidi="ar"/>
              </w:rPr>
              <w:t>米</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w:t>
            </w:r>
            <w:r>
              <w:rPr>
                <w:rFonts w:hint="eastAsia" w:eastAsia="宋体" w:cs="Calibri"/>
                <w:i w:val="0"/>
                <w:iCs w:val="0"/>
                <w:color w:val="000000"/>
                <w:kern w:val="0"/>
                <w:sz w:val="20"/>
                <w:szCs w:val="20"/>
                <w:u w:val="none"/>
                <w:lang w:val="en-US" w:eastAsia="zh-CN" w:bidi="ar"/>
              </w:rPr>
              <w:t>5</w:t>
            </w:r>
            <w:r>
              <w:rPr>
                <w:rFonts w:hint="default" w:ascii="Calibri" w:hAnsi="Calibri" w:eastAsia="宋体" w:cs="Calibri"/>
                <w:i w:val="0"/>
                <w:iCs w:val="0"/>
                <w:color w:val="000000"/>
                <w:kern w:val="0"/>
                <w:sz w:val="20"/>
                <w:szCs w:val="20"/>
                <w:u w:val="none"/>
                <w:lang w:val="en-US" w:eastAsia="zh-CN" w:bidi="ar"/>
              </w:rPr>
              <w:t>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规格：</w:t>
            </w:r>
            <w:r>
              <w:rPr>
                <w:rStyle w:val="436"/>
                <w:rFonts w:eastAsia="宋体"/>
                <w:lang w:val="en-US" w:eastAsia="zh-CN" w:bidi="ar"/>
              </w:rPr>
              <w:t>3</w:t>
            </w:r>
            <w:r>
              <w:rPr>
                <w:rStyle w:val="437"/>
                <w:lang w:val="en-US" w:eastAsia="zh-CN" w:bidi="ar"/>
              </w:rPr>
              <w:t>米六类</w:t>
            </w:r>
            <w:r>
              <w:rPr>
                <w:rStyle w:val="436"/>
                <w:rFonts w:eastAsia="宋体"/>
                <w:lang w:val="en-US" w:eastAsia="zh-CN" w:bidi="ar"/>
              </w:rPr>
              <w:t xml:space="preserve"> UTP 4</w:t>
            </w:r>
            <w:r>
              <w:rPr>
                <w:rStyle w:val="437"/>
                <w:lang w:val="en-US" w:eastAsia="zh-CN" w:bidi="ar"/>
              </w:rPr>
              <w:t>对标准</w:t>
            </w:r>
            <w:r>
              <w:rPr>
                <w:rStyle w:val="436"/>
                <w:rFonts w:eastAsia="宋体"/>
                <w:lang w:val="en-US" w:eastAsia="zh-CN" w:bidi="ar"/>
              </w:rPr>
              <w:t>RJ45</w:t>
            </w:r>
            <w:r>
              <w:rPr>
                <w:rStyle w:val="437"/>
                <w:lang w:val="en-US" w:eastAsia="zh-CN" w:bidi="ar"/>
              </w:rPr>
              <w:t>至</w:t>
            </w:r>
            <w:r>
              <w:rPr>
                <w:rStyle w:val="436"/>
                <w:rFonts w:eastAsia="宋体"/>
                <w:lang w:val="en-US" w:eastAsia="zh-CN" w:bidi="ar"/>
              </w:rPr>
              <w:t>RJ45</w:t>
            </w:r>
            <w:r>
              <w:rPr>
                <w:rStyle w:val="437"/>
                <w:lang w:val="en-US" w:eastAsia="zh-CN" w:bidi="ar"/>
              </w:rPr>
              <w:t>跳线，</w:t>
            </w:r>
            <w:r>
              <w:rPr>
                <w:rStyle w:val="436"/>
                <w:rFonts w:eastAsia="宋体"/>
                <w:lang w:val="en-US" w:eastAsia="zh-CN" w:bidi="ar"/>
              </w:rPr>
              <w:t>PVC</w:t>
            </w:r>
            <w:r>
              <w:rPr>
                <w:rStyle w:val="437"/>
                <w:lang w:val="en-US" w:eastAsia="zh-CN" w:bidi="ar"/>
              </w:rPr>
              <w:t>护套，符合</w:t>
            </w:r>
            <w:r>
              <w:rPr>
                <w:rStyle w:val="436"/>
                <w:rFonts w:eastAsia="宋体"/>
                <w:lang w:val="en-US" w:eastAsia="zh-CN" w:bidi="ar"/>
              </w:rPr>
              <w:t>UL</w:t>
            </w:r>
            <w:r>
              <w:rPr>
                <w:rStyle w:val="437"/>
                <w:lang w:val="en-US" w:eastAsia="zh-CN" w:bidi="ar"/>
              </w:rPr>
              <w:t>防火标准；标准：符合</w:t>
            </w:r>
            <w:r>
              <w:rPr>
                <w:rStyle w:val="436"/>
                <w:rFonts w:eastAsia="宋体"/>
                <w:lang w:val="en-US" w:eastAsia="zh-CN" w:bidi="ar"/>
              </w:rPr>
              <w:t>ANSI/TIA/EIA 568B.2-1</w:t>
            </w:r>
            <w:r>
              <w:rPr>
                <w:rStyle w:val="437"/>
                <w:lang w:val="en-US" w:eastAsia="zh-CN" w:bidi="ar"/>
              </w:rPr>
              <w:t>、</w:t>
            </w:r>
            <w:r>
              <w:rPr>
                <w:rStyle w:val="436"/>
                <w:rFonts w:eastAsia="宋体"/>
                <w:lang w:val="en-US" w:eastAsia="zh-CN" w:bidi="ar"/>
              </w:rPr>
              <w:t>ISO/IEC 11801</w:t>
            </w:r>
            <w:r>
              <w:rPr>
                <w:rStyle w:val="437"/>
                <w:lang w:val="en-US" w:eastAsia="zh-CN" w:bidi="ar"/>
              </w:rPr>
              <w:t>第二版、</w:t>
            </w:r>
            <w:r>
              <w:rPr>
                <w:rStyle w:val="436"/>
                <w:rFonts w:eastAsia="宋体"/>
                <w:lang w:val="en-US" w:eastAsia="zh-CN" w:bidi="ar"/>
              </w:rPr>
              <w:t>EN50173-1</w:t>
            </w:r>
            <w:r>
              <w:rPr>
                <w:rStyle w:val="437"/>
                <w:lang w:val="en-US" w:eastAsia="zh-CN" w:bidi="ar"/>
              </w:rPr>
              <w:t>第二版标准，跳线性能指标完全优于现行</w:t>
            </w:r>
            <w:r>
              <w:rPr>
                <w:rStyle w:val="436"/>
                <w:rFonts w:eastAsia="宋体"/>
                <w:lang w:val="en-US" w:eastAsia="zh-CN" w:bidi="ar"/>
              </w:rPr>
              <w:t>250MHZ</w:t>
            </w:r>
            <w:r>
              <w:rPr>
                <w:rStyle w:val="437"/>
                <w:lang w:val="en-US" w:eastAsia="zh-CN" w:bidi="ar"/>
              </w:rPr>
              <w:t>标准；跳线内部</w:t>
            </w:r>
            <w:r>
              <w:rPr>
                <w:rStyle w:val="436"/>
                <w:rFonts w:eastAsia="宋体"/>
                <w:lang w:val="en-US" w:eastAsia="zh-CN" w:bidi="ar"/>
              </w:rPr>
              <w:t>7*0.2</w:t>
            </w:r>
            <w:r>
              <w:rPr>
                <w:rStyle w:val="437"/>
                <w:lang w:val="en-US" w:eastAsia="zh-CN" w:bidi="ar"/>
              </w:rPr>
              <w:t>多芯软线结构；跳线</w:t>
            </w:r>
            <w:r>
              <w:rPr>
                <w:rStyle w:val="436"/>
                <w:rFonts w:eastAsia="宋体"/>
                <w:lang w:val="en-US" w:eastAsia="zh-CN" w:bidi="ar"/>
              </w:rPr>
              <w:t>100%</w:t>
            </w:r>
            <w:r>
              <w:rPr>
                <w:rStyle w:val="437"/>
                <w:lang w:val="en-US" w:eastAsia="zh-CN" w:bidi="ar"/>
              </w:rPr>
              <w:t>原装出厂测试；多种颜色可供选择，充分满足综合布线系统色彩管理思想；多种长度可供选择，充分满足综合布线系统灵活应用要求；跳线尾部采用模具注塑的尾套，</w:t>
            </w:r>
            <w:r>
              <w:rPr>
                <w:rStyle w:val="436"/>
                <w:rFonts w:eastAsia="宋体"/>
                <w:lang w:val="en-US" w:eastAsia="zh-CN" w:bidi="ar"/>
              </w:rPr>
              <w:t>RJ45</w:t>
            </w:r>
            <w:r>
              <w:rPr>
                <w:rStyle w:val="437"/>
                <w:lang w:val="en-US" w:eastAsia="zh-CN" w:bidi="ar"/>
              </w:rPr>
              <w:t>头、护套、线缆一体化，确保多次插拔，以保证产品可靠性。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w:t>
            </w:r>
            <w:r>
              <w:rPr>
                <w:rStyle w:val="437"/>
                <w:lang w:val="en-US" w:eastAsia="zh-CN" w:bidi="ar"/>
              </w:rPr>
              <w:t>类网络跳线</w:t>
            </w:r>
            <w:r>
              <w:rPr>
                <w:rStyle w:val="436"/>
                <w:rFonts w:eastAsia="宋体"/>
                <w:lang w:val="en-US" w:eastAsia="zh-CN" w:bidi="ar"/>
              </w:rPr>
              <w:t xml:space="preserve"> 5</w:t>
            </w:r>
            <w:r>
              <w:rPr>
                <w:rStyle w:val="437"/>
                <w:lang w:val="en-US" w:eastAsia="zh-CN" w:bidi="ar"/>
              </w:rPr>
              <w:t>米</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180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规格：</w:t>
            </w:r>
            <w:r>
              <w:rPr>
                <w:rStyle w:val="436"/>
                <w:rFonts w:eastAsia="宋体"/>
                <w:lang w:val="en-US" w:eastAsia="zh-CN" w:bidi="ar"/>
              </w:rPr>
              <w:t>5</w:t>
            </w:r>
            <w:r>
              <w:rPr>
                <w:rStyle w:val="437"/>
                <w:lang w:val="en-US" w:eastAsia="zh-CN" w:bidi="ar"/>
              </w:rPr>
              <w:t>米六类</w:t>
            </w:r>
            <w:r>
              <w:rPr>
                <w:rStyle w:val="436"/>
                <w:rFonts w:eastAsia="宋体"/>
                <w:lang w:val="en-US" w:eastAsia="zh-CN" w:bidi="ar"/>
              </w:rPr>
              <w:t xml:space="preserve"> UTP 4</w:t>
            </w:r>
            <w:r>
              <w:rPr>
                <w:rStyle w:val="437"/>
                <w:lang w:val="en-US" w:eastAsia="zh-CN" w:bidi="ar"/>
              </w:rPr>
              <w:t>对标准</w:t>
            </w:r>
            <w:r>
              <w:rPr>
                <w:rStyle w:val="436"/>
                <w:rFonts w:eastAsia="宋体"/>
                <w:lang w:val="en-US" w:eastAsia="zh-CN" w:bidi="ar"/>
              </w:rPr>
              <w:t>RJ45</w:t>
            </w:r>
            <w:r>
              <w:rPr>
                <w:rStyle w:val="437"/>
                <w:lang w:val="en-US" w:eastAsia="zh-CN" w:bidi="ar"/>
              </w:rPr>
              <w:t>至</w:t>
            </w:r>
            <w:r>
              <w:rPr>
                <w:rStyle w:val="436"/>
                <w:rFonts w:eastAsia="宋体"/>
                <w:lang w:val="en-US" w:eastAsia="zh-CN" w:bidi="ar"/>
              </w:rPr>
              <w:t>RJ45</w:t>
            </w:r>
            <w:r>
              <w:rPr>
                <w:rStyle w:val="437"/>
                <w:lang w:val="en-US" w:eastAsia="zh-CN" w:bidi="ar"/>
              </w:rPr>
              <w:t>跳线，</w:t>
            </w:r>
            <w:r>
              <w:rPr>
                <w:rStyle w:val="436"/>
                <w:rFonts w:eastAsia="宋体"/>
                <w:lang w:val="en-US" w:eastAsia="zh-CN" w:bidi="ar"/>
              </w:rPr>
              <w:t>PVC</w:t>
            </w:r>
            <w:r>
              <w:rPr>
                <w:rStyle w:val="437"/>
                <w:lang w:val="en-US" w:eastAsia="zh-CN" w:bidi="ar"/>
              </w:rPr>
              <w:t>护套，符合</w:t>
            </w:r>
            <w:r>
              <w:rPr>
                <w:rStyle w:val="436"/>
                <w:rFonts w:eastAsia="宋体"/>
                <w:lang w:val="en-US" w:eastAsia="zh-CN" w:bidi="ar"/>
              </w:rPr>
              <w:t>UL</w:t>
            </w:r>
            <w:r>
              <w:rPr>
                <w:rStyle w:val="437"/>
                <w:lang w:val="en-US" w:eastAsia="zh-CN" w:bidi="ar"/>
              </w:rPr>
              <w:t>防火标准；标准：符合</w:t>
            </w:r>
            <w:r>
              <w:rPr>
                <w:rStyle w:val="436"/>
                <w:rFonts w:eastAsia="宋体"/>
                <w:lang w:val="en-US" w:eastAsia="zh-CN" w:bidi="ar"/>
              </w:rPr>
              <w:t>ANSI/TIA/EIA 568B.2-1</w:t>
            </w:r>
            <w:r>
              <w:rPr>
                <w:rStyle w:val="437"/>
                <w:lang w:val="en-US" w:eastAsia="zh-CN" w:bidi="ar"/>
              </w:rPr>
              <w:t>、</w:t>
            </w:r>
            <w:r>
              <w:rPr>
                <w:rStyle w:val="436"/>
                <w:rFonts w:eastAsia="宋体"/>
                <w:lang w:val="en-US" w:eastAsia="zh-CN" w:bidi="ar"/>
              </w:rPr>
              <w:t>ISO/IEC 11801</w:t>
            </w:r>
            <w:r>
              <w:rPr>
                <w:rStyle w:val="437"/>
                <w:lang w:val="en-US" w:eastAsia="zh-CN" w:bidi="ar"/>
              </w:rPr>
              <w:t>第二版、</w:t>
            </w:r>
            <w:r>
              <w:rPr>
                <w:rStyle w:val="436"/>
                <w:rFonts w:eastAsia="宋体"/>
                <w:lang w:val="en-US" w:eastAsia="zh-CN" w:bidi="ar"/>
              </w:rPr>
              <w:t>EN50173-1</w:t>
            </w:r>
            <w:r>
              <w:rPr>
                <w:rStyle w:val="437"/>
                <w:lang w:val="en-US" w:eastAsia="zh-CN" w:bidi="ar"/>
              </w:rPr>
              <w:t>第二版标准，跳线性能指标完全优于现行</w:t>
            </w:r>
            <w:r>
              <w:rPr>
                <w:rStyle w:val="436"/>
                <w:rFonts w:eastAsia="宋体"/>
                <w:lang w:val="en-US" w:eastAsia="zh-CN" w:bidi="ar"/>
              </w:rPr>
              <w:t>250MHZ</w:t>
            </w:r>
            <w:r>
              <w:rPr>
                <w:rStyle w:val="437"/>
                <w:lang w:val="en-US" w:eastAsia="zh-CN" w:bidi="ar"/>
              </w:rPr>
              <w:t>标准；跳线内部</w:t>
            </w:r>
            <w:r>
              <w:rPr>
                <w:rStyle w:val="436"/>
                <w:rFonts w:eastAsia="宋体"/>
                <w:lang w:val="en-US" w:eastAsia="zh-CN" w:bidi="ar"/>
              </w:rPr>
              <w:t>7*0.2</w:t>
            </w:r>
            <w:r>
              <w:rPr>
                <w:rStyle w:val="437"/>
                <w:lang w:val="en-US" w:eastAsia="zh-CN" w:bidi="ar"/>
              </w:rPr>
              <w:t>多芯软线结构；跳线</w:t>
            </w:r>
            <w:r>
              <w:rPr>
                <w:rStyle w:val="436"/>
                <w:rFonts w:eastAsia="宋体"/>
                <w:lang w:val="en-US" w:eastAsia="zh-CN" w:bidi="ar"/>
              </w:rPr>
              <w:t>100%</w:t>
            </w:r>
            <w:r>
              <w:rPr>
                <w:rStyle w:val="437"/>
                <w:lang w:val="en-US" w:eastAsia="zh-CN" w:bidi="ar"/>
              </w:rPr>
              <w:t>原装出厂测试；多种颜色可供选择，充分满足综合布线系统色彩管理思想；多种长度可供选择，充分满足综合布线系统灵活应用要求；跳线尾部采用模具注塑的尾套，</w:t>
            </w:r>
            <w:r>
              <w:rPr>
                <w:rStyle w:val="436"/>
                <w:rFonts w:eastAsia="宋体"/>
                <w:lang w:val="en-US" w:eastAsia="zh-CN" w:bidi="ar"/>
              </w:rPr>
              <w:t>RJ45</w:t>
            </w:r>
            <w:r>
              <w:rPr>
                <w:rStyle w:val="437"/>
                <w:lang w:val="en-US" w:eastAsia="zh-CN" w:bidi="ar"/>
              </w:rPr>
              <w:t>头、护套、线缆一体化，确保多次插拔，以保证产品可靠性。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w:t>
            </w:r>
            <w:r>
              <w:rPr>
                <w:rStyle w:val="437"/>
                <w:lang w:val="en-US" w:eastAsia="zh-CN" w:bidi="ar"/>
              </w:rPr>
              <w:t>类网络跳线</w:t>
            </w:r>
            <w:r>
              <w:rPr>
                <w:rStyle w:val="436"/>
                <w:rFonts w:eastAsia="宋体"/>
                <w:lang w:val="en-US" w:eastAsia="zh-CN" w:bidi="ar"/>
              </w:rPr>
              <w:t xml:space="preserve"> 10</w:t>
            </w:r>
            <w:r>
              <w:rPr>
                <w:rStyle w:val="437"/>
                <w:lang w:val="en-US" w:eastAsia="zh-CN" w:bidi="ar"/>
              </w:rPr>
              <w:t>米</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14</w:t>
            </w:r>
            <w:r>
              <w:rPr>
                <w:rFonts w:hint="default" w:ascii="Calibri" w:hAnsi="Calibri" w:eastAsia="宋体" w:cs="Calibri"/>
                <w:i w:val="0"/>
                <w:iCs w:val="0"/>
                <w:color w:val="000000"/>
                <w:kern w:val="0"/>
                <w:sz w:val="20"/>
                <w:szCs w:val="20"/>
                <w:u w:val="none"/>
                <w:lang w:val="en-US" w:eastAsia="zh-CN" w:bidi="ar"/>
              </w:rPr>
              <w:t>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规格：10米六类</w:t>
            </w:r>
            <w:r>
              <w:rPr>
                <w:rStyle w:val="436"/>
                <w:rFonts w:eastAsia="宋体"/>
                <w:lang w:val="en-US" w:eastAsia="zh-CN" w:bidi="ar"/>
              </w:rPr>
              <w:t xml:space="preserve"> UTP 4</w:t>
            </w:r>
            <w:r>
              <w:rPr>
                <w:rStyle w:val="437"/>
                <w:lang w:val="en-US" w:eastAsia="zh-CN" w:bidi="ar"/>
              </w:rPr>
              <w:t>对标准</w:t>
            </w:r>
            <w:r>
              <w:rPr>
                <w:rStyle w:val="436"/>
                <w:rFonts w:eastAsia="宋体"/>
                <w:lang w:val="en-US" w:eastAsia="zh-CN" w:bidi="ar"/>
              </w:rPr>
              <w:t>RJ45</w:t>
            </w:r>
            <w:r>
              <w:rPr>
                <w:rStyle w:val="437"/>
                <w:lang w:val="en-US" w:eastAsia="zh-CN" w:bidi="ar"/>
              </w:rPr>
              <w:t>至</w:t>
            </w:r>
            <w:r>
              <w:rPr>
                <w:rStyle w:val="436"/>
                <w:rFonts w:eastAsia="宋体"/>
                <w:lang w:val="en-US" w:eastAsia="zh-CN" w:bidi="ar"/>
              </w:rPr>
              <w:t>RJ45</w:t>
            </w:r>
            <w:r>
              <w:rPr>
                <w:rStyle w:val="437"/>
                <w:lang w:val="en-US" w:eastAsia="zh-CN" w:bidi="ar"/>
              </w:rPr>
              <w:t>跳线，</w:t>
            </w:r>
            <w:r>
              <w:rPr>
                <w:rStyle w:val="436"/>
                <w:rFonts w:eastAsia="宋体"/>
                <w:lang w:val="en-US" w:eastAsia="zh-CN" w:bidi="ar"/>
              </w:rPr>
              <w:t>PVC</w:t>
            </w:r>
            <w:r>
              <w:rPr>
                <w:rStyle w:val="437"/>
                <w:lang w:val="en-US" w:eastAsia="zh-CN" w:bidi="ar"/>
              </w:rPr>
              <w:t>护套，符合</w:t>
            </w:r>
            <w:r>
              <w:rPr>
                <w:rStyle w:val="436"/>
                <w:rFonts w:eastAsia="宋体"/>
                <w:lang w:val="en-US" w:eastAsia="zh-CN" w:bidi="ar"/>
              </w:rPr>
              <w:t>UL</w:t>
            </w:r>
            <w:r>
              <w:rPr>
                <w:rStyle w:val="437"/>
                <w:lang w:val="en-US" w:eastAsia="zh-CN" w:bidi="ar"/>
              </w:rPr>
              <w:t>防火标准；标准：符合</w:t>
            </w:r>
            <w:r>
              <w:rPr>
                <w:rStyle w:val="436"/>
                <w:rFonts w:eastAsia="宋体"/>
                <w:lang w:val="en-US" w:eastAsia="zh-CN" w:bidi="ar"/>
              </w:rPr>
              <w:t>ANSI/TIA/EIA 568B.2-1</w:t>
            </w:r>
            <w:r>
              <w:rPr>
                <w:rStyle w:val="437"/>
                <w:lang w:val="en-US" w:eastAsia="zh-CN" w:bidi="ar"/>
              </w:rPr>
              <w:t>、</w:t>
            </w:r>
            <w:r>
              <w:rPr>
                <w:rStyle w:val="436"/>
                <w:rFonts w:eastAsia="宋体"/>
                <w:lang w:val="en-US" w:eastAsia="zh-CN" w:bidi="ar"/>
              </w:rPr>
              <w:t>ISO/IEC 11801</w:t>
            </w:r>
            <w:r>
              <w:rPr>
                <w:rStyle w:val="437"/>
                <w:lang w:val="en-US" w:eastAsia="zh-CN" w:bidi="ar"/>
              </w:rPr>
              <w:t>第二版、</w:t>
            </w:r>
            <w:r>
              <w:rPr>
                <w:rStyle w:val="436"/>
                <w:rFonts w:eastAsia="宋体"/>
                <w:lang w:val="en-US" w:eastAsia="zh-CN" w:bidi="ar"/>
              </w:rPr>
              <w:t>EN50173-1</w:t>
            </w:r>
            <w:r>
              <w:rPr>
                <w:rStyle w:val="437"/>
                <w:lang w:val="en-US" w:eastAsia="zh-CN" w:bidi="ar"/>
              </w:rPr>
              <w:t>第二版标准，跳线性能指标完全优于现行</w:t>
            </w:r>
            <w:r>
              <w:rPr>
                <w:rStyle w:val="436"/>
                <w:rFonts w:eastAsia="宋体"/>
                <w:lang w:val="en-US" w:eastAsia="zh-CN" w:bidi="ar"/>
              </w:rPr>
              <w:t>250MHZ</w:t>
            </w:r>
            <w:r>
              <w:rPr>
                <w:rStyle w:val="437"/>
                <w:lang w:val="en-US" w:eastAsia="zh-CN" w:bidi="ar"/>
              </w:rPr>
              <w:t>标准；跳线内部</w:t>
            </w:r>
            <w:r>
              <w:rPr>
                <w:rStyle w:val="436"/>
                <w:rFonts w:eastAsia="宋体"/>
                <w:lang w:val="en-US" w:eastAsia="zh-CN" w:bidi="ar"/>
              </w:rPr>
              <w:t>7*0.2</w:t>
            </w:r>
            <w:r>
              <w:rPr>
                <w:rStyle w:val="437"/>
                <w:lang w:val="en-US" w:eastAsia="zh-CN" w:bidi="ar"/>
              </w:rPr>
              <w:t>多芯软线结构；跳线</w:t>
            </w:r>
            <w:r>
              <w:rPr>
                <w:rStyle w:val="436"/>
                <w:rFonts w:eastAsia="宋体"/>
                <w:lang w:val="en-US" w:eastAsia="zh-CN" w:bidi="ar"/>
              </w:rPr>
              <w:t>100%</w:t>
            </w:r>
            <w:r>
              <w:rPr>
                <w:rStyle w:val="437"/>
                <w:lang w:val="en-US" w:eastAsia="zh-CN" w:bidi="ar"/>
              </w:rPr>
              <w:t>原装出厂测试；多种颜色可供选择，充分满足综合布线系统色彩管理思想；多种长度可供选择，充分满足综合布线系统灵活应用要求；跳线尾部采用模具注塑的尾套，</w:t>
            </w:r>
            <w:r>
              <w:rPr>
                <w:rStyle w:val="436"/>
                <w:rFonts w:eastAsia="宋体"/>
                <w:lang w:val="en-US" w:eastAsia="zh-CN" w:bidi="ar"/>
              </w:rPr>
              <w:t>RJ45</w:t>
            </w:r>
            <w:r>
              <w:rPr>
                <w:rStyle w:val="437"/>
                <w:lang w:val="en-US" w:eastAsia="zh-CN" w:bidi="ar"/>
              </w:rPr>
              <w:t>头、护套、线缆一体化，确保多次插拔，以保证产品可靠性。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8"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w:t>
            </w:r>
            <w:r>
              <w:rPr>
                <w:rStyle w:val="436"/>
                <w:rFonts w:eastAsia="宋体"/>
                <w:lang w:val="en-US" w:eastAsia="zh-CN" w:bidi="ar"/>
              </w:rPr>
              <w:t>LC-LC</w:t>
            </w:r>
            <w:r>
              <w:rPr>
                <w:rStyle w:val="437"/>
                <w:lang w:val="en-US" w:eastAsia="zh-CN" w:bidi="ar"/>
              </w:rPr>
              <w:t>光纤跳线</w:t>
            </w:r>
            <w:r>
              <w:rPr>
                <w:rStyle w:val="436"/>
                <w:rFonts w:eastAsia="宋体"/>
                <w:lang w:val="en-US" w:eastAsia="zh-CN" w:bidi="ar"/>
              </w:rPr>
              <w:t>3</w:t>
            </w:r>
            <w:r>
              <w:rPr>
                <w:rStyle w:val="437"/>
                <w:lang w:val="en-US" w:eastAsia="zh-CN" w:bidi="ar"/>
              </w:rPr>
              <w:t>米</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r>
              <w:rPr>
                <w:rFonts w:hint="eastAsia" w:eastAsia="宋体" w:cs="Calibri"/>
                <w:i w:val="0"/>
                <w:iCs w:val="0"/>
                <w:color w:val="000000"/>
                <w:kern w:val="0"/>
                <w:sz w:val="20"/>
                <w:szCs w:val="20"/>
                <w:u w:val="none"/>
                <w:lang w:val="en-US" w:eastAsia="zh-CN" w:bidi="ar"/>
              </w:rPr>
              <w:t>3</w:t>
            </w:r>
            <w:r>
              <w:rPr>
                <w:rFonts w:hint="default" w:ascii="Calibri" w:hAnsi="Calibri" w:eastAsia="宋体" w:cs="Calibri"/>
                <w:i w:val="0"/>
                <w:iCs w:val="0"/>
                <w:color w:val="000000"/>
                <w:kern w:val="0"/>
                <w:sz w:val="20"/>
                <w:szCs w:val="20"/>
                <w:u w:val="none"/>
                <w:lang w:val="en-US" w:eastAsia="zh-CN" w:bidi="ar"/>
              </w:rPr>
              <w:t>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规格：3米；</w:t>
            </w:r>
            <w:r>
              <w:rPr>
                <w:rStyle w:val="436"/>
                <w:rFonts w:eastAsia="宋体"/>
                <w:lang w:val="en-US" w:eastAsia="zh-CN" w:bidi="ar"/>
              </w:rPr>
              <w:t>9/125</w:t>
            </w:r>
            <w:r>
              <w:rPr>
                <w:rStyle w:val="437"/>
                <w:lang w:val="en-US" w:eastAsia="zh-CN" w:bidi="ar"/>
              </w:rPr>
              <w:t>单模光纤跳线</w:t>
            </w:r>
            <w:r>
              <w:rPr>
                <w:rStyle w:val="436"/>
                <w:rFonts w:eastAsia="宋体"/>
                <w:lang w:val="en-US" w:eastAsia="zh-CN" w:bidi="ar"/>
              </w:rPr>
              <w:t xml:space="preserve"> </w:t>
            </w:r>
            <w:r>
              <w:rPr>
                <w:rStyle w:val="437"/>
                <w:lang w:val="en-US" w:eastAsia="zh-CN" w:bidi="ar"/>
              </w:rPr>
              <w:t>由紧护套</w:t>
            </w:r>
            <w:r>
              <w:rPr>
                <w:rStyle w:val="436"/>
                <w:rFonts w:eastAsia="宋体"/>
                <w:lang w:val="en-US" w:eastAsia="zh-CN" w:bidi="ar"/>
              </w:rPr>
              <w:t>8</w:t>
            </w:r>
            <w:r>
              <w:rPr>
                <w:rStyle w:val="437"/>
                <w:lang w:val="en-US" w:eastAsia="zh-CN" w:bidi="ar"/>
              </w:rPr>
              <w:t>字型</w:t>
            </w:r>
            <w:r>
              <w:rPr>
                <w:rStyle w:val="436"/>
                <w:rFonts w:eastAsia="宋体"/>
                <w:lang w:val="en-US" w:eastAsia="zh-CN" w:bidi="ar"/>
              </w:rPr>
              <w:t>9/125</w:t>
            </w:r>
            <w:r>
              <w:rPr>
                <w:rStyle w:val="437"/>
                <w:lang w:val="en-US" w:eastAsia="zh-CN" w:bidi="ar"/>
              </w:rPr>
              <w:t>单模光纤加</w:t>
            </w:r>
            <w:r>
              <w:rPr>
                <w:rStyle w:val="436"/>
                <w:rFonts w:eastAsia="宋体"/>
                <w:lang w:val="en-US" w:eastAsia="zh-CN" w:bidi="ar"/>
              </w:rPr>
              <w:t>LC/LC</w:t>
            </w:r>
            <w:r>
              <w:rPr>
                <w:rStyle w:val="437"/>
                <w:lang w:val="en-US" w:eastAsia="zh-CN" w:bidi="ar"/>
              </w:rPr>
              <w:t>光纤接头压接头组成，采用工厂化压制，光纤头经电脑控制研磨，所有跳线在出厂前都是端接好的并经过严格检测；</w:t>
            </w:r>
            <w:r>
              <w:rPr>
                <w:rStyle w:val="436"/>
                <w:rFonts w:eastAsia="宋体"/>
                <w:lang w:val="en-US" w:eastAsia="zh-CN" w:bidi="ar"/>
              </w:rPr>
              <w:t xml:space="preserve"> </w:t>
            </w:r>
            <w:r>
              <w:rPr>
                <w:rStyle w:val="437"/>
                <w:lang w:val="en-US" w:eastAsia="zh-CN" w:bidi="ar"/>
              </w:rPr>
              <w:t>产品要求：符合</w:t>
            </w:r>
            <w:r>
              <w:rPr>
                <w:rStyle w:val="436"/>
                <w:rFonts w:eastAsia="宋体"/>
                <w:lang w:val="en-US" w:eastAsia="zh-CN" w:bidi="ar"/>
              </w:rPr>
              <w:t>TIA/EIA 568-B</w:t>
            </w:r>
            <w:r>
              <w:rPr>
                <w:rStyle w:val="437"/>
                <w:lang w:val="en-US" w:eastAsia="zh-CN" w:bidi="ar"/>
              </w:rPr>
              <w:t>，</w:t>
            </w:r>
            <w:r>
              <w:rPr>
                <w:rStyle w:val="436"/>
                <w:rFonts w:eastAsia="宋体"/>
                <w:lang w:val="en-US" w:eastAsia="zh-CN" w:bidi="ar"/>
              </w:rPr>
              <w:t>ISO/IEC 11801</w:t>
            </w:r>
            <w:r>
              <w:rPr>
                <w:rStyle w:val="437"/>
                <w:lang w:val="en-US" w:eastAsia="zh-CN" w:bidi="ar"/>
              </w:rPr>
              <w:t>标准；</w:t>
            </w:r>
            <w:r>
              <w:rPr>
                <w:rStyle w:val="436"/>
                <w:rFonts w:eastAsia="宋体"/>
                <w:lang w:val="en-US" w:eastAsia="zh-CN" w:bidi="ar"/>
              </w:rPr>
              <w:t xml:space="preserve"> </w:t>
            </w:r>
            <w:r>
              <w:rPr>
                <w:rStyle w:val="437"/>
                <w:lang w:val="en-US" w:eastAsia="zh-CN" w:bidi="ar"/>
              </w:rPr>
              <w:t>多种长度可选；物理要求：光纤跳线最小弯曲半径为</w:t>
            </w:r>
            <w:r>
              <w:rPr>
                <w:rStyle w:val="436"/>
                <w:rFonts w:eastAsia="宋体"/>
                <w:lang w:val="en-US" w:eastAsia="zh-CN" w:bidi="ar"/>
              </w:rPr>
              <w:t>3.8cm</w:t>
            </w:r>
            <w:r>
              <w:rPr>
                <w:rStyle w:val="437"/>
                <w:lang w:val="en-US" w:eastAsia="zh-CN" w:bidi="ar"/>
              </w:rPr>
              <w:t>，工作温度范围</w:t>
            </w:r>
            <w:r>
              <w:rPr>
                <w:rStyle w:val="436"/>
                <w:rFonts w:eastAsia="宋体"/>
                <w:lang w:val="en-US" w:eastAsia="zh-CN" w:bidi="ar"/>
              </w:rPr>
              <w:t>-20~70</w:t>
            </w:r>
            <w:r>
              <w:rPr>
                <w:rStyle w:val="437"/>
                <w:lang w:val="en-US" w:eastAsia="zh-CN" w:bidi="ar"/>
              </w:rPr>
              <w:t>℃，接头材料为陶瓷；</w:t>
            </w:r>
            <w:r>
              <w:rPr>
                <w:rStyle w:val="436"/>
                <w:rFonts w:eastAsia="宋体"/>
                <w:lang w:val="en-US" w:eastAsia="zh-CN" w:bidi="ar"/>
              </w:rPr>
              <w:t xml:space="preserve"> </w:t>
            </w:r>
            <w:r>
              <w:rPr>
                <w:rStyle w:val="437"/>
                <w:lang w:val="en-US" w:eastAsia="zh-CN" w:bidi="ar"/>
              </w:rPr>
              <w:t>光学要求：平均连接损耗为</w:t>
            </w:r>
            <w:r>
              <w:rPr>
                <w:rStyle w:val="436"/>
                <w:rFonts w:eastAsia="宋体"/>
                <w:lang w:val="en-US" w:eastAsia="zh-CN" w:bidi="ar"/>
              </w:rPr>
              <w:t>0.2db</w:t>
            </w:r>
            <w:r>
              <w:rPr>
                <w:rStyle w:val="437"/>
                <w:lang w:val="en-US" w:eastAsia="zh-CN" w:bidi="ar"/>
              </w:rPr>
              <w:t>，每</w:t>
            </w:r>
            <w:r>
              <w:rPr>
                <w:rStyle w:val="436"/>
                <w:rFonts w:eastAsia="宋体"/>
                <w:lang w:val="en-US" w:eastAsia="zh-CN" w:bidi="ar"/>
              </w:rPr>
              <w:t>500</w:t>
            </w:r>
            <w:r>
              <w:rPr>
                <w:rStyle w:val="437"/>
                <w:lang w:val="en-US" w:eastAsia="zh-CN" w:bidi="ar"/>
              </w:rPr>
              <w:t>次重复插拔损耗＜</w:t>
            </w:r>
            <w:r>
              <w:rPr>
                <w:rStyle w:val="436"/>
                <w:rFonts w:eastAsia="宋体"/>
                <w:lang w:val="en-US" w:eastAsia="zh-CN" w:bidi="ar"/>
              </w:rPr>
              <w:t>0.2db</w:t>
            </w:r>
            <w:r>
              <w:rPr>
                <w:rStyle w:val="437"/>
                <w:lang w:val="en-US" w:eastAsia="zh-CN" w:bidi="ar"/>
              </w:rPr>
              <w:t>，最小反射损耗为</w:t>
            </w:r>
            <w:r>
              <w:rPr>
                <w:rStyle w:val="436"/>
                <w:rFonts w:eastAsia="宋体"/>
                <w:lang w:val="en-US" w:eastAsia="zh-CN" w:bidi="ar"/>
              </w:rPr>
              <w:t>20db</w:t>
            </w:r>
            <w:r>
              <w:rPr>
                <w:rStyle w:val="437"/>
                <w:lang w:val="en-US" w:eastAsia="zh-CN" w:bidi="ar"/>
              </w:rPr>
              <w:t>，最大回损为</w:t>
            </w:r>
            <w:r>
              <w:rPr>
                <w:rStyle w:val="436"/>
                <w:rFonts w:eastAsia="宋体"/>
                <w:lang w:val="en-US" w:eastAsia="zh-CN" w:bidi="ar"/>
              </w:rPr>
              <w:t>-59db</w:t>
            </w:r>
            <w:r>
              <w:rPr>
                <w:rStyle w:val="437"/>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8"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13</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w:t>
            </w:r>
            <w:r>
              <w:rPr>
                <w:rStyle w:val="436"/>
                <w:rFonts w:eastAsia="宋体"/>
                <w:lang w:val="en-US" w:eastAsia="zh-CN" w:bidi="ar"/>
              </w:rPr>
              <w:t>LC-LC</w:t>
            </w:r>
            <w:r>
              <w:rPr>
                <w:rStyle w:val="437"/>
                <w:lang w:val="en-US" w:eastAsia="zh-CN" w:bidi="ar"/>
              </w:rPr>
              <w:t>光纤跳线</w:t>
            </w:r>
            <w:r>
              <w:rPr>
                <w:rStyle w:val="436"/>
                <w:rFonts w:eastAsia="宋体"/>
                <w:lang w:val="en-US" w:eastAsia="zh-CN" w:bidi="ar"/>
              </w:rPr>
              <w:t>5</w:t>
            </w:r>
            <w:r>
              <w:rPr>
                <w:rStyle w:val="437"/>
                <w:lang w:val="en-US" w:eastAsia="zh-CN" w:bidi="ar"/>
              </w:rPr>
              <w:t>米</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r>
              <w:rPr>
                <w:rFonts w:hint="eastAsia" w:eastAsia="宋体" w:cs="Calibri"/>
                <w:i w:val="0"/>
                <w:iCs w:val="0"/>
                <w:color w:val="000000"/>
                <w:kern w:val="0"/>
                <w:sz w:val="20"/>
                <w:szCs w:val="20"/>
                <w:u w:val="none"/>
                <w:lang w:val="en-US" w:eastAsia="zh-CN" w:bidi="ar"/>
              </w:rPr>
              <w:t>1</w:t>
            </w:r>
            <w:r>
              <w:rPr>
                <w:rFonts w:hint="default" w:ascii="Calibri" w:hAnsi="Calibri" w:eastAsia="宋体" w:cs="Calibri"/>
                <w:i w:val="0"/>
                <w:iCs w:val="0"/>
                <w:color w:val="000000"/>
                <w:kern w:val="0"/>
                <w:sz w:val="20"/>
                <w:szCs w:val="20"/>
                <w:u w:val="none"/>
                <w:lang w:val="en-US" w:eastAsia="zh-CN" w:bidi="ar"/>
              </w:rPr>
              <w:t>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规格：5米；</w:t>
            </w:r>
            <w:r>
              <w:rPr>
                <w:rStyle w:val="436"/>
                <w:rFonts w:eastAsia="宋体"/>
                <w:lang w:val="en-US" w:eastAsia="zh-CN" w:bidi="ar"/>
              </w:rPr>
              <w:t>/125</w:t>
            </w:r>
            <w:r>
              <w:rPr>
                <w:rStyle w:val="437"/>
                <w:lang w:val="en-US" w:eastAsia="zh-CN" w:bidi="ar"/>
              </w:rPr>
              <w:t>单模光纤跳线</w:t>
            </w:r>
            <w:r>
              <w:rPr>
                <w:rStyle w:val="436"/>
                <w:rFonts w:eastAsia="宋体"/>
                <w:lang w:val="en-US" w:eastAsia="zh-CN" w:bidi="ar"/>
              </w:rPr>
              <w:t xml:space="preserve"> </w:t>
            </w:r>
            <w:r>
              <w:rPr>
                <w:rStyle w:val="437"/>
                <w:lang w:val="en-US" w:eastAsia="zh-CN" w:bidi="ar"/>
              </w:rPr>
              <w:t>由紧护套</w:t>
            </w:r>
            <w:r>
              <w:rPr>
                <w:rStyle w:val="436"/>
                <w:rFonts w:eastAsia="宋体"/>
                <w:lang w:val="en-US" w:eastAsia="zh-CN" w:bidi="ar"/>
              </w:rPr>
              <w:t>8</w:t>
            </w:r>
            <w:r>
              <w:rPr>
                <w:rStyle w:val="437"/>
                <w:lang w:val="en-US" w:eastAsia="zh-CN" w:bidi="ar"/>
              </w:rPr>
              <w:t>字型</w:t>
            </w:r>
            <w:r>
              <w:rPr>
                <w:rStyle w:val="436"/>
                <w:rFonts w:eastAsia="宋体"/>
                <w:lang w:val="en-US" w:eastAsia="zh-CN" w:bidi="ar"/>
              </w:rPr>
              <w:t>9/125</w:t>
            </w:r>
            <w:r>
              <w:rPr>
                <w:rStyle w:val="437"/>
                <w:lang w:val="en-US" w:eastAsia="zh-CN" w:bidi="ar"/>
              </w:rPr>
              <w:t>单模光纤加</w:t>
            </w:r>
            <w:r>
              <w:rPr>
                <w:rStyle w:val="436"/>
                <w:rFonts w:eastAsia="宋体"/>
                <w:lang w:val="en-US" w:eastAsia="zh-CN" w:bidi="ar"/>
              </w:rPr>
              <w:t>LC/LC</w:t>
            </w:r>
            <w:r>
              <w:rPr>
                <w:rStyle w:val="437"/>
                <w:lang w:val="en-US" w:eastAsia="zh-CN" w:bidi="ar"/>
              </w:rPr>
              <w:t>光纤接头压接头组成，采用工厂化压制，光纤头经电脑控制研磨，所有跳线在出厂前都是端接好的并经过严格检测；</w:t>
            </w:r>
            <w:r>
              <w:rPr>
                <w:rStyle w:val="436"/>
                <w:rFonts w:eastAsia="宋体"/>
                <w:lang w:val="en-US" w:eastAsia="zh-CN" w:bidi="ar"/>
              </w:rPr>
              <w:t xml:space="preserve"> </w:t>
            </w:r>
            <w:r>
              <w:rPr>
                <w:rStyle w:val="437"/>
                <w:lang w:val="en-US" w:eastAsia="zh-CN" w:bidi="ar"/>
              </w:rPr>
              <w:t>产品要求：符合</w:t>
            </w:r>
            <w:r>
              <w:rPr>
                <w:rStyle w:val="436"/>
                <w:rFonts w:eastAsia="宋体"/>
                <w:lang w:val="en-US" w:eastAsia="zh-CN" w:bidi="ar"/>
              </w:rPr>
              <w:t>TIA/EIA 568-B</w:t>
            </w:r>
            <w:r>
              <w:rPr>
                <w:rStyle w:val="437"/>
                <w:lang w:val="en-US" w:eastAsia="zh-CN" w:bidi="ar"/>
              </w:rPr>
              <w:t>，</w:t>
            </w:r>
            <w:r>
              <w:rPr>
                <w:rStyle w:val="436"/>
                <w:rFonts w:eastAsia="宋体"/>
                <w:lang w:val="en-US" w:eastAsia="zh-CN" w:bidi="ar"/>
              </w:rPr>
              <w:t>ISO/IEC 11801</w:t>
            </w:r>
            <w:r>
              <w:rPr>
                <w:rStyle w:val="437"/>
                <w:lang w:val="en-US" w:eastAsia="zh-CN" w:bidi="ar"/>
              </w:rPr>
              <w:t>标准；</w:t>
            </w:r>
            <w:r>
              <w:rPr>
                <w:rStyle w:val="436"/>
                <w:rFonts w:eastAsia="宋体"/>
                <w:lang w:val="en-US" w:eastAsia="zh-CN" w:bidi="ar"/>
              </w:rPr>
              <w:t xml:space="preserve"> </w:t>
            </w:r>
            <w:r>
              <w:rPr>
                <w:rStyle w:val="437"/>
                <w:lang w:val="en-US" w:eastAsia="zh-CN" w:bidi="ar"/>
              </w:rPr>
              <w:t>多种长度可选；物理要求：光纤跳线最小弯曲半径为</w:t>
            </w:r>
            <w:r>
              <w:rPr>
                <w:rStyle w:val="436"/>
                <w:rFonts w:eastAsia="宋体"/>
                <w:lang w:val="en-US" w:eastAsia="zh-CN" w:bidi="ar"/>
              </w:rPr>
              <w:t>3.8cm</w:t>
            </w:r>
            <w:r>
              <w:rPr>
                <w:rStyle w:val="437"/>
                <w:lang w:val="en-US" w:eastAsia="zh-CN" w:bidi="ar"/>
              </w:rPr>
              <w:t>，工作温度范围</w:t>
            </w:r>
            <w:r>
              <w:rPr>
                <w:rStyle w:val="436"/>
                <w:rFonts w:eastAsia="宋体"/>
                <w:lang w:val="en-US" w:eastAsia="zh-CN" w:bidi="ar"/>
              </w:rPr>
              <w:t>-20~70</w:t>
            </w:r>
            <w:r>
              <w:rPr>
                <w:rStyle w:val="437"/>
                <w:lang w:val="en-US" w:eastAsia="zh-CN" w:bidi="ar"/>
              </w:rPr>
              <w:t>℃，接头材料为陶瓷；</w:t>
            </w:r>
            <w:r>
              <w:rPr>
                <w:rStyle w:val="436"/>
                <w:rFonts w:eastAsia="宋体"/>
                <w:lang w:val="en-US" w:eastAsia="zh-CN" w:bidi="ar"/>
              </w:rPr>
              <w:t xml:space="preserve"> </w:t>
            </w:r>
            <w:r>
              <w:rPr>
                <w:rStyle w:val="437"/>
                <w:lang w:val="en-US" w:eastAsia="zh-CN" w:bidi="ar"/>
              </w:rPr>
              <w:t>光学要求：平均连接损耗为</w:t>
            </w:r>
            <w:r>
              <w:rPr>
                <w:rStyle w:val="436"/>
                <w:rFonts w:eastAsia="宋体"/>
                <w:lang w:val="en-US" w:eastAsia="zh-CN" w:bidi="ar"/>
              </w:rPr>
              <w:t>0.2db</w:t>
            </w:r>
            <w:r>
              <w:rPr>
                <w:rStyle w:val="437"/>
                <w:lang w:val="en-US" w:eastAsia="zh-CN" w:bidi="ar"/>
              </w:rPr>
              <w:t>，每</w:t>
            </w:r>
            <w:r>
              <w:rPr>
                <w:rStyle w:val="436"/>
                <w:rFonts w:eastAsia="宋体"/>
                <w:lang w:val="en-US" w:eastAsia="zh-CN" w:bidi="ar"/>
              </w:rPr>
              <w:t>500</w:t>
            </w:r>
            <w:r>
              <w:rPr>
                <w:rStyle w:val="437"/>
                <w:lang w:val="en-US" w:eastAsia="zh-CN" w:bidi="ar"/>
              </w:rPr>
              <w:t>次重复插拔损耗＜</w:t>
            </w:r>
            <w:r>
              <w:rPr>
                <w:rStyle w:val="436"/>
                <w:rFonts w:eastAsia="宋体"/>
                <w:lang w:val="en-US" w:eastAsia="zh-CN" w:bidi="ar"/>
              </w:rPr>
              <w:t>0.2db</w:t>
            </w:r>
            <w:r>
              <w:rPr>
                <w:rStyle w:val="437"/>
                <w:lang w:val="en-US" w:eastAsia="zh-CN" w:bidi="ar"/>
              </w:rPr>
              <w:t>，最小反射损耗为</w:t>
            </w:r>
            <w:r>
              <w:rPr>
                <w:rStyle w:val="436"/>
                <w:rFonts w:eastAsia="宋体"/>
                <w:lang w:val="en-US" w:eastAsia="zh-CN" w:bidi="ar"/>
              </w:rPr>
              <w:t>20db</w:t>
            </w:r>
            <w:r>
              <w:rPr>
                <w:rStyle w:val="437"/>
                <w:lang w:val="en-US" w:eastAsia="zh-CN" w:bidi="ar"/>
              </w:rPr>
              <w:t>，最大回损为</w:t>
            </w:r>
            <w:r>
              <w:rPr>
                <w:rStyle w:val="436"/>
                <w:rFonts w:eastAsia="宋体"/>
                <w:lang w:val="en-US" w:eastAsia="zh-CN" w:bidi="ar"/>
              </w:rPr>
              <w:t>-59db</w:t>
            </w:r>
            <w:r>
              <w:rPr>
                <w:rStyle w:val="437"/>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14</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w:t>
            </w:r>
            <w:r>
              <w:rPr>
                <w:rStyle w:val="436"/>
                <w:rFonts w:eastAsia="宋体"/>
                <w:lang w:val="en-US" w:eastAsia="zh-CN" w:bidi="ar"/>
              </w:rPr>
              <w:t>LC-LC</w:t>
            </w:r>
            <w:r>
              <w:rPr>
                <w:rStyle w:val="437"/>
                <w:lang w:val="en-US" w:eastAsia="zh-CN" w:bidi="ar"/>
              </w:rPr>
              <w:t>光纤跳线</w:t>
            </w:r>
            <w:r>
              <w:rPr>
                <w:rStyle w:val="436"/>
                <w:rFonts w:eastAsia="宋体"/>
                <w:lang w:val="en-US" w:eastAsia="zh-CN" w:bidi="ar"/>
              </w:rPr>
              <w:t>10</w:t>
            </w:r>
            <w:r>
              <w:rPr>
                <w:rStyle w:val="437"/>
                <w:lang w:val="en-US" w:eastAsia="zh-CN" w:bidi="ar"/>
              </w:rPr>
              <w:t>米</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14</w:t>
            </w:r>
            <w:r>
              <w:rPr>
                <w:rFonts w:hint="default" w:ascii="Calibri" w:hAnsi="Calibri" w:eastAsia="宋体" w:cs="Calibri"/>
                <w:i w:val="0"/>
                <w:iCs w:val="0"/>
                <w:color w:val="000000"/>
                <w:kern w:val="0"/>
                <w:sz w:val="20"/>
                <w:szCs w:val="20"/>
                <w:u w:val="none"/>
                <w:lang w:val="en-US" w:eastAsia="zh-CN" w:bidi="ar"/>
              </w:rPr>
              <w:t>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37"/>
                <w:lang w:val="en-US" w:eastAsia="zh-CN" w:bidi="ar"/>
              </w:rPr>
              <w:t>规格：</w:t>
            </w:r>
            <w:r>
              <w:rPr>
                <w:rStyle w:val="437"/>
                <w:rFonts w:hint="eastAsia"/>
                <w:lang w:val="en-US" w:eastAsia="zh-CN" w:bidi="ar"/>
              </w:rPr>
              <w:t>10</w:t>
            </w:r>
            <w:r>
              <w:rPr>
                <w:rStyle w:val="437"/>
                <w:lang w:val="en-US" w:eastAsia="zh-CN" w:bidi="ar"/>
              </w:rPr>
              <w:t>米；</w:t>
            </w:r>
            <w:r>
              <w:rPr>
                <w:rStyle w:val="436"/>
                <w:rFonts w:eastAsia="宋体"/>
                <w:lang w:val="en-US" w:eastAsia="zh-CN" w:bidi="ar"/>
              </w:rPr>
              <w:t>/125</w:t>
            </w:r>
            <w:r>
              <w:rPr>
                <w:rStyle w:val="437"/>
                <w:lang w:val="en-US" w:eastAsia="zh-CN" w:bidi="ar"/>
              </w:rPr>
              <w:t>单模光纤跳线</w:t>
            </w:r>
            <w:r>
              <w:rPr>
                <w:rStyle w:val="436"/>
                <w:rFonts w:eastAsia="宋体"/>
                <w:lang w:val="en-US" w:eastAsia="zh-CN" w:bidi="ar"/>
              </w:rPr>
              <w:t xml:space="preserve"> </w:t>
            </w:r>
            <w:r>
              <w:rPr>
                <w:rStyle w:val="437"/>
                <w:lang w:val="en-US" w:eastAsia="zh-CN" w:bidi="ar"/>
              </w:rPr>
              <w:t>由紧护套</w:t>
            </w:r>
            <w:r>
              <w:rPr>
                <w:rStyle w:val="436"/>
                <w:rFonts w:eastAsia="宋体"/>
                <w:lang w:val="en-US" w:eastAsia="zh-CN" w:bidi="ar"/>
              </w:rPr>
              <w:t>8</w:t>
            </w:r>
            <w:r>
              <w:rPr>
                <w:rStyle w:val="437"/>
                <w:lang w:val="en-US" w:eastAsia="zh-CN" w:bidi="ar"/>
              </w:rPr>
              <w:t>字型</w:t>
            </w:r>
            <w:r>
              <w:rPr>
                <w:rStyle w:val="436"/>
                <w:rFonts w:eastAsia="宋体"/>
                <w:lang w:val="en-US" w:eastAsia="zh-CN" w:bidi="ar"/>
              </w:rPr>
              <w:t>9/125</w:t>
            </w:r>
            <w:r>
              <w:rPr>
                <w:rStyle w:val="437"/>
                <w:lang w:val="en-US" w:eastAsia="zh-CN" w:bidi="ar"/>
              </w:rPr>
              <w:t>单模光纤加</w:t>
            </w:r>
            <w:r>
              <w:rPr>
                <w:rStyle w:val="436"/>
                <w:rFonts w:eastAsia="宋体"/>
                <w:lang w:val="en-US" w:eastAsia="zh-CN" w:bidi="ar"/>
              </w:rPr>
              <w:t>LC/LC</w:t>
            </w:r>
            <w:r>
              <w:rPr>
                <w:rStyle w:val="437"/>
                <w:lang w:val="en-US" w:eastAsia="zh-CN" w:bidi="ar"/>
              </w:rPr>
              <w:t>光纤接头压接头组成，采用工厂化压制，光纤头经电脑控制研磨，所有跳线在出厂前都是端接好的并经过严格检测；</w:t>
            </w:r>
            <w:r>
              <w:rPr>
                <w:rStyle w:val="436"/>
                <w:rFonts w:eastAsia="宋体"/>
                <w:lang w:val="en-US" w:eastAsia="zh-CN" w:bidi="ar"/>
              </w:rPr>
              <w:t xml:space="preserve"> </w:t>
            </w:r>
            <w:r>
              <w:rPr>
                <w:rStyle w:val="437"/>
                <w:lang w:val="en-US" w:eastAsia="zh-CN" w:bidi="ar"/>
              </w:rPr>
              <w:t>产品要求：符合</w:t>
            </w:r>
            <w:r>
              <w:rPr>
                <w:rStyle w:val="436"/>
                <w:rFonts w:eastAsia="宋体"/>
                <w:lang w:val="en-US" w:eastAsia="zh-CN" w:bidi="ar"/>
              </w:rPr>
              <w:t>TIA/EIA 568-B</w:t>
            </w:r>
            <w:r>
              <w:rPr>
                <w:rStyle w:val="437"/>
                <w:lang w:val="en-US" w:eastAsia="zh-CN" w:bidi="ar"/>
              </w:rPr>
              <w:t>，</w:t>
            </w:r>
            <w:r>
              <w:rPr>
                <w:rStyle w:val="436"/>
                <w:rFonts w:eastAsia="宋体"/>
                <w:lang w:val="en-US" w:eastAsia="zh-CN" w:bidi="ar"/>
              </w:rPr>
              <w:t>ISO/IEC 11801</w:t>
            </w:r>
            <w:r>
              <w:rPr>
                <w:rStyle w:val="437"/>
                <w:lang w:val="en-US" w:eastAsia="zh-CN" w:bidi="ar"/>
              </w:rPr>
              <w:t>标准；</w:t>
            </w:r>
            <w:r>
              <w:rPr>
                <w:rStyle w:val="436"/>
                <w:rFonts w:eastAsia="宋体"/>
                <w:lang w:val="en-US" w:eastAsia="zh-CN" w:bidi="ar"/>
              </w:rPr>
              <w:t xml:space="preserve"> </w:t>
            </w:r>
            <w:r>
              <w:rPr>
                <w:rStyle w:val="437"/>
                <w:lang w:val="en-US" w:eastAsia="zh-CN" w:bidi="ar"/>
              </w:rPr>
              <w:t>多种长度可选；物理要求：光纤跳线最小弯曲半径为</w:t>
            </w:r>
            <w:r>
              <w:rPr>
                <w:rStyle w:val="436"/>
                <w:rFonts w:eastAsia="宋体"/>
                <w:lang w:val="en-US" w:eastAsia="zh-CN" w:bidi="ar"/>
              </w:rPr>
              <w:t>3.8cm</w:t>
            </w:r>
            <w:r>
              <w:rPr>
                <w:rStyle w:val="437"/>
                <w:lang w:val="en-US" w:eastAsia="zh-CN" w:bidi="ar"/>
              </w:rPr>
              <w:t>，工作温度范围</w:t>
            </w:r>
            <w:r>
              <w:rPr>
                <w:rStyle w:val="436"/>
                <w:rFonts w:eastAsia="宋体"/>
                <w:lang w:val="en-US" w:eastAsia="zh-CN" w:bidi="ar"/>
              </w:rPr>
              <w:t>-20~70</w:t>
            </w:r>
            <w:r>
              <w:rPr>
                <w:rStyle w:val="437"/>
                <w:lang w:val="en-US" w:eastAsia="zh-CN" w:bidi="ar"/>
              </w:rPr>
              <w:t>℃，接头材料为陶瓷；</w:t>
            </w:r>
            <w:r>
              <w:rPr>
                <w:rStyle w:val="436"/>
                <w:rFonts w:eastAsia="宋体"/>
                <w:lang w:val="en-US" w:eastAsia="zh-CN" w:bidi="ar"/>
              </w:rPr>
              <w:t xml:space="preserve"> </w:t>
            </w:r>
            <w:r>
              <w:rPr>
                <w:rStyle w:val="437"/>
                <w:lang w:val="en-US" w:eastAsia="zh-CN" w:bidi="ar"/>
              </w:rPr>
              <w:t>光学要求：平均连接损耗为</w:t>
            </w:r>
            <w:r>
              <w:rPr>
                <w:rStyle w:val="436"/>
                <w:rFonts w:eastAsia="宋体"/>
                <w:lang w:val="en-US" w:eastAsia="zh-CN" w:bidi="ar"/>
              </w:rPr>
              <w:t>0.2db</w:t>
            </w:r>
            <w:r>
              <w:rPr>
                <w:rStyle w:val="437"/>
                <w:lang w:val="en-US" w:eastAsia="zh-CN" w:bidi="ar"/>
              </w:rPr>
              <w:t>，每</w:t>
            </w:r>
            <w:r>
              <w:rPr>
                <w:rStyle w:val="436"/>
                <w:rFonts w:eastAsia="宋体"/>
                <w:lang w:val="en-US" w:eastAsia="zh-CN" w:bidi="ar"/>
              </w:rPr>
              <w:t>500</w:t>
            </w:r>
            <w:r>
              <w:rPr>
                <w:rStyle w:val="437"/>
                <w:lang w:val="en-US" w:eastAsia="zh-CN" w:bidi="ar"/>
              </w:rPr>
              <w:t>次重复插拔损耗＜</w:t>
            </w:r>
            <w:r>
              <w:rPr>
                <w:rStyle w:val="436"/>
                <w:rFonts w:eastAsia="宋体"/>
                <w:lang w:val="en-US" w:eastAsia="zh-CN" w:bidi="ar"/>
              </w:rPr>
              <w:t>0.2db</w:t>
            </w:r>
            <w:r>
              <w:rPr>
                <w:rStyle w:val="437"/>
                <w:lang w:val="en-US" w:eastAsia="zh-CN" w:bidi="ar"/>
              </w:rPr>
              <w:t>，最小反射损耗为</w:t>
            </w:r>
            <w:r>
              <w:rPr>
                <w:rStyle w:val="436"/>
                <w:rFonts w:eastAsia="宋体"/>
                <w:lang w:val="en-US" w:eastAsia="zh-CN" w:bidi="ar"/>
              </w:rPr>
              <w:t>20db</w:t>
            </w:r>
            <w:r>
              <w:rPr>
                <w:rStyle w:val="437"/>
                <w:lang w:val="en-US" w:eastAsia="zh-CN" w:bidi="ar"/>
              </w:rPr>
              <w:t>，最大回损为</w:t>
            </w:r>
            <w:r>
              <w:rPr>
                <w:rStyle w:val="436"/>
                <w:rFonts w:eastAsia="宋体"/>
                <w:lang w:val="en-US" w:eastAsia="zh-CN" w:bidi="ar"/>
              </w:rPr>
              <w:t>-59db</w:t>
            </w:r>
            <w:r>
              <w:rPr>
                <w:rStyle w:val="437"/>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15</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单口网络面板</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150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规格：86 墙上弧型单口面板；材料：所有塑料材料应采用ABS材质耐腐塑料，配有电话和网络标签， UL 94V-0 防火等级；安装面板外形美观大方，使用便捷，结构可靠，适合多类型模块安装。面板要求采用后嵌入式面框设计，表面无螺丝孔，外型美观。面板表面带嵌入式图表及标签位置，可识别数据和语音端口，并配有防尘滑门用以保护模块、遮蔽灰尘和污物进入。背面使用交叉加强筋使面部安装后更平整，且具有防误插装置。可以垂直或者45 度安装信息模块，带防尘盖，带电话、电脑标记，带有透明标识系统，要求标识条为翻转结构，以方便更换标识条，面板要求与标准RJ45 模块插座配套，可安装各类符合FCC标准的模块；有单口、双口和四口可供选择，以方便在高密度的不同境下的灵活选择；颜色：乳白色，抗老化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16</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双口网络面板</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规格：86 墙上弧型双口面板；材料：所有塑料材料应采用ABS材质耐腐塑料，配有电话和网络标签， UL 94V-0 防火等级；安装面板外形美观大方，使用便捷，结构可靠，适合多类型模块安装。面板要求采用后嵌入式面框设计，表面无螺丝孔，外型美观。面板表面带嵌入式图表及标签位置，可识别数据和语音端口，并配有防尘滑门用以保护模块、遮蔽灰尘和污物进入。背面使用交叉加强筋使面部安装后更平整，且具有防误插装置。可以垂直或者45 度安装信息模块，带防尘盖，带电话电脑标记，带有透明标识系统，要求标识条为翻转结构，以方便更换标识条，面板要求与标准RJ45 模块插座配套，可安装各类符合FCC标准的模块；有单口、双口和四口可供选择，以方便在高密度的不同环境下的灵活选择；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17</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金属网络地插</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规格：网络地插，铝合金材质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18</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6</w:t>
            </w:r>
            <w:r>
              <w:rPr>
                <w:rStyle w:val="437"/>
                <w:lang w:val="en-US" w:eastAsia="zh-CN" w:bidi="ar"/>
              </w:rPr>
              <w:t>类网络端子模块</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eastAsia="zh-CN"/>
              </w:rPr>
            </w:pPr>
            <w:r>
              <w:rPr>
                <w:rFonts w:hint="eastAsia" w:eastAsia="宋体" w:cs="Calibri"/>
                <w:i w:val="0"/>
                <w:iCs w:val="0"/>
                <w:color w:val="000000"/>
                <w:sz w:val="20"/>
                <w:szCs w:val="20"/>
                <w:u w:val="none"/>
                <w:lang w:val="en-US" w:eastAsia="zh-CN"/>
              </w:rPr>
              <w:t>360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规格：</w:t>
            </w:r>
            <w:r>
              <w:rPr>
                <w:rStyle w:val="436"/>
                <w:rFonts w:eastAsia="宋体"/>
                <w:lang w:val="en-US" w:eastAsia="zh-CN" w:bidi="ar"/>
              </w:rPr>
              <w:t>180</w:t>
            </w:r>
            <w:r>
              <w:rPr>
                <w:rStyle w:val="437"/>
                <w:lang w:val="en-US" w:eastAsia="zh-CN" w:bidi="ar"/>
              </w:rPr>
              <w:t>度六类</w:t>
            </w:r>
            <w:r>
              <w:rPr>
                <w:rStyle w:val="436"/>
                <w:rFonts w:eastAsia="宋体"/>
                <w:lang w:val="en-US" w:eastAsia="zh-CN" w:bidi="ar"/>
              </w:rPr>
              <w:t>RJ45</w:t>
            </w:r>
            <w:r>
              <w:rPr>
                <w:rStyle w:val="437"/>
                <w:lang w:val="en-US" w:eastAsia="zh-CN" w:bidi="ar"/>
              </w:rPr>
              <w:t>非屏蔽模块插座；标准：</w:t>
            </w:r>
            <w:r>
              <w:rPr>
                <w:rStyle w:val="436"/>
                <w:rFonts w:eastAsia="宋体"/>
                <w:lang w:val="en-US" w:eastAsia="zh-CN" w:bidi="ar"/>
              </w:rPr>
              <w:t xml:space="preserve">TIA/EIA 568B.2-1 </w:t>
            </w:r>
            <w:r>
              <w:rPr>
                <w:rStyle w:val="437"/>
                <w:lang w:val="en-US" w:eastAsia="zh-CN" w:bidi="ar"/>
              </w:rPr>
              <w:t>及</w:t>
            </w:r>
            <w:r>
              <w:rPr>
                <w:rStyle w:val="436"/>
                <w:rFonts w:eastAsia="宋体"/>
                <w:lang w:val="en-US" w:eastAsia="zh-CN" w:bidi="ar"/>
              </w:rPr>
              <w:t>ISO/IEC 11801:2002 Ed2.0</w:t>
            </w:r>
            <w:r>
              <w:rPr>
                <w:rStyle w:val="437"/>
                <w:lang w:val="en-US" w:eastAsia="zh-CN" w:bidi="ar"/>
              </w:rPr>
              <w:t>或国际通用标准，模块性能指标完全优于现行六类</w:t>
            </w:r>
            <w:r>
              <w:rPr>
                <w:rStyle w:val="436"/>
                <w:rFonts w:eastAsia="宋体"/>
                <w:lang w:val="en-US" w:eastAsia="zh-CN" w:bidi="ar"/>
              </w:rPr>
              <w:t>250MHZ</w:t>
            </w:r>
            <w:r>
              <w:rPr>
                <w:rStyle w:val="437"/>
                <w:lang w:val="en-US" w:eastAsia="zh-CN" w:bidi="ar"/>
              </w:rPr>
              <w:t>标准；拔插寿命：</w:t>
            </w:r>
            <w:r>
              <w:rPr>
                <w:rStyle w:val="436"/>
                <w:rFonts w:eastAsia="宋体"/>
                <w:lang w:val="en-US" w:eastAsia="zh-CN" w:bidi="ar"/>
              </w:rPr>
              <w:t xml:space="preserve">≥ 1500 </w:t>
            </w:r>
            <w:r>
              <w:rPr>
                <w:rStyle w:val="437"/>
                <w:lang w:val="en-US" w:eastAsia="zh-CN" w:bidi="ar"/>
              </w:rPr>
              <w:t>次</w:t>
            </w:r>
            <w:r>
              <w:rPr>
                <w:rStyle w:val="436"/>
                <w:rFonts w:eastAsia="宋体"/>
                <w:lang w:val="en-US" w:eastAsia="zh-CN" w:bidi="ar"/>
              </w:rPr>
              <w:t xml:space="preserve"> </w:t>
            </w:r>
            <w:r>
              <w:rPr>
                <w:rStyle w:val="437"/>
                <w:lang w:val="en-US" w:eastAsia="zh-CN" w:bidi="ar"/>
              </w:rPr>
              <w:t>端接寿命：</w:t>
            </w:r>
            <w:r>
              <w:rPr>
                <w:rStyle w:val="436"/>
                <w:rFonts w:eastAsia="宋体"/>
                <w:lang w:val="en-US" w:eastAsia="zh-CN" w:bidi="ar"/>
              </w:rPr>
              <w:t>≥250</w:t>
            </w:r>
            <w:r>
              <w:rPr>
                <w:rStyle w:val="437"/>
                <w:lang w:val="en-US" w:eastAsia="zh-CN" w:bidi="ar"/>
              </w:rPr>
              <w:t>次；</w:t>
            </w:r>
            <w:r>
              <w:rPr>
                <w:rStyle w:val="436"/>
                <w:rFonts w:eastAsia="宋体"/>
                <w:lang w:val="en-US" w:eastAsia="zh-CN" w:bidi="ar"/>
              </w:rPr>
              <w:t xml:space="preserve"> </w:t>
            </w:r>
            <w:r>
              <w:rPr>
                <w:rStyle w:val="437"/>
                <w:lang w:val="en-US" w:eastAsia="zh-CN" w:bidi="ar"/>
              </w:rPr>
              <w:t>端子镀金厚度：</w:t>
            </w:r>
            <w:r>
              <w:rPr>
                <w:rStyle w:val="436"/>
                <w:rFonts w:eastAsia="宋体"/>
                <w:lang w:val="en-US" w:eastAsia="zh-CN" w:bidi="ar"/>
              </w:rPr>
              <w:t>≥ 50u˝</w:t>
            </w:r>
            <w:r>
              <w:rPr>
                <w:rStyle w:val="437"/>
                <w:lang w:val="en-US" w:eastAsia="zh-CN" w:bidi="ar"/>
              </w:rPr>
              <w:t>；端接（压接）：分离式压接，</w:t>
            </w:r>
            <w:r>
              <w:rPr>
                <w:rStyle w:val="436"/>
                <w:rFonts w:eastAsia="宋体"/>
                <w:lang w:val="en-US" w:eastAsia="zh-CN" w:bidi="ar"/>
              </w:rPr>
              <w:t>110</w:t>
            </w:r>
            <w:r>
              <w:rPr>
                <w:rStyle w:val="437"/>
                <w:lang w:val="en-US" w:eastAsia="zh-CN" w:bidi="ar"/>
              </w:rPr>
              <w:t>打线工具安装，采用厂家提供专用压接</w:t>
            </w:r>
            <w:r>
              <w:rPr>
                <w:rStyle w:val="436"/>
                <w:rFonts w:eastAsia="宋体"/>
                <w:lang w:val="en-US" w:eastAsia="zh-CN" w:bidi="ar"/>
              </w:rPr>
              <w:t>110</w:t>
            </w:r>
            <w:r>
              <w:rPr>
                <w:rStyle w:val="437"/>
                <w:lang w:val="en-US" w:eastAsia="zh-CN" w:bidi="ar"/>
              </w:rPr>
              <w:t>工具的通用型模块产品，为防腐蚀，要求模安装完网线后，线头不外露。可卡接</w:t>
            </w:r>
            <w:r>
              <w:rPr>
                <w:rStyle w:val="436"/>
                <w:rFonts w:eastAsia="宋体"/>
                <w:lang w:val="en-US" w:eastAsia="zh-CN" w:bidi="ar"/>
              </w:rPr>
              <w:t>22</w:t>
            </w:r>
            <w:r>
              <w:rPr>
                <w:rStyle w:val="437"/>
                <w:lang w:val="en-US" w:eastAsia="zh-CN" w:bidi="ar"/>
              </w:rPr>
              <w:t>～</w:t>
            </w:r>
            <w:r>
              <w:rPr>
                <w:rStyle w:val="436"/>
                <w:rFonts w:eastAsia="宋体"/>
                <w:lang w:val="en-US" w:eastAsia="zh-CN" w:bidi="ar"/>
              </w:rPr>
              <w:t>24AWG</w:t>
            </w:r>
            <w:r>
              <w:rPr>
                <w:rStyle w:val="437"/>
                <w:lang w:val="en-US" w:eastAsia="zh-CN" w:bidi="ar"/>
              </w:rPr>
              <w:t>规格的芯线；</w:t>
            </w:r>
            <w:r>
              <w:rPr>
                <w:rStyle w:val="436"/>
                <w:rFonts w:eastAsia="宋体"/>
                <w:lang w:val="en-US" w:eastAsia="zh-CN" w:bidi="ar"/>
              </w:rPr>
              <w:t xml:space="preserve"> </w:t>
            </w:r>
            <w:r>
              <w:rPr>
                <w:rStyle w:val="437"/>
                <w:lang w:val="en-US" w:eastAsia="zh-CN" w:bidi="ar"/>
              </w:rPr>
              <w:t>电气特性：介电强度为</w:t>
            </w:r>
            <w:r>
              <w:rPr>
                <w:rStyle w:val="436"/>
                <w:rFonts w:eastAsia="宋体"/>
                <w:lang w:val="en-US" w:eastAsia="zh-CN" w:bidi="ar"/>
              </w:rPr>
              <w:t>1000V 60HZ/1</w:t>
            </w:r>
            <w:r>
              <w:rPr>
                <w:rStyle w:val="437"/>
                <w:lang w:val="en-US" w:eastAsia="zh-CN" w:bidi="ar"/>
              </w:rPr>
              <w:t>分钟，额定电流为</w:t>
            </w:r>
            <w:r>
              <w:rPr>
                <w:rStyle w:val="436"/>
                <w:rFonts w:eastAsia="宋体"/>
                <w:lang w:val="en-US" w:eastAsia="zh-CN" w:bidi="ar"/>
              </w:rPr>
              <w:t>1.5Amp</w:t>
            </w:r>
            <w:r>
              <w:rPr>
                <w:rStyle w:val="437"/>
                <w:lang w:val="en-US" w:eastAsia="zh-CN" w:bidi="ar"/>
              </w:rPr>
              <w:t>，绝缘电阻最小为</w:t>
            </w:r>
            <w:r>
              <w:rPr>
                <w:rStyle w:val="436"/>
                <w:rFonts w:eastAsia="宋体"/>
                <w:lang w:val="en-US" w:eastAsia="zh-CN" w:bidi="ar"/>
              </w:rPr>
              <w:t>200mO</w:t>
            </w:r>
            <w:r>
              <w:rPr>
                <w:rStyle w:val="437"/>
                <w:lang w:val="en-US" w:eastAsia="zh-CN" w:bidi="ar"/>
              </w:rPr>
              <w:t>，接触电阻为</w:t>
            </w:r>
            <w:r>
              <w:rPr>
                <w:rStyle w:val="436"/>
                <w:rFonts w:eastAsia="宋体"/>
                <w:lang w:val="en-US" w:eastAsia="zh-CN" w:bidi="ar"/>
              </w:rPr>
              <w:t>1mO</w:t>
            </w:r>
            <w:r>
              <w:rPr>
                <w:rStyle w:val="437"/>
                <w:lang w:val="en-US" w:eastAsia="zh-CN" w:bidi="ar"/>
              </w:rPr>
              <w:t>，可在</w:t>
            </w:r>
            <w:r>
              <w:rPr>
                <w:rStyle w:val="436"/>
                <w:rFonts w:eastAsia="宋体"/>
                <w:lang w:val="en-US" w:eastAsia="zh-CN" w:bidi="ar"/>
              </w:rPr>
              <w:t>-40°C~70°C</w:t>
            </w:r>
            <w:r>
              <w:rPr>
                <w:rStyle w:val="437"/>
                <w:lang w:val="en-US" w:eastAsia="zh-CN" w:bidi="ar"/>
              </w:rPr>
              <w:t>环境下工作；设计：为拆装灵活的</w:t>
            </w:r>
            <w:r>
              <w:rPr>
                <w:rStyle w:val="436"/>
                <w:rFonts w:eastAsia="宋体"/>
                <w:lang w:val="en-US" w:eastAsia="zh-CN" w:bidi="ar"/>
              </w:rPr>
              <w:t>8PIN</w:t>
            </w:r>
            <w:r>
              <w:rPr>
                <w:rStyle w:val="437"/>
                <w:lang w:val="en-US" w:eastAsia="zh-CN" w:bidi="ar"/>
              </w:rPr>
              <w:t>模块式插座，其输入、输出线的线规都符合</w:t>
            </w:r>
            <w:r>
              <w:rPr>
                <w:rStyle w:val="436"/>
                <w:rFonts w:eastAsia="宋体"/>
                <w:lang w:val="en-US" w:eastAsia="zh-CN" w:bidi="ar"/>
              </w:rPr>
              <w:t>EIA/TIA568</w:t>
            </w:r>
            <w:r>
              <w:rPr>
                <w:rStyle w:val="437"/>
                <w:lang w:val="en-US" w:eastAsia="zh-CN" w:bidi="ar"/>
              </w:rPr>
              <w:t>标准，拱形金针结构。信息模块具有任选</w:t>
            </w:r>
            <w:r>
              <w:rPr>
                <w:rStyle w:val="436"/>
                <w:rFonts w:eastAsia="宋体"/>
                <w:lang w:val="en-US" w:eastAsia="zh-CN" w:bidi="ar"/>
              </w:rPr>
              <w:t>90</w:t>
            </w:r>
            <w:r>
              <w:rPr>
                <w:rStyle w:val="437"/>
                <w:lang w:val="en-US" w:eastAsia="zh-CN" w:bidi="ar"/>
              </w:rPr>
              <w:t>度或</w:t>
            </w:r>
            <w:r>
              <w:rPr>
                <w:rStyle w:val="436"/>
                <w:rFonts w:eastAsia="宋体"/>
                <w:lang w:val="en-US" w:eastAsia="zh-CN" w:bidi="ar"/>
              </w:rPr>
              <w:t>45</w:t>
            </w:r>
            <w:r>
              <w:rPr>
                <w:rStyle w:val="437"/>
                <w:lang w:val="en-US" w:eastAsia="zh-CN" w:bidi="ar"/>
              </w:rPr>
              <w:t>度安装方式，同时模块即可安装在模块式配线架上又可以安装于工作区域的面板内，具备</w:t>
            </w:r>
            <w:r>
              <w:rPr>
                <w:rStyle w:val="436"/>
                <w:rFonts w:eastAsia="宋体"/>
                <w:lang w:val="en-US" w:eastAsia="zh-CN" w:bidi="ar"/>
              </w:rPr>
              <w:t>T568A</w:t>
            </w:r>
            <w:r>
              <w:rPr>
                <w:rStyle w:val="437"/>
                <w:lang w:val="en-US" w:eastAsia="zh-CN" w:bidi="ar"/>
              </w:rPr>
              <w:t>和</w:t>
            </w:r>
            <w:r>
              <w:rPr>
                <w:rStyle w:val="436"/>
                <w:rFonts w:eastAsia="宋体"/>
                <w:lang w:val="en-US" w:eastAsia="zh-CN" w:bidi="ar"/>
              </w:rPr>
              <w:t>T568B</w:t>
            </w:r>
            <w:r>
              <w:rPr>
                <w:rStyle w:val="437"/>
                <w:lang w:val="en-US" w:eastAsia="zh-CN" w:bidi="ar"/>
              </w:rPr>
              <w:t>两种通用线序，标签清</w:t>
            </w:r>
            <w:r>
              <w:rPr>
                <w:rStyle w:val="436"/>
                <w:rFonts w:eastAsia="宋体"/>
                <w:lang w:val="en-US" w:eastAsia="zh-CN" w:bidi="ar"/>
              </w:rPr>
              <w:t xml:space="preserve"> </w:t>
            </w:r>
            <w:r>
              <w:rPr>
                <w:rStyle w:val="437"/>
                <w:lang w:val="en-US" w:eastAsia="zh-CN" w:bidi="ar"/>
              </w:rPr>
              <w:t>标注于模块端接保护帽上，方便检查，端接保护帽采用扣锁式设计。具有向后兼容性，可向下兼容更低类别的系统。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19</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24</w:t>
            </w:r>
            <w:r>
              <w:rPr>
                <w:rStyle w:val="437"/>
                <w:lang w:val="en-US" w:eastAsia="zh-CN" w:bidi="ar"/>
              </w:rPr>
              <w:t>口网络配线架</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规格：六类</w:t>
            </w:r>
            <w:r>
              <w:rPr>
                <w:rStyle w:val="436"/>
                <w:rFonts w:eastAsia="宋体"/>
                <w:lang w:val="en-US" w:eastAsia="zh-CN" w:bidi="ar"/>
              </w:rPr>
              <w:t>24</w:t>
            </w:r>
            <w:r>
              <w:rPr>
                <w:rStyle w:val="437"/>
                <w:lang w:val="en-US" w:eastAsia="zh-CN" w:bidi="ar"/>
              </w:rPr>
              <w:t>口模块化非屏蔽配线架</w:t>
            </w:r>
            <w:r>
              <w:rPr>
                <w:rStyle w:val="436"/>
                <w:rFonts w:eastAsia="宋体"/>
                <w:lang w:val="en-US" w:eastAsia="zh-CN" w:bidi="ar"/>
              </w:rPr>
              <w:t xml:space="preserve"> </w:t>
            </w:r>
            <w:r>
              <w:rPr>
                <w:rStyle w:val="437"/>
                <w:lang w:val="en-US" w:eastAsia="zh-CN" w:bidi="ar"/>
              </w:rPr>
              <w:t>标准：</w:t>
            </w:r>
            <w:r>
              <w:rPr>
                <w:rStyle w:val="436"/>
                <w:rFonts w:eastAsia="宋体"/>
                <w:lang w:val="en-US" w:eastAsia="zh-CN" w:bidi="ar"/>
              </w:rPr>
              <w:t xml:space="preserve">ISO/IEC 11801 </w:t>
            </w:r>
            <w:r>
              <w:rPr>
                <w:rStyle w:val="437"/>
                <w:lang w:val="en-US" w:eastAsia="zh-CN" w:bidi="ar"/>
              </w:rPr>
              <w:t>，</w:t>
            </w:r>
            <w:r>
              <w:rPr>
                <w:rStyle w:val="436"/>
                <w:rFonts w:eastAsia="宋体"/>
                <w:lang w:val="en-US" w:eastAsia="zh-CN" w:bidi="ar"/>
              </w:rPr>
              <w:t>TIA/EIA-568-B.2</w:t>
            </w:r>
            <w:r>
              <w:rPr>
                <w:rStyle w:val="437"/>
                <w:lang w:val="en-US" w:eastAsia="zh-CN" w:bidi="ar"/>
              </w:rPr>
              <w:t>，满足或优于现行的六类传输标准，性能超越六类</w:t>
            </w:r>
            <w:r>
              <w:rPr>
                <w:rStyle w:val="436"/>
                <w:rFonts w:eastAsia="宋体"/>
                <w:lang w:val="en-US" w:eastAsia="zh-CN" w:bidi="ar"/>
              </w:rPr>
              <w:t>250MHZ</w:t>
            </w:r>
            <w:r>
              <w:rPr>
                <w:rStyle w:val="437"/>
                <w:lang w:val="en-US" w:eastAsia="zh-CN" w:bidi="ar"/>
              </w:rPr>
              <w:t>连接硬件指标。具有向后兼容性可向下兼容</w:t>
            </w:r>
            <w:r>
              <w:rPr>
                <w:rStyle w:val="436"/>
                <w:rFonts w:eastAsia="宋体"/>
                <w:lang w:val="en-US" w:eastAsia="zh-CN" w:bidi="ar"/>
              </w:rPr>
              <w:t>CAT5e</w:t>
            </w:r>
            <w:r>
              <w:rPr>
                <w:rStyle w:val="437"/>
                <w:lang w:val="en-US" w:eastAsia="zh-CN" w:bidi="ar"/>
              </w:rPr>
              <w:t>及更低类别的系统。内置模块配线架模块参数及要求需符合标准要求。设计：配线架能直接安装在</w:t>
            </w:r>
            <w:r>
              <w:rPr>
                <w:rStyle w:val="436"/>
                <w:rFonts w:eastAsia="宋体"/>
                <w:lang w:val="en-US" w:eastAsia="zh-CN" w:bidi="ar"/>
              </w:rPr>
              <w:t>19</w:t>
            </w:r>
            <w:r>
              <w:rPr>
                <w:rStyle w:val="437"/>
                <w:lang w:val="en-US" w:eastAsia="zh-CN" w:bidi="ar"/>
              </w:rPr>
              <w:t>英寸标准机架或机柜上，内置螺丝设计，带有透明标识系统，配有加厚型后理线支架，保证弯曲半径和避免线缆挤压，带有便于扎带捆绑孔。提供符合</w:t>
            </w:r>
            <w:r>
              <w:rPr>
                <w:rStyle w:val="436"/>
                <w:rFonts w:eastAsia="宋体"/>
                <w:lang w:val="en-US" w:eastAsia="zh-CN" w:bidi="ar"/>
              </w:rPr>
              <w:t>T568A</w:t>
            </w:r>
            <w:r>
              <w:rPr>
                <w:rStyle w:val="437"/>
                <w:lang w:val="en-US" w:eastAsia="zh-CN" w:bidi="ar"/>
              </w:rPr>
              <w:t>和</w:t>
            </w:r>
            <w:r>
              <w:rPr>
                <w:rStyle w:val="436"/>
                <w:rFonts w:eastAsia="宋体"/>
                <w:lang w:val="en-US" w:eastAsia="zh-CN" w:bidi="ar"/>
              </w:rPr>
              <w:t>T568B</w:t>
            </w:r>
            <w:r>
              <w:rPr>
                <w:rStyle w:val="437"/>
                <w:lang w:val="en-US" w:eastAsia="zh-CN" w:bidi="ar"/>
              </w:rPr>
              <w:t>两种端接标准，可互换色标标签，使得安装人员能根据相应习惯正确接线；保证至少</w:t>
            </w:r>
            <w:r>
              <w:rPr>
                <w:rStyle w:val="436"/>
                <w:rFonts w:eastAsia="宋体"/>
                <w:lang w:val="en-US" w:eastAsia="zh-CN" w:bidi="ar"/>
              </w:rPr>
              <w:t>1500</w:t>
            </w:r>
            <w:r>
              <w:rPr>
                <w:rStyle w:val="437"/>
                <w:lang w:val="en-US" w:eastAsia="zh-CN" w:bidi="ar"/>
              </w:rPr>
              <w:t>次插接和</w:t>
            </w:r>
            <w:r>
              <w:rPr>
                <w:rStyle w:val="436"/>
                <w:rFonts w:eastAsia="宋体"/>
                <w:lang w:val="en-US" w:eastAsia="zh-CN" w:bidi="ar"/>
              </w:rPr>
              <w:t>250</w:t>
            </w:r>
            <w:r>
              <w:rPr>
                <w:rStyle w:val="437"/>
                <w:lang w:val="en-US" w:eastAsia="zh-CN" w:bidi="ar"/>
              </w:rPr>
              <w:t>次的重复端接。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r>
              <w:rPr>
                <w:rStyle w:val="436"/>
                <w:rFonts w:eastAsia="宋体"/>
                <w:lang w:val="en-US" w:eastAsia="zh-CN" w:bidi="ar"/>
              </w:rPr>
              <w:t>PDU</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18</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 xml:space="preserve">1U 19英寸 8位10A新国标+开关 1.5平方线2米10A插头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21</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RVV2*1.0</w:t>
            </w:r>
            <w:r>
              <w:rPr>
                <w:rStyle w:val="437"/>
                <w:lang w:val="en-US" w:eastAsia="zh-CN" w:bidi="ar"/>
              </w:rPr>
              <w:t>电源线</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65</w:t>
            </w:r>
            <w:r>
              <w:rPr>
                <w:rFonts w:hint="default" w:ascii="Calibri" w:hAnsi="Calibri" w:eastAsia="宋体" w:cs="Calibri"/>
                <w:i w:val="0"/>
                <w:iCs w:val="0"/>
                <w:color w:val="000000"/>
                <w:kern w:val="0"/>
                <w:sz w:val="20"/>
                <w:szCs w:val="20"/>
                <w:u w:val="none"/>
                <w:lang w:val="en-US" w:eastAsia="zh-CN" w:bidi="ar"/>
              </w:rPr>
              <w:t>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国标电缆线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22</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RVV4*1.0</w:t>
            </w:r>
            <w:r>
              <w:rPr>
                <w:rStyle w:val="437"/>
                <w:lang w:val="en-US" w:eastAsia="zh-CN" w:bidi="ar"/>
              </w:rPr>
              <w:t>电源线</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w:t>
            </w:r>
            <w:r>
              <w:rPr>
                <w:rFonts w:hint="eastAsia" w:eastAsia="宋体" w:cs="Calibri"/>
                <w:i w:val="0"/>
                <w:iCs w:val="0"/>
                <w:color w:val="000000"/>
                <w:kern w:val="0"/>
                <w:sz w:val="20"/>
                <w:szCs w:val="20"/>
                <w:u w:val="none"/>
                <w:lang w:val="en-US" w:eastAsia="zh-CN" w:bidi="ar"/>
              </w:rPr>
              <w:t>2</w:t>
            </w:r>
            <w:r>
              <w:rPr>
                <w:rFonts w:hint="default" w:ascii="Calibri" w:hAnsi="Calibri" w:eastAsia="宋体" w:cs="Calibri"/>
                <w:i w:val="0"/>
                <w:iCs w:val="0"/>
                <w:color w:val="000000"/>
                <w:kern w:val="0"/>
                <w:sz w:val="20"/>
                <w:szCs w:val="20"/>
                <w:u w:val="none"/>
                <w:lang w:val="en-US" w:eastAsia="zh-CN" w:bidi="ar"/>
              </w:rPr>
              <w:t>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国标电缆线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23</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BNC</w:t>
            </w:r>
            <w:r>
              <w:rPr>
                <w:rStyle w:val="437"/>
                <w:lang w:val="en-US" w:eastAsia="zh-CN" w:bidi="ar"/>
              </w:rPr>
              <w:t>线</w:t>
            </w:r>
            <w:r>
              <w:rPr>
                <w:rStyle w:val="436"/>
                <w:rFonts w:eastAsia="宋体"/>
                <w:lang w:val="en-US" w:eastAsia="zh-CN" w:bidi="ar"/>
              </w:rPr>
              <w:t>10</w:t>
            </w:r>
            <w:r>
              <w:rPr>
                <w:rStyle w:val="437"/>
                <w:lang w:val="en-US" w:eastAsia="zh-CN" w:bidi="ar"/>
              </w:rPr>
              <w:t>米</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24</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20*40mmPVC</w:t>
            </w:r>
            <w:r>
              <w:rPr>
                <w:rStyle w:val="437"/>
                <w:lang w:val="en-US" w:eastAsia="zh-CN" w:bidi="ar"/>
              </w:rPr>
              <w:t>线槽</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180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KBG 25</w:t>
            </w:r>
            <w:r>
              <w:rPr>
                <w:rStyle w:val="437"/>
                <w:lang w:val="en-US" w:eastAsia="zh-CN" w:bidi="ar"/>
              </w:rPr>
              <w:t>管</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110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26</w:t>
            </w:r>
          </w:p>
        </w:tc>
        <w:tc>
          <w:tcPr>
            <w:tcW w:w="2258"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20*40mm铝合金线槽</w:t>
            </w:r>
          </w:p>
        </w:tc>
        <w:tc>
          <w:tcPr>
            <w:tcW w:w="908"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35</w:t>
            </w:r>
          </w:p>
        </w:tc>
        <w:tc>
          <w:tcPr>
            <w:tcW w:w="73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161"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680"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（二）弱电机房设备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8"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w:t>
            </w:r>
            <w:r>
              <w:rPr>
                <w:rStyle w:val="437"/>
                <w:lang w:val="en-US" w:eastAsia="zh-CN" w:bidi="ar"/>
              </w:rPr>
              <w:t>口千兆交换机</w:t>
            </w:r>
          </w:p>
        </w:tc>
        <w:tc>
          <w:tcPr>
            <w:tcW w:w="908"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25</w:t>
            </w:r>
          </w:p>
        </w:tc>
        <w:tc>
          <w:tcPr>
            <w:tcW w:w="73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固定端口8个10/100/1000Base-T电口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w:t>
            </w:r>
            <w:r>
              <w:rPr>
                <w:rStyle w:val="437"/>
                <w:lang w:val="en-US" w:eastAsia="zh-CN" w:bidi="ar"/>
              </w:rPr>
              <w:t>口</w:t>
            </w:r>
            <w:r>
              <w:rPr>
                <w:rStyle w:val="436"/>
                <w:rFonts w:eastAsia="宋体"/>
                <w:lang w:val="en-US" w:eastAsia="zh-CN" w:bidi="ar"/>
              </w:rPr>
              <w:t>POE</w:t>
            </w:r>
            <w:r>
              <w:rPr>
                <w:rStyle w:val="437"/>
                <w:lang w:val="en-US" w:eastAsia="zh-CN" w:bidi="ar"/>
              </w:rPr>
              <w:t>千兆交换机</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固定端口8千兆电口，poe供电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无线路由器千兆版</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48</w:t>
            </w:r>
          </w:p>
        </w:tc>
        <w:tc>
          <w:tcPr>
            <w:tcW w:w="737"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规格：产品尺寸：200mm*150mm*100mm；频段2.4GHz+5GHz；无线协议：wifi6:；LAN口：4个千兆口；支持APP控制；外置天线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企业级无线路由器</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规格：尺寸：440*230*44mm；带机量150-200台；接口数量：2个千兆WAN口8个千兆LAN口；内存容量：256MB;NAT会话数8万条；IPSec VPS隧道数100条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48</w:t>
            </w:r>
            <w:r>
              <w:rPr>
                <w:rStyle w:val="437"/>
                <w:lang w:val="en-US" w:eastAsia="zh-CN" w:bidi="ar"/>
              </w:rPr>
              <w:t>口万兆</w:t>
            </w:r>
            <w:r>
              <w:rPr>
                <w:rStyle w:val="436"/>
                <w:rFonts w:eastAsia="宋体"/>
                <w:lang w:val="en-US" w:eastAsia="zh-CN" w:bidi="ar"/>
              </w:rPr>
              <w:t>POE</w:t>
            </w:r>
            <w:r>
              <w:rPr>
                <w:rStyle w:val="437"/>
                <w:lang w:val="en-US" w:eastAsia="zh-CN" w:bidi="ar"/>
              </w:rPr>
              <w:t>交换机</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交换容量</w:t>
            </w:r>
            <w:r>
              <w:rPr>
                <w:rFonts w:hint="default" w:ascii="Calibri" w:hAnsi="Calibri" w:eastAsia="宋体" w:cs="Calibri"/>
                <w:i w:val="0"/>
                <w:iCs w:val="0"/>
                <w:color w:val="000000"/>
                <w:kern w:val="0"/>
                <w:sz w:val="20"/>
                <w:szCs w:val="20"/>
                <w:u w:val="none"/>
                <w:lang w:val="en-US" w:eastAsia="zh-CN" w:bidi="ar"/>
              </w:rPr>
              <w:t>≥432Gbps</w:t>
            </w:r>
            <w:r>
              <w:rPr>
                <w:rFonts w:hint="eastAsia" w:ascii="宋体" w:hAnsi="宋体" w:eastAsia="宋体" w:cs="宋体"/>
                <w:i w:val="0"/>
                <w:iCs w:val="0"/>
                <w:color w:val="000000"/>
                <w:kern w:val="0"/>
                <w:sz w:val="20"/>
                <w:szCs w:val="20"/>
                <w:u w:val="none"/>
                <w:lang w:val="en-US" w:eastAsia="zh-CN" w:bidi="ar"/>
              </w:rPr>
              <w:t>，包转发率</w:t>
            </w:r>
            <w:r>
              <w:rPr>
                <w:rFonts w:hint="default" w:ascii="Calibri" w:hAnsi="Calibri" w:eastAsia="宋体" w:cs="Calibri"/>
                <w:i w:val="0"/>
                <w:iCs w:val="0"/>
                <w:color w:val="000000"/>
                <w:kern w:val="0"/>
                <w:sz w:val="20"/>
                <w:szCs w:val="20"/>
                <w:u w:val="none"/>
                <w:lang w:val="en-US" w:eastAsia="zh-CN" w:bidi="ar"/>
              </w:rPr>
              <w:t>≥144Mpps,</w:t>
            </w:r>
            <w:r>
              <w:rPr>
                <w:rFonts w:hint="eastAsia" w:ascii="宋体" w:hAnsi="宋体" w:eastAsia="宋体" w:cs="宋体"/>
                <w:i w:val="0"/>
                <w:iCs w:val="0"/>
                <w:color w:val="000000"/>
                <w:kern w:val="0"/>
                <w:sz w:val="20"/>
                <w:szCs w:val="20"/>
                <w:u w:val="none"/>
                <w:lang w:val="en-US" w:eastAsia="zh-CN" w:bidi="ar"/>
              </w:rPr>
              <w:t>以官网最小值为准</w:t>
            </w:r>
            <w:r>
              <w:rPr>
                <w:rFonts w:hint="default" w:ascii="Calibri" w:hAnsi="Calibri" w:eastAsia="宋体" w:cs="Calibri"/>
                <w:i w:val="0"/>
                <w:iCs w:val="0"/>
                <w:color w:val="000000"/>
                <w:kern w:val="0"/>
                <w:sz w:val="20"/>
                <w:szCs w:val="20"/>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千兆电口</w:t>
            </w:r>
            <w:r>
              <w:rPr>
                <w:rFonts w:hint="default" w:ascii="Calibri" w:hAnsi="Calibri" w:eastAsia="宋体" w:cs="Calibri"/>
                <w:i w:val="0"/>
                <w:iCs w:val="0"/>
                <w:color w:val="000000"/>
                <w:kern w:val="0"/>
                <w:sz w:val="20"/>
                <w:szCs w:val="20"/>
                <w:u w:val="none"/>
                <w:lang w:val="en-US" w:eastAsia="zh-CN" w:bidi="ar"/>
              </w:rPr>
              <w:t>≥48</w:t>
            </w:r>
            <w:r>
              <w:rPr>
                <w:rFonts w:hint="eastAsia" w:ascii="宋体" w:hAnsi="宋体" w:eastAsia="宋体" w:cs="宋体"/>
                <w:i w:val="0"/>
                <w:iCs w:val="0"/>
                <w:color w:val="000000"/>
                <w:kern w:val="0"/>
                <w:sz w:val="20"/>
                <w:szCs w:val="20"/>
                <w:u w:val="none"/>
                <w:lang w:val="en-US" w:eastAsia="zh-CN" w:bidi="ar"/>
              </w:rPr>
              <w:t>个，万兆光口</w:t>
            </w:r>
            <w:r>
              <w:rPr>
                <w:rFonts w:hint="default" w:ascii="Calibri" w:hAnsi="Calibri" w:eastAsia="宋体" w:cs="Calibri"/>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个；</w:t>
            </w:r>
          </w:p>
          <w:p>
            <w:pPr>
              <w:keepNext w:val="0"/>
              <w:keepLines w:val="0"/>
              <w:widowControl/>
              <w:numPr>
                <w:ilvl w:val="0"/>
                <w:numId w:val="0"/>
              </w:numPr>
              <w:suppressLineNumbers w:val="0"/>
              <w:jc w:val="left"/>
              <w:textAlignment w:val="center"/>
              <w:rPr>
                <w:rFonts w:hint="default" w:ascii="Calibri" w:hAnsi="Calibri" w:eastAsia="宋体" w:cs="Calibri"/>
                <w:i w:val="0"/>
                <w:iCs w:val="0"/>
                <w:color w:val="000000"/>
                <w:sz w:val="20"/>
                <w:szCs w:val="20"/>
                <w:u w:val="none"/>
                <w:lang w:val="zh-CN" w:eastAsia="zh-CN" w:bidi="ar-SA"/>
              </w:rPr>
            </w:pPr>
            <w:r>
              <w:rPr>
                <w:rFonts w:hint="default" w:ascii="Calibri" w:hAnsi="Calibri" w:eastAsia="宋体" w:cs="Calibri"/>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设备支持</w:t>
            </w:r>
            <w:r>
              <w:rPr>
                <w:rFonts w:hint="default" w:ascii="Calibri" w:hAnsi="Calibri" w:eastAsia="宋体" w:cs="Calibri"/>
                <w:i w:val="0"/>
                <w:iCs w:val="0"/>
                <w:color w:val="000000"/>
                <w:kern w:val="0"/>
                <w:sz w:val="20"/>
                <w:szCs w:val="20"/>
                <w:u w:val="none"/>
                <w:lang w:val="en-US" w:eastAsia="zh-CN" w:bidi="ar"/>
              </w:rPr>
              <w:t>POE/POE+</w:t>
            </w:r>
            <w:r>
              <w:rPr>
                <w:rFonts w:hint="eastAsia" w:ascii="宋体" w:hAnsi="宋体" w:eastAsia="宋体" w:cs="宋体"/>
                <w:i w:val="0"/>
                <w:iCs w:val="0"/>
                <w:color w:val="000000"/>
                <w:kern w:val="0"/>
                <w:sz w:val="20"/>
                <w:szCs w:val="20"/>
                <w:u w:val="none"/>
                <w:lang w:val="en-US" w:eastAsia="zh-CN" w:bidi="ar"/>
              </w:rPr>
              <w:t>，</w:t>
            </w:r>
            <w:r>
              <w:rPr>
                <w:rFonts w:hint="default" w:ascii="Calibri" w:hAnsi="Calibri" w:eastAsia="宋体" w:cs="Calibri"/>
                <w:i w:val="0"/>
                <w:iCs w:val="0"/>
                <w:color w:val="000000"/>
                <w:kern w:val="0"/>
                <w:sz w:val="20"/>
                <w:szCs w:val="20"/>
                <w:u w:val="none"/>
                <w:lang w:val="en-US" w:eastAsia="zh-CN" w:bidi="ar"/>
              </w:rPr>
              <w:t xml:space="preserve">POE </w:t>
            </w:r>
            <w:r>
              <w:rPr>
                <w:rFonts w:hint="eastAsia" w:ascii="宋体" w:hAnsi="宋体" w:eastAsia="宋体" w:cs="宋体"/>
                <w:i w:val="0"/>
                <w:iCs w:val="0"/>
                <w:color w:val="000000"/>
                <w:kern w:val="0"/>
                <w:sz w:val="20"/>
                <w:szCs w:val="20"/>
                <w:u w:val="none"/>
                <w:lang w:val="en-US" w:eastAsia="zh-CN" w:bidi="ar"/>
              </w:rPr>
              <w:t>功率</w:t>
            </w:r>
            <w:r>
              <w:rPr>
                <w:rFonts w:hint="default" w:ascii="Calibri" w:hAnsi="Calibri" w:eastAsia="宋体" w:cs="Calibri"/>
                <w:i w:val="0"/>
                <w:iCs w:val="0"/>
                <w:color w:val="000000"/>
                <w:kern w:val="0"/>
                <w:sz w:val="20"/>
                <w:szCs w:val="20"/>
                <w:u w:val="none"/>
                <w:lang w:val="en-US" w:eastAsia="zh-CN" w:bidi="ar"/>
              </w:rPr>
              <w:t>≥ 380W</w:t>
            </w:r>
            <w:r>
              <w:rPr>
                <w:rFonts w:hint="eastAsia" w:ascii="宋体" w:hAnsi="宋体" w:eastAsia="宋体" w:cs="宋体"/>
                <w:i w:val="0"/>
                <w:iCs w:val="0"/>
                <w:color w:val="000000"/>
                <w:kern w:val="0"/>
                <w:sz w:val="20"/>
                <w:szCs w:val="20"/>
                <w:u w:val="none"/>
                <w:lang w:val="en-US" w:eastAsia="zh-CN" w:bidi="ar"/>
              </w:rPr>
              <w:t>，支持快速</w:t>
            </w:r>
            <w:r>
              <w:rPr>
                <w:rFonts w:hint="default" w:ascii="Calibri" w:hAnsi="Calibri" w:eastAsia="宋体" w:cs="Calibri"/>
                <w:i w:val="0"/>
                <w:iCs w:val="0"/>
                <w:color w:val="000000"/>
                <w:kern w:val="0"/>
                <w:sz w:val="20"/>
                <w:szCs w:val="20"/>
                <w:u w:val="none"/>
                <w:lang w:val="en-US" w:eastAsia="zh-CN" w:bidi="ar"/>
              </w:rPr>
              <w:t xml:space="preserve"> POE </w:t>
            </w:r>
            <w:r>
              <w:rPr>
                <w:rFonts w:hint="eastAsia" w:ascii="宋体" w:hAnsi="宋体" w:eastAsia="宋体" w:cs="宋体"/>
                <w:i w:val="0"/>
                <w:iCs w:val="0"/>
                <w:color w:val="000000"/>
                <w:kern w:val="0"/>
                <w:sz w:val="20"/>
                <w:szCs w:val="20"/>
                <w:u w:val="none"/>
                <w:lang w:val="en-US" w:eastAsia="zh-CN" w:bidi="ar"/>
              </w:rPr>
              <w:t>功能，当交换机电源上电时，支持秒级实现对</w:t>
            </w:r>
            <w:r>
              <w:rPr>
                <w:rFonts w:hint="default" w:ascii="Calibri" w:hAnsi="Calibri" w:eastAsia="宋体" w:cs="Calibri"/>
                <w:i w:val="0"/>
                <w:iCs w:val="0"/>
                <w:color w:val="000000"/>
                <w:kern w:val="0"/>
                <w:sz w:val="20"/>
                <w:szCs w:val="20"/>
                <w:u w:val="none"/>
                <w:lang w:val="en-US" w:eastAsia="zh-CN" w:bidi="ar"/>
              </w:rPr>
              <w:t xml:space="preserve"> PD </w:t>
            </w:r>
            <w:r>
              <w:rPr>
                <w:rFonts w:hint="eastAsia" w:ascii="宋体" w:hAnsi="宋体" w:eastAsia="宋体" w:cs="宋体"/>
                <w:i w:val="0"/>
                <w:iCs w:val="0"/>
                <w:color w:val="000000"/>
                <w:kern w:val="0"/>
                <w:sz w:val="20"/>
                <w:szCs w:val="20"/>
                <w:u w:val="none"/>
                <w:lang w:val="en-US" w:eastAsia="zh-CN" w:bidi="ar"/>
              </w:rPr>
              <w:t>设备的供电；</w:t>
            </w:r>
          </w:p>
          <w:p>
            <w:pPr>
              <w:keepNext w:val="0"/>
              <w:keepLines w:val="0"/>
              <w:widowControl/>
              <w:numPr>
                <w:ilvl w:val="0"/>
                <w:numId w:val="0"/>
              </w:numPr>
              <w:suppressLineNumbers w:val="0"/>
              <w:jc w:val="left"/>
              <w:textAlignment w:val="center"/>
              <w:rPr>
                <w:rFonts w:hint="default" w:ascii="Calibri" w:hAnsi="Calibri" w:eastAsia="宋体" w:cs="Calibri"/>
                <w:i w:val="0"/>
                <w:iCs w:val="0"/>
                <w:color w:val="000000"/>
                <w:sz w:val="20"/>
                <w:szCs w:val="20"/>
                <w:u w:val="none"/>
                <w:lang w:val="zh-CN" w:eastAsia="zh-CN" w:bidi="ar-SA"/>
              </w:rPr>
            </w:pPr>
            <w:r>
              <w:rPr>
                <w:rFonts w:hint="default" w:ascii="Calibri" w:hAnsi="Calibri" w:eastAsia="宋体" w:cs="Calibri"/>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支持</w:t>
            </w:r>
            <w:r>
              <w:rPr>
                <w:rFonts w:hint="default" w:ascii="Calibri" w:hAnsi="Calibri" w:eastAsia="宋体" w:cs="Calibri"/>
                <w:i w:val="0"/>
                <w:iCs w:val="0"/>
                <w:color w:val="000000"/>
                <w:kern w:val="0"/>
                <w:sz w:val="20"/>
                <w:szCs w:val="20"/>
                <w:u w:val="none"/>
                <w:lang w:val="en-US" w:eastAsia="zh-CN" w:bidi="ar"/>
              </w:rPr>
              <w:t xml:space="preserve"> RRPP</w:t>
            </w:r>
            <w:r>
              <w:rPr>
                <w:rFonts w:hint="eastAsia" w:ascii="宋体" w:hAnsi="宋体" w:eastAsia="宋体" w:cs="宋体"/>
                <w:i w:val="0"/>
                <w:iCs w:val="0"/>
                <w:color w:val="000000"/>
                <w:kern w:val="0"/>
                <w:sz w:val="20"/>
                <w:szCs w:val="20"/>
                <w:u w:val="none"/>
                <w:lang w:val="en-US" w:eastAsia="zh-CN" w:bidi="ar"/>
              </w:rPr>
              <w:t>、支持智能以太保护</w:t>
            </w:r>
            <w:r>
              <w:rPr>
                <w:rFonts w:hint="default" w:ascii="Calibri" w:hAnsi="Calibri" w:eastAsia="宋体" w:cs="Calibri"/>
                <w:i w:val="0"/>
                <w:iCs w:val="0"/>
                <w:color w:val="000000"/>
                <w:kern w:val="0"/>
                <w:sz w:val="20"/>
                <w:szCs w:val="20"/>
                <w:u w:val="none"/>
                <w:lang w:val="en-US" w:eastAsia="zh-CN" w:bidi="ar"/>
              </w:rPr>
              <w:t xml:space="preserve"> SEP </w:t>
            </w:r>
            <w:r>
              <w:rPr>
                <w:rFonts w:hint="eastAsia" w:ascii="宋体" w:hAnsi="宋体" w:eastAsia="宋体" w:cs="宋体"/>
                <w:i w:val="0"/>
                <w:iCs w:val="0"/>
                <w:color w:val="000000"/>
                <w:kern w:val="0"/>
                <w:sz w:val="20"/>
                <w:szCs w:val="20"/>
                <w:u w:val="none"/>
                <w:lang w:val="en-US" w:eastAsia="zh-CN" w:bidi="ar"/>
              </w:rPr>
              <w:t>协议、支持</w:t>
            </w:r>
            <w:r>
              <w:rPr>
                <w:rFonts w:hint="default" w:ascii="Calibri" w:hAnsi="Calibri" w:eastAsia="宋体" w:cs="Calibri"/>
                <w:i w:val="0"/>
                <w:iCs w:val="0"/>
                <w:color w:val="000000"/>
                <w:kern w:val="0"/>
                <w:sz w:val="20"/>
                <w:szCs w:val="20"/>
                <w:u w:val="none"/>
                <w:lang w:val="en-US" w:eastAsia="zh-CN" w:bidi="ar"/>
              </w:rPr>
              <w:t xml:space="preserve"> ERPS </w:t>
            </w:r>
            <w:r>
              <w:rPr>
                <w:rFonts w:hint="eastAsia" w:ascii="宋体" w:hAnsi="宋体" w:eastAsia="宋体" w:cs="宋体"/>
                <w:i w:val="0"/>
                <w:iCs w:val="0"/>
                <w:color w:val="000000"/>
                <w:kern w:val="0"/>
                <w:sz w:val="20"/>
                <w:szCs w:val="20"/>
                <w:u w:val="none"/>
                <w:lang w:val="en-US" w:eastAsia="zh-CN" w:bidi="ar"/>
              </w:rPr>
              <w:t>以太环保护协议（</w:t>
            </w:r>
            <w:r>
              <w:rPr>
                <w:rFonts w:hint="default" w:ascii="Calibri" w:hAnsi="Calibri" w:eastAsia="宋体" w:cs="Calibri"/>
                <w:i w:val="0"/>
                <w:iCs w:val="0"/>
                <w:color w:val="000000"/>
                <w:kern w:val="0"/>
                <w:sz w:val="20"/>
                <w:szCs w:val="20"/>
                <w:u w:val="none"/>
                <w:lang w:val="en-US" w:eastAsia="zh-CN" w:bidi="ar"/>
              </w:rPr>
              <w:t>G.8032</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numPr>
                <w:ilvl w:val="0"/>
                <w:numId w:val="0"/>
              </w:numPr>
              <w:suppressLineNumbers w:val="0"/>
              <w:jc w:val="left"/>
              <w:textAlignment w:val="center"/>
              <w:rPr>
                <w:rFonts w:hint="default" w:ascii="Calibri" w:hAnsi="Calibri" w:eastAsia="宋体" w:cs="Calibri"/>
                <w:i w:val="0"/>
                <w:iCs w:val="0"/>
                <w:color w:val="000000"/>
                <w:sz w:val="20"/>
                <w:szCs w:val="20"/>
                <w:u w:val="none"/>
                <w:lang w:val="zh-CN" w:eastAsia="zh-CN" w:bidi="ar-SA"/>
              </w:rPr>
            </w:pPr>
            <w:r>
              <w:rPr>
                <w:rFonts w:hint="default" w:ascii="Calibri" w:hAnsi="Calibri" w:eastAsia="宋体" w:cs="Calibri"/>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支持</w:t>
            </w:r>
            <w:r>
              <w:rPr>
                <w:rFonts w:hint="default" w:ascii="Calibri" w:hAnsi="Calibri" w:eastAsia="宋体" w:cs="Calibri"/>
                <w:i w:val="0"/>
                <w:iCs w:val="0"/>
                <w:color w:val="000000"/>
                <w:kern w:val="0"/>
                <w:sz w:val="20"/>
                <w:szCs w:val="20"/>
                <w:u w:val="none"/>
                <w:lang w:val="en-US" w:eastAsia="zh-CN" w:bidi="ar"/>
              </w:rPr>
              <w:t>MAC</w:t>
            </w:r>
            <w:r>
              <w:rPr>
                <w:rFonts w:hint="eastAsia" w:ascii="宋体" w:hAnsi="宋体" w:eastAsia="宋体" w:cs="宋体"/>
                <w:i w:val="0"/>
                <w:iCs w:val="0"/>
                <w:color w:val="000000"/>
                <w:kern w:val="0"/>
                <w:sz w:val="20"/>
                <w:szCs w:val="20"/>
                <w:u w:val="none"/>
                <w:lang w:val="en-US" w:eastAsia="zh-CN" w:bidi="ar"/>
              </w:rPr>
              <w:t>地址表</w:t>
            </w:r>
            <w:r>
              <w:rPr>
                <w:rFonts w:hint="default" w:ascii="Calibri" w:hAnsi="Calibri" w:eastAsia="宋体" w:cs="Calibri"/>
                <w:i w:val="0"/>
                <w:iCs w:val="0"/>
                <w:color w:val="000000"/>
                <w:kern w:val="0"/>
                <w:sz w:val="20"/>
                <w:szCs w:val="20"/>
                <w:u w:val="none"/>
                <w:lang w:val="en-US" w:eastAsia="zh-CN" w:bidi="ar"/>
              </w:rPr>
              <w:t>≥32K</w:t>
            </w:r>
            <w:r>
              <w:rPr>
                <w:rFonts w:hint="eastAsia" w:ascii="宋体" w:hAnsi="宋体" w:eastAsia="宋体" w:cs="宋体"/>
                <w:i w:val="0"/>
                <w:iCs w:val="0"/>
                <w:color w:val="000000"/>
                <w:kern w:val="0"/>
                <w:sz w:val="20"/>
                <w:szCs w:val="20"/>
                <w:u w:val="none"/>
                <w:lang w:val="en-US" w:eastAsia="zh-CN" w:bidi="ar"/>
              </w:rPr>
              <w:t>、</w:t>
            </w:r>
            <w:r>
              <w:rPr>
                <w:rFonts w:hint="default" w:ascii="Calibri" w:hAnsi="Calibri" w:eastAsia="宋体" w:cs="Calibri"/>
                <w:i w:val="0"/>
                <w:iCs w:val="0"/>
                <w:color w:val="000000"/>
                <w:kern w:val="0"/>
                <w:sz w:val="20"/>
                <w:szCs w:val="20"/>
                <w:u w:val="none"/>
                <w:lang w:val="en-US" w:eastAsia="zh-CN" w:bidi="ar"/>
              </w:rPr>
              <w:t>ARP</w:t>
            </w:r>
            <w:r>
              <w:rPr>
                <w:rFonts w:hint="eastAsia" w:ascii="宋体" w:hAnsi="宋体" w:eastAsia="宋体" w:cs="宋体"/>
                <w:i w:val="0"/>
                <w:iCs w:val="0"/>
                <w:color w:val="000000"/>
                <w:kern w:val="0"/>
                <w:sz w:val="20"/>
                <w:szCs w:val="20"/>
                <w:u w:val="none"/>
                <w:lang w:val="en-US" w:eastAsia="zh-CN" w:bidi="ar"/>
              </w:rPr>
              <w:t>表项</w:t>
            </w:r>
            <w:r>
              <w:rPr>
                <w:rFonts w:hint="default" w:ascii="Calibri" w:hAnsi="Calibri" w:eastAsia="宋体" w:cs="Calibri"/>
                <w:i w:val="0"/>
                <w:iCs w:val="0"/>
                <w:color w:val="000000"/>
                <w:kern w:val="0"/>
                <w:sz w:val="20"/>
                <w:szCs w:val="20"/>
                <w:u w:val="none"/>
                <w:lang w:val="en-US" w:eastAsia="zh-CN" w:bidi="ar"/>
              </w:rPr>
              <w:t>≥4K;</w:t>
            </w:r>
          </w:p>
          <w:p>
            <w:pPr>
              <w:keepNext w:val="0"/>
              <w:keepLines w:val="0"/>
              <w:widowControl/>
              <w:numPr>
                <w:ilvl w:val="0"/>
                <w:numId w:val="0"/>
              </w:numPr>
              <w:suppressLineNumbers w:val="0"/>
              <w:jc w:val="left"/>
              <w:textAlignment w:val="center"/>
              <w:rPr>
                <w:rFonts w:hint="default" w:ascii="Calibri" w:hAnsi="Calibri" w:eastAsia="宋体" w:cs="Calibri"/>
                <w:i w:val="0"/>
                <w:iCs w:val="0"/>
                <w:color w:val="000000"/>
                <w:sz w:val="20"/>
                <w:szCs w:val="20"/>
                <w:u w:val="none"/>
                <w:lang w:val="zh-CN" w:eastAsia="zh-CN" w:bidi="ar-SA"/>
              </w:rPr>
            </w:pPr>
            <w:r>
              <w:rPr>
                <w:rFonts w:hint="default" w:ascii="Calibri" w:hAnsi="Calibri" w:eastAsia="宋体" w:cs="Calibri"/>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支持</w:t>
            </w:r>
            <w:r>
              <w:rPr>
                <w:rFonts w:hint="default" w:ascii="Calibri" w:hAnsi="Calibri" w:eastAsia="宋体" w:cs="Calibri"/>
                <w:i w:val="0"/>
                <w:iCs w:val="0"/>
                <w:color w:val="000000"/>
                <w:kern w:val="0"/>
                <w:sz w:val="20"/>
                <w:szCs w:val="20"/>
                <w:u w:val="none"/>
                <w:lang w:val="en-US" w:eastAsia="zh-CN" w:bidi="ar"/>
              </w:rPr>
              <w:t>RIP</w:t>
            </w:r>
            <w:r>
              <w:rPr>
                <w:rFonts w:hint="eastAsia" w:ascii="宋体" w:hAnsi="宋体" w:eastAsia="宋体" w:cs="宋体"/>
                <w:i w:val="0"/>
                <w:iCs w:val="0"/>
                <w:color w:val="000000"/>
                <w:kern w:val="0"/>
                <w:sz w:val="20"/>
                <w:szCs w:val="20"/>
                <w:u w:val="none"/>
                <w:lang w:val="en-US" w:eastAsia="zh-CN" w:bidi="ar"/>
              </w:rPr>
              <w:t>、</w:t>
            </w:r>
            <w:r>
              <w:rPr>
                <w:rFonts w:hint="default" w:ascii="Calibri" w:hAnsi="Calibri" w:eastAsia="宋体" w:cs="Calibri"/>
                <w:i w:val="0"/>
                <w:iCs w:val="0"/>
                <w:color w:val="000000"/>
                <w:kern w:val="0"/>
                <w:sz w:val="20"/>
                <w:szCs w:val="20"/>
                <w:u w:val="none"/>
                <w:lang w:val="en-US" w:eastAsia="zh-CN" w:bidi="ar"/>
              </w:rPr>
              <w:t>RIPng</w:t>
            </w:r>
            <w:r>
              <w:rPr>
                <w:rFonts w:hint="eastAsia" w:ascii="宋体" w:hAnsi="宋体" w:eastAsia="宋体" w:cs="宋体"/>
                <w:i w:val="0"/>
                <w:iCs w:val="0"/>
                <w:color w:val="000000"/>
                <w:kern w:val="0"/>
                <w:sz w:val="20"/>
                <w:szCs w:val="20"/>
                <w:u w:val="none"/>
                <w:lang w:val="en-US" w:eastAsia="zh-CN" w:bidi="ar"/>
              </w:rPr>
              <w:t>、</w:t>
            </w:r>
            <w:r>
              <w:rPr>
                <w:rFonts w:hint="default" w:ascii="Calibri" w:hAnsi="Calibri" w:eastAsia="宋体" w:cs="Calibri"/>
                <w:i w:val="0"/>
                <w:iCs w:val="0"/>
                <w:color w:val="000000"/>
                <w:kern w:val="0"/>
                <w:sz w:val="20"/>
                <w:szCs w:val="20"/>
                <w:u w:val="none"/>
                <w:lang w:val="en-US" w:eastAsia="zh-CN" w:bidi="ar"/>
              </w:rPr>
              <w:t>OSPF</w:t>
            </w:r>
            <w:r>
              <w:rPr>
                <w:rFonts w:hint="eastAsia" w:ascii="宋体" w:hAnsi="宋体" w:eastAsia="宋体" w:cs="宋体"/>
                <w:i w:val="0"/>
                <w:iCs w:val="0"/>
                <w:color w:val="000000"/>
                <w:kern w:val="0"/>
                <w:sz w:val="20"/>
                <w:szCs w:val="20"/>
                <w:u w:val="none"/>
                <w:lang w:val="en-US" w:eastAsia="zh-CN" w:bidi="ar"/>
              </w:rPr>
              <w:t>、</w:t>
            </w:r>
            <w:r>
              <w:rPr>
                <w:rFonts w:hint="default" w:ascii="Calibri" w:hAnsi="Calibri" w:eastAsia="宋体" w:cs="Calibri"/>
                <w:i w:val="0"/>
                <w:iCs w:val="0"/>
                <w:color w:val="000000"/>
                <w:kern w:val="0"/>
                <w:sz w:val="20"/>
                <w:szCs w:val="20"/>
                <w:u w:val="none"/>
                <w:lang w:val="en-US" w:eastAsia="zh-CN" w:bidi="ar"/>
              </w:rPr>
              <w:t>OSPFv3</w:t>
            </w:r>
            <w:r>
              <w:rPr>
                <w:rFonts w:hint="eastAsia" w:ascii="宋体" w:hAnsi="宋体" w:eastAsia="宋体" w:cs="宋体"/>
                <w:i w:val="0"/>
                <w:iCs w:val="0"/>
                <w:color w:val="000000"/>
                <w:kern w:val="0"/>
                <w:sz w:val="20"/>
                <w:szCs w:val="20"/>
                <w:u w:val="none"/>
                <w:lang w:val="en-US" w:eastAsia="zh-CN" w:bidi="ar"/>
              </w:rPr>
              <w:t>路由协议</w:t>
            </w:r>
            <w:r>
              <w:rPr>
                <w:rFonts w:hint="default" w:ascii="Calibri" w:hAnsi="Calibri" w:eastAsia="宋体" w:cs="Calibri"/>
                <w:i w:val="0"/>
                <w:iCs w:val="0"/>
                <w:color w:val="000000"/>
                <w:kern w:val="0"/>
                <w:sz w:val="20"/>
                <w:szCs w:val="20"/>
                <w:u w:val="none"/>
                <w:lang w:val="en-US" w:eastAsia="zh-CN" w:bidi="ar"/>
              </w:rPr>
              <w:t xml:space="preserve"> ;</w:t>
            </w:r>
          </w:p>
          <w:p>
            <w:pPr>
              <w:keepNext w:val="0"/>
              <w:keepLines w:val="0"/>
              <w:widowControl/>
              <w:numPr>
                <w:ilvl w:val="0"/>
                <w:numId w:val="0"/>
              </w:numPr>
              <w:suppressLineNumbers w:val="0"/>
              <w:jc w:val="left"/>
              <w:textAlignment w:val="center"/>
              <w:rPr>
                <w:rFonts w:hint="default" w:ascii="Calibri" w:hAnsi="Calibri" w:eastAsia="宋体" w:cs="Calibri"/>
                <w:i w:val="0"/>
                <w:iCs w:val="0"/>
                <w:color w:val="000000"/>
                <w:sz w:val="20"/>
                <w:szCs w:val="20"/>
                <w:u w:val="none"/>
                <w:lang w:val="zh-CN" w:eastAsia="zh-CN" w:bidi="ar-SA"/>
              </w:rPr>
            </w:pPr>
            <w:r>
              <w:rPr>
                <w:rFonts w:hint="default" w:ascii="Calibri" w:hAnsi="Calibri" w:eastAsia="宋体" w:cs="Calibri"/>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支持纵向虚拟化，作为纵向子节点零配置即插即用；</w:t>
            </w:r>
          </w:p>
          <w:p>
            <w:pPr>
              <w:keepNext w:val="0"/>
              <w:keepLines w:val="0"/>
              <w:widowControl/>
              <w:numPr>
                <w:ilvl w:val="0"/>
                <w:numId w:val="0"/>
              </w:numPr>
              <w:suppressLineNumbers w:val="0"/>
              <w:jc w:val="left"/>
              <w:textAlignment w:val="center"/>
              <w:rPr>
                <w:rFonts w:hint="default" w:ascii="Calibri" w:hAnsi="Calibri" w:eastAsia="宋体" w:cs="Calibri"/>
                <w:i w:val="0"/>
                <w:iCs w:val="0"/>
                <w:color w:val="000000"/>
                <w:sz w:val="20"/>
                <w:szCs w:val="20"/>
                <w:u w:val="none"/>
                <w:lang w:val="zh-CN" w:eastAsia="zh-CN" w:bidi="ar-SA"/>
              </w:rPr>
            </w:pPr>
            <w:r>
              <w:rPr>
                <w:rFonts w:hint="default" w:ascii="Calibri" w:hAnsi="Calibri" w:eastAsia="宋体" w:cs="Calibri"/>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支持</w:t>
            </w:r>
            <w:r>
              <w:rPr>
                <w:rFonts w:hint="default" w:ascii="Calibri" w:hAnsi="Calibri" w:eastAsia="宋体" w:cs="Calibri"/>
                <w:i w:val="0"/>
                <w:iCs w:val="0"/>
                <w:color w:val="000000"/>
                <w:kern w:val="0"/>
                <w:sz w:val="20"/>
                <w:szCs w:val="20"/>
                <w:u w:val="none"/>
                <w:lang w:val="en-US" w:eastAsia="zh-CN" w:bidi="ar"/>
              </w:rPr>
              <w:t>Telemetry</w:t>
            </w:r>
            <w:r>
              <w:rPr>
                <w:rFonts w:hint="eastAsia" w:ascii="宋体" w:hAnsi="宋体" w:eastAsia="宋体" w:cs="宋体"/>
                <w:i w:val="0"/>
                <w:iCs w:val="0"/>
                <w:color w:val="000000"/>
                <w:kern w:val="0"/>
                <w:sz w:val="20"/>
                <w:szCs w:val="20"/>
                <w:u w:val="none"/>
                <w:lang w:val="en-US" w:eastAsia="zh-CN" w:bidi="ar"/>
              </w:rPr>
              <w:t>技术，配合网络分析组件通过智能故障识别算法对网络数据进行分析，精准展现网络实时状态，并能及时有效地定界故障以及定位故障发生原因，发现影响用户体验的网络问题，精准保障用户体验；</w:t>
            </w:r>
          </w:p>
          <w:p>
            <w:pPr>
              <w:keepNext w:val="0"/>
              <w:keepLines w:val="0"/>
              <w:widowControl/>
              <w:numPr>
                <w:ilvl w:val="0"/>
                <w:numId w:val="0"/>
              </w:numPr>
              <w:suppressLineNumbers w:val="0"/>
              <w:jc w:val="left"/>
              <w:textAlignment w:val="center"/>
              <w:rPr>
                <w:rFonts w:hint="default" w:ascii="Calibri" w:hAnsi="Calibri" w:eastAsia="宋体" w:cs="Calibri"/>
                <w:i w:val="0"/>
                <w:iCs w:val="0"/>
                <w:color w:val="000000"/>
                <w:sz w:val="20"/>
                <w:szCs w:val="20"/>
                <w:u w:val="none"/>
                <w:lang w:val="zh-CN" w:eastAsia="zh-CN" w:bidi="ar-SA"/>
              </w:rPr>
            </w:pPr>
            <w:r>
              <w:rPr>
                <w:rFonts w:hint="default" w:ascii="Calibri" w:hAnsi="Calibri" w:eastAsia="宋体" w:cs="Calibri"/>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支持通过云管理平台对设备进行云端配置、监控、巡检等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1"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48</w:t>
            </w:r>
            <w:r>
              <w:rPr>
                <w:rStyle w:val="437"/>
                <w:lang w:val="en-US" w:eastAsia="zh-CN" w:bidi="ar"/>
              </w:rPr>
              <w:t>口万兆交换机</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9</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6"/>
              </w:numPr>
              <w:suppressLineNumbers w:val="0"/>
              <w:jc w:val="left"/>
              <w:textAlignment w:val="center"/>
              <w:rPr>
                <w:rStyle w:val="437"/>
                <w:lang w:val="en-US" w:eastAsia="zh-CN" w:bidi="ar"/>
              </w:rPr>
            </w:pPr>
            <w:r>
              <w:rPr>
                <w:rStyle w:val="437"/>
                <w:lang w:val="en-US" w:eastAsia="zh-CN" w:bidi="ar"/>
              </w:rPr>
              <w:t>交换容量</w:t>
            </w:r>
            <w:r>
              <w:rPr>
                <w:rStyle w:val="436"/>
                <w:rFonts w:eastAsia="宋体"/>
                <w:lang w:val="en-US" w:eastAsia="zh-CN" w:bidi="ar"/>
              </w:rPr>
              <w:t>≥430Gbps</w:t>
            </w:r>
            <w:r>
              <w:rPr>
                <w:rStyle w:val="437"/>
                <w:lang w:val="en-US" w:eastAsia="zh-CN" w:bidi="ar"/>
              </w:rPr>
              <w:t>，包转发率</w:t>
            </w:r>
            <w:r>
              <w:rPr>
                <w:rStyle w:val="436"/>
                <w:rFonts w:eastAsia="宋体"/>
                <w:lang w:val="en-US" w:eastAsia="zh-CN" w:bidi="ar"/>
              </w:rPr>
              <w:t>≥140Mpps,</w:t>
            </w:r>
            <w:r>
              <w:rPr>
                <w:rStyle w:val="437"/>
                <w:lang w:val="en-US" w:eastAsia="zh-CN" w:bidi="ar"/>
              </w:rPr>
              <w:t>以官网最小值为准</w:t>
            </w:r>
            <w:r>
              <w:rPr>
                <w:rStyle w:val="436"/>
                <w:rFonts w:eastAsia="宋体"/>
                <w:lang w:val="en-US" w:eastAsia="zh-CN" w:bidi="ar"/>
              </w:rPr>
              <w:t>;</w:t>
            </w:r>
          </w:p>
          <w:p>
            <w:pPr>
              <w:keepNext w:val="0"/>
              <w:keepLines w:val="0"/>
              <w:widowControl/>
              <w:numPr>
                <w:ilvl w:val="0"/>
                <w:numId w:val="0"/>
              </w:numPr>
              <w:suppressLineNumbers w:val="0"/>
              <w:jc w:val="left"/>
              <w:textAlignment w:val="center"/>
              <w:rPr>
                <w:rStyle w:val="437"/>
                <w:lang w:val="en-US" w:eastAsia="zh-CN" w:bidi="ar"/>
              </w:rPr>
            </w:pPr>
            <w:r>
              <w:rPr>
                <w:rStyle w:val="436"/>
                <w:rFonts w:eastAsia="宋体"/>
                <w:lang w:val="en-US" w:eastAsia="zh-CN" w:bidi="ar"/>
              </w:rPr>
              <w:t>2.</w:t>
            </w:r>
            <w:r>
              <w:rPr>
                <w:rStyle w:val="437"/>
                <w:lang w:val="en-US" w:eastAsia="zh-CN" w:bidi="ar"/>
              </w:rPr>
              <w:t>千兆电口</w:t>
            </w:r>
            <w:r>
              <w:rPr>
                <w:rStyle w:val="436"/>
                <w:rFonts w:eastAsia="宋体"/>
                <w:lang w:val="en-US" w:eastAsia="zh-CN" w:bidi="ar"/>
              </w:rPr>
              <w:t>≥48</w:t>
            </w:r>
            <w:r>
              <w:rPr>
                <w:rStyle w:val="437"/>
                <w:lang w:val="en-US" w:eastAsia="zh-CN" w:bidi="ar"/>
              </w:rPr>
              <w:t>个，万兆光口</w:t>
            </w:r>
            <w:r>
              <w:rPr>
                <w:rStyle w:val="436"/>
                <w:rFonts w:eastAsia="宋体"/>
                <w:lang w:val="en-US" w:eastAsia="zh-CN" w:bidi="ar"/>
              </w:rPr>
              <w:t>≥4</w:t>
            </w:r>
            <w:r>
              <w:rPr>
                <w:rStyle w:val="437"/>
                <w:lang w:val="en-US" w:eastAsia="zh-CN" w:bidi="ar"/>
              </w:rPr>
              <w:t>个</w:t>
            </w:r>
          </w:p>
          <w:p>
            <w:pPr>
              <w:keepNext w:val="0"/>
              <w:keepLines w:val="0"/>
              <w:widowControl/>
              <w:numPr>
                <w:ilvl w:val="0"/>
                <w:numId w:val="0"/>
              </w:numPr>
              <w:suppressLineNumbers w:val="0"/>
              <w:jc w:val="left"/>
              <w:textAlignment w:val="center"/>
              <w:rPr>
                <w:rStyle w:val="437"/>
                <w:lang w:val="en-US" w:eastAsia="zh-CN" w:bidi="ar"/>
              </w:rPr>
            </w:pPr>
            <w:r>
              <w:rPr>
                <w:rStyle w:val="436"/>
                <w:rFonts w:eastAsia="宋体"/>
                <w:lang w:val="en-US" w:eastAsia="zh-CN" w:bidi="ar"/>
              </w:rPr>
              <w:t>3.</w:t>
            </w:r>
            <w:r>
              <w:rPr>
                <w:rStyle w:val="437"/>
                <w:lang w:val="en-US" w:eastAsia="zh-CN" w:bidi="ar"/>
              </w:rPr>
              <w:t>支持</w:t>
            </w:r>
            <w:r>
              <w:rPr>
                <w:rStyle w:val="436"/>
                <w:rFonts w:eastAsia="宋体"/>
                <w:lang w:val="en-US" w:eastAsia="zh-CN" w:bidi="ar"/>
              </w:rPr>
              <w:t xml:space="preserve"> RRPP</w:t>
            </w:r>
            <w:r>
              <w:rPr>
                <w:rStyle w:val="437"/>
                <w:lang w:val="en-US" w:eastAsia="zh-CN" w:bidi="ar"/>
              </w:rPr>
              <w:t>、支持智能以太保护</w:t>
            </w:r>
            <w:r>
              <w:rPr>
                <w:rStyle w:val="436"/>
                <w:rFonts w:eastAsia="宋体"/>
                <w:lang w:val="en-US" w:eastAsia="zh-CN" w:bidi="ar"/>
              </w:rPr>
              <w:t xml:space="preserve"> SEP </w:t>
            </w:r>
            <w:r>
              <w:rPr>
                <w:rStyle w:val="437"/>
                <w:lang w:val="en-US" w:eastAsia="zh-CN" w:bidi="ar"/>
              </w:rPr>
              <w:t>协议、支持</w:t>
            </w:r>
            <w:r>
              <w:rPr>
                <w:rStyle w:val="436"/>
                <w:rFonts w:eastAsia="宋体"/>
                <w:lang w:val="en-US" w:eastAsia="zh-CN" w:bidi="ar"/>
              </w:rPr>
              <w:t xml:space="preserve"> ERPS </w:t>
            </w:r>
            <w:r>
              <w:rPr>
                <w:rStyle w:val="437"/>
                <w:lang w:val="en-US" w:eastAsia="zh-CN" w:bidi="ar"/>
              </w:rPr>
              <w:t>以太环保护协议（</w:t>
            </w:r>
            <w:r>
              <w:rPr>
                <w:rStyle w:val="436"/>
                <w:rFonts w:eastAsia="宋体"/>
                <w:lang w:val="en-US" w:eastAsia="zh-CN" w:bidi="ar"/>
              </w:rPr>
              <w:t>G.8032</w:t>
            </w:r>
            <w:r>
              <w:rPr>
                <w:rStyle w:val="437"/>
                <w:lang w:val="en-US" w:eastAsia="zh-CN" w:bidi="ar"/>
              </w:rPr>
              <w:t>）；</w:t>
            </w:r>
          </w:p>
          <w:p>
            <w:pPr>
              <w:keepNext w:val="0"/>
              <w:keepLines w:val="0"/>
              <w:widowControl/>
              <w:numPr>
                <w:ilvl w:val="0"/>
                <w:numId w:val="0"/>
              </w:numPr>
              <w:suppressLineNumbers w:val="0"/>
              <w:jc w:val="left"/>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4.</w:t>
            </w:r>
            <w:r>
              <w:rPr>
                <w:rStyle w:val="437"/>
                <w:lang w:val="en-US" w:eastAsia="zh-CN" w:bidi="ar"/>
              </w:rPr>
              <w:t>支持</w:t>
            </w:r>
            <w:r>
              <w:rPr>
                <w:rStyle w:val="436"/>
                <w:rFonts w:eastAsia="宋体"/>
                <w:lang w:val="en-US" w:eastAsia="zh-CN" w:bidi="ar"/>
              </w:rPr>
              <w:t>MAC</w:t>
            </w:r>
            <w:r>
              <w:rPr>
                <w:rStyle w:val="437"/>
                <w:lang w:val="en-US" w:eastAsia="zh-CN" w:bidi="ar"/>
              </w:rPr>
              <w:t>地址</w:t>
            </w:r>
            <w:r>
              <w:rPr>
                <w:rStyle w:val="436"/>
                <w:rFonts w:eastAsia="宋体"/>
                <w:lang w:val="en-US" w:eastAsia="zh-CN" w:bidi="ar"/>
              </w:rPr>
              <w:t>≥16K</w:t>
            </w:r>
            <w:r>
              <w:rPr>
                <w:rStyle w:val="437"/>
                <w:lang w:val="en-US" w:eastAsia="zh-CN" w:bidi="ar"/>
              </w:rPr>
              <w:t>、支持</w:t>
            </w:r>
            <w:r>
              <w:rPr>
                <w:rStyle w:val="436"/>
                <w:rFonts w:eastAsia="宋体"/>
                <w:lang w:val="en-US" w:eastAsia="zh-CN" w:bidi="ar"/>
              </w:rPr>
              <w:t>ARP</w:t>
            </w:r>
            <w:r>
              <w:rPr>
                <w:rStyle w:val="437"/>
                <w:lang w:val="en-US" w:eastAsia="zh-CN" w:bidi="ar"/>
              </w:rPr>
              <w:t>表项</w:t>
            </w:r>
            <w:r>
              <w:rPr>
                <w:rStyle w:val="436"/>
                <w:rFonts w:eastAsia="宋体"/>
                <w:lang w:val="en-US" w:eastAsia="zh-CN" w:bidi="ar"/>
              </w:rPr>
              <w:t xml:space="preserve">≥4K, </w:t>
            </w:r>
          </w:p>
          <w:p>
            <w:pPr>
              <w:keepNext w:val="0"/>
              <w:keepLines w:val="0"/>
              <w:widowControl/>
              <w:numPr>
                <w:ilvl w:val="0"/>
                <w:numId w:val="0"/>
              </w:numPr>
              <w:suppressLineNumbers w:val="0"/>
              <w:jc w:val="left"/>
              <w:textAlignment w:val="center"/>
              <w:rPr>
                <w:rStyle w:val="436"/>
                <w:rFonts w:eastAsia="宋体"/>
                <w:lang w:val="en-US" w:eastAsia="zh-CN" w:bidi="ar"/>
              </w:rPr>
            </w:pPr>
            <w:r>
              <w:rPr>
                <w:rStyle w:val="436"/>
                <w:rFonts w:eastAsia="宋体"/>
                <w:lang w:val="en-US" w:eastAsia="zh-CN" w:bidi="ar"/>
              </w:rPr>
              <w:t>5.</w:t>
            </w:r>
            <w:r>
              <w:rPr>
                <w:rStyle w:val="437"/>
                <w:lang w:val="en-US" w:eastAsia="zh-CN" w:bidi="ar"/>
              </w:rPr>
              <w:t>支持</w:t>
            </w:r>
            <w:r>
              <w:rPr>
                <w:rStyle w:val="436"/>
                <w:rFonts w:eastAsia="宋体"/>
                <w:lang w:val="en-US" w:eastAsia="zh-CN" w:bidi="ar"/>
              </w:rPr>
              <w:t>RIP</w:t>
            </w:r>
            <w:r>
              <w:rPr>
                <w:rStyle w:val="437"/>
                <w:lang w:val="en-US" w:eastAsia="zh-CN" w:bidi="ar"/>
              </w:rPr>
              <w:t>、</w:t>
            </w:r>
            <w:r>
              <w:rPr>
                <w:rStyle w:val="436"/>
                <w:rFonts w:eastAsia="宋体"/>
                <w:lang w:val="en-US" w:eastAsia="zh-CN" w:bidi="ar"/>
              </w:rPr>
              <w:t>RIPng</w:t>
            </w:r>
            <w:r>
              <w:rPr>
                <w:rStyle w:val="437"/>
                <w:lang w:val="en-US" w:eastAsia="zh-CN" w:bidi="ar"/>
              </w:rPr>
              <w:t>、</w:t>
            </w:r>
            <w:r>
              <w:rPr>
                <w:rStyle w:val="436"/>
                <w:rFonts w:eastAsia="宋体"/>
                <w:lang w:val="en-US" w:eastAsia="zh-CN" w:bidi="ar"/>
              </w:rPr>
              <w:t>OSPF</w:t>
            </w:r>
            <w:r>
              <w:rPr>
                <w:rStyle w:val="437"/>
                <w:lang w:val="en-US" w:eastAsia="zh-CN" w:bidi="ar"/>
              </w:rPr>
              <w:t>、</w:t>
            </w:r>
            <w:r>
              <w:rPr>
                <w:rStyle w:val="436"/>
                <w:rFonts w:eastAsia="宋体"/>
                <w:lang w:val="en-US" w:eastAsia="zh-CN" w:bidi="ar"/>
              </w:rPr>
              <w:t>OSPFv3</w:t>
            </w:r>
            <w:r>
              <w:rPr>
                <w:rStyle w:val="437"/>
                <w:lang w:val="en-US" w:eastAsia="zh-CN" w:bidi="ar"/>
              </w:rPr>
              <w:t>路由协议</w:t>
            </w:r>
            <w:r>
              <w:rPr>
                <w:rStyle w:val="436"/>
                <w:rFonts w:eastAsia="宋体"/>
                <w:lang w:val="en-US" w:eastAsia="zh-CN" w:bidi="ar"/>
              </w:rPr>
              <w:t xml:space="preserve"> ;</w:t>
            </w:r>
          </w:p>
          <w:p>
            <w:pPr>
              <w:keepNext w:val="0"/>
              <w:keepLines w:val="0"/>
              <w:widowControl/>
              <w:numPr>
                <w:ilvl w:val="0"/>
                <w:numId w:val="0"/>
              </w:numPr>
              <w:suppressLineNumbers w:val="0"/>
              <w:jc w:val="left"/>
              <w:textAlignment w:val="center"/>
              <w:rPr>
                <w:rStyle w:val="437"/>
                <w:lang w:val="en-US" w:eastAsia="zh-CN" w:bidi="ar"/>
              </w:rPr>
            </w:pPr>
            <w:r>
              <w:rPr>
                <w:rStyle w:val="436"/>
                <w:rFonts w:eastAsia="宋体"/>
                <w:lang w:val="en-US" w:eastAsia="zh-CN" w:bidi="ar"/>
              </w:rPr>
              <w:t>6.</w:t>
            </w:r>
            <w:r>
              <w:rPr>
                <w:rStyle w:val="437"/>
                <w:lang w:val="en-US" w:eastAsia="zh-CN" w:bidi="ar"/>
              </w:rPr>
              <w:t>支持纵向虚拟化，作为纵向子节点零配置即插即用；</w:t>
            </w:r>
          </w:p>
          <w:p>
            <w:pPr>
              <w:keepNext w:val="0"/>
              <w:keepLines w:val="0"/>
              <w:widowControl/>
              <w:numPr>
                <w:ilvl w:val="0"/>
                <w:numId w:val="0"/>
              </w:numPr>
              <w:suppressLineNumbers w:val="0"/>
              <w:jc w:val="left"/>
              <w:textAlignment w:val="center"/>
              <w:rPr>
                <w:rStyle w:val="437"/>
                <w:lang w:val="en-US" w:eastAsia="zh-CN" w:bidi="ar"/>
              </w:rPr>
            </w:pPr>
            <w:r>
              <w:rPr>
                <w:rStyle w:val="436"/>
                <w:rFonts w:eastAsia="宋体"/>
                <w:lang w:val="en-US" w:eastAsia="zh-CN" w:bidi="ar"/>
              </w:rPr>
              <w:t>7.</w:t>
            </w:r>
            <w:r>
              <w:rPr>
                <w:rStyle w:val="437"/>
                <w:lang w:val="en-US" w:eastAsia="zh-CN" w:bidi="ar"/>
              </w:rPr>
              <w:t>支持</w:t>
            </w:r>
            <w:r>
              <w:rPr>
                <w:rStyle w:val="436"/>
                <w:rFonts w:eastAsia="宋体"/>
                <w:lang w:val="en-US" w:eastAsia="zh-CN" w:bidi="ar"/>
              </w:rPr>
              <w:t>Telemetry</w:t>
            </w:r>
            <w:r>
              <w:rPr>
                <w:rStyle w:val="437"/>
                <w:lang w:val="en-US" w:eastAsia="zh-CN" w:bidi="ar"/>
              </w:rPr>
              <w:t>技术，配合网络分析组件通过智能故障识别算法对网络数据进行分析，精准展现网络实时状态，并能及时有效地定界故障以及定位故障发生原因，发现影响用户体验的网络问题，精准保障用户体验；</w:t>
            </w:r>
          </w:p>
          <w:p>
            <w:pPr>
              <w:keepNext w:val="0"/>
              <w:keepLines w:val="0"/>
              <w:widowControl/>
              <w:numPr>
                <w:ilvl w:val="0"/>
                <w:numId w:val="0"/>
              </w:numPr>
              <w:suppressLineNumbers w:val="0"/>
              <w:jc w:val="left"/>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8.</w:t>
            </w:r>
            <w:r>
              <w:rPr>
                <w:rStyle w:val="437"/>
                <w:lang w:val="en-US" w:eastAsia="zh-CN" w:bidi="ar"/>
              </w:rPr>
              <w:t>支持通过云管理平台对设备进行云端配置、监控、巡检等；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3"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24</w:t>
            </w:r>
            <w:r>
              <w:rPr>
                <w:rStyle w:val="437"/>
                <w:lang w:val="en-US" w:eastAsia="zh-CN" w:bidi="ar"/>
              </w:rPr>
              <w:t>口千兆交换机</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436"/>
                <w:rFonts w:eastAsia="宋体"/>
                <w:lang w:val="en-US" w:eastAsia="zh-CN" w:bidi="ar"/>
              </w:rPr>
            </w:pPr>
            <w:r>
              <w:rPr>
                <w:rFonts w:hint="default" w:ascii="Calibri" w:hAnsi="Calibri" w:eastAsia="宋体" w:cs="Calibri"/>
                <w:i w:val="0"/>
                <w:iCs w:val="0"/>
                <w:color w:val="000000"/>
                <w:kern w:val="0"/>
                <w:sz w:val="20"/>
                <w:szCs w:val="20"/>
                <w:u w:val="none"/>
                <w:lang w:val="en-US" w:eastAsia="zh-CN" w:bidi="ar"/>
              </w:rPr>
              <w:t>1.</w:t>
            </w:r>
            <w:r>
              <w:rPr>
                <w:rStyle w:val="437"/>
                <w:lang w:val="en-US" w:eastAsia="zh-CN" w:bidi="ar"/>
              </w:rPr>
              <w:t>交换容量</w:t>
            </w:r>
            <w:r>
              <w:rPr>
                <w:rStyle w:val="436"/>
                <w:rFonts w:eastAsia="宋体"/>
                <w:lang w:val="en-US" w:eastAsia="zh-CN" w:bidi="ar"/>
              </w:rPr>
              <w:t>≥330Gbps</w:t>
            </w:r>
            <w:r>
              <w:rPr>
                <w:rStyle w:val="437"/>
                <w:lang w:val="en-US" w:eastAsia="zh-CN" w:bidi="ar"/>
              </w:rPr>
              <w:t>，包转发率</w:t>
            </w:r>
            <w:r>
              <w:rPr>
                <w:rStyle w:val="436"/>
                <w:rFonts w:eastAsia="宋体"/>
                <w:lang w:val="en-US" w:eastAsia="zh-CN" w:bidi="ar"/>
              </w:rPr>
              <w:t>≥50Mpps,</w:t>
            </w:r>
            <w:r>
              <w:rPr>
                <w:rStyle w:val="437"/>
                <w:lang w:val="en-US" w:eastAsia="zh-CN" w:bidi="ar"/>
              </w:rPr>
              <w:t>以官网最小值为准</w:t>
            </w:r>
            <w:r>
              <w:rPr>
                <w:rStyle w:val="436"/>
                <w:rFonts w:eastAsia="宋体"/>
                <w:lang w:val="en-US" w:eastAsia="zh-CN" w:bidi="ar"/>
              </w:rPr>
              <w:t>;</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2.</w:t>
            </w:r>
            <w:r>
              <w:rPr>
                <w:rStyle w:val="437"/>
                <w:lang w:val="en-US" w:eastAsia="zh-CN" w:bidi="ar"/>
              </w:rPr>
              <w:t>千兆电口</w:t>
            </w:r>
            <w:r>
              <w:rPr>
                <w:rStyle w:val="436"/>
                <w:rFonts w:eastAsia="宋体"/>
                <w:lang w:val="en-US" w:eastAsia="zh-CN" w:bidi="ar"/>
              </w:rPr>
              <w:t>≥24</w:t>
            </w:r>
            <w:r>
              <w:rPr>
                <w:rStyle w:val="437"/>
                <w:lang w:val="en-US" w:eastAsia="zh-CN" w:bidi="ar"/>
              </w:rPr>
              <w:t>个，千兆光口</w:t>
            </w:r>
            <w:r>
              <w:rPr>
                <w:rStyle w:val="436"/>
                <w:rFonts w:eastAsia="宋体"/>
                <w:lang w:val="en-US" w:eastAsia="zh-CN" w:bidi="ar"/>
              </w:rPr>
              <w:t>≥4</w:t>
            </w:r>
            <w:r>
              <w:rPr>
                <w:rStyle w:val="437"/>
                <w:lang w:val="en-US" w:eastAsia="zh-CN" w:bidi="ar"/>
              </w:rPr>
              <w:t>个；</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3.</w:t>
            </w:r>
            <w:r>
              <w:rPr>
                <w:rStyle w:val="437"/>
                <w:lang w:val="en-US" w:eastAsia="zh-CN" w:bidi="ar"/>
              </w:rPr>
              <w:t>支持</w:t>
            </w:r>
            <w:r>
              <w:rPr>
                <w:rStyle w:val="436"/>
                <w:rFonts w:eastAsia="宋体"/>
                <w:lang w:val="en-US" w:eastAsia="zh-CN" w:bidi="ar"/>
              </w:rPr>
              <w:t xml:space="preserve"> RRPP</w:t>
            </w:r>
            <w:r>
              <w:rPr>
                <w:rStyle w:val="437"/>
                <w:lang w:val="en-US" w:eastAsia="zh-CN" w:bidi="ar"/>
              </w:rPr>
              <w:t>、支持智能以太保护</w:t>
            </w:r>
            <w:r>
              <w:rPr>
                <w:rStyle w:val="436"/>
                <w:rFonts w:eastAsia="宋体"/>
                <w:lang w:val="en-US" w:eastAsia="zh-CN" w:bidi="ar"/>
              </w:rPr>
              <w:t xml:space="preserve"> SEP </w:t>
            </w:r>
            <w:r>
              <w:rPr>
                <w:rStyle w:val="437"/>
                <w:lang w:val="en-US" w:eastAsia="zh-CN" w:bidi="ar"/>
              </w:rPr>
              <w:t>协议、支持</w:t>
            </w:r>
            <w:r>
              <w:rPr>
                <w:rStyle w:val="436"/>
                <w:rFonts w:eastAsia="宋体"/>
                <w:lang w:val="en-US" w:eastAsia="zh-CN" w:bidi="ar"/>
              </w:rPr>
              <w:t xml:space="preserve"> ERPS </w:t>
            </w:r>
            <w:r>
              <w:rPr>
                <w:rStyle w:val="437"/>
                <w:lang w:val="en-US" w:eastAsia="zh-CN" w:bidi="ar"/>
              </w:rPr>
              <w:t>以太环保护协议（</w:t>
            </w:r>
            <w:r>
              <w:rPr>
                <w:rStyle w:val="436"/>
                <w:rFonts w:eastAsia="宋体"/>
                <w:lang w:val="en-US" w:eastAsia="zh-CN" w:bidi="ar"/>
              </w:rPr>
              <w:t>G.8032</w:t>
            </w:r>
            <w:r>
              <w:rPr>
                <w:rStyle w:val="437"/>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4.</w:t>
            </w:r>
            <w:r>
              <w:rPr>
                <w:rStyle w:val="437"/>
                <w:lang w:val="en-US" w:eastAsia="zh-CN" w:bidi="ar"/>
              </w:rPr>
              <w:t>支持</w:t>
            </w:r>
            <w:r>
              <w:rPr>
                <w:rStyle w:val="436"/>
                <w:rFonts w:eastAsia="宋体"/>
                <w:lang w:val="en-US" w:eastAsia="zh-CN" w:bidi="ar"/>
              </w:rPr>
              <w:t>MAC</w:t>
            </w:r>
            <w:r>
              <w:rPr>
                <w:rStyle w:val="437"/>
                <w:lang w:val="en-US" w:eastAsia="zh-CN" w:bidi="ar"/>
              </w:rPr>
              <w:t>地址表</w:t>
            </w:r>
            <w:r>
              <w:rPr>
                <w:rStyle w:val="436"/>
                <w:rFonts w:eastAsia="宋体"/>
                <w:lang w:val="en-US" w:eastAsia="zh-CN" w:bidi="ar"/>
              </w:rPr>
              <w:t>≥32K</w:t>
            </w:r>
            <w:r>
              <w:rPr>
                <w:rStyle w:val="437"/>
                <w:lang w:val="en-US" w:eastAsia="zh-CN" w:bidi="ar"/>
              </w:rPr>
              <w:t>、</w:t>
            </w:r>
            <w:r>
              <w:rPr>
                <w:rStyle w:val="436"/>
                <w:rFonts w:eastAsia="宋体"/>
                <w:lang w:val="en-US" w:eastAsia="zh-CN" w:bidi="ar"/>
              </w:rPr>
              <w:t>ARP</w:t>
            </w:r>
            <w:r>
              <w:rPr>
                <w:rStyle w:val="437"/>
                <w:lang w:val="en-US" w:eastAsia="zh-CN" w:bidi="ar"/>
              </w:rPr>
              <w:t>表项</w:t>
            </w:r>
            <w:r>
              <w:rPr>
                <w:rStyle w:val="436"/>
                <w:rFonts w:eastAsia="宋体"/>
                <w:lang w:val="en-US" w:eastAsia="zh-CN" w:bidi="ar"/>
              </w:rPr>
              <w:t>≥4K;</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5.</w:t>
            </w:r>
            <w:r>
              <w:rPr>
                <w:rStyle w:val="437"/>
                <w:lang w:val="en-US" w:eastAsia="zh-CN" w:bidi="ar"/>
              </w:rPr>
              <w:t>支持</w:t>
            </w:r>
            <w:r>
              <w:rPr>
                <w:rStyle w:val="436"/>
                <w:rFonts w:eastAsia="宋体"/>
                <w:lang w:val="en-US" w:eastAsia="zh-CN" w:bidi="ar"/>
              </w:rPr>
              <w:t>RIP</w:t>
            </w:r>
            <w:r>
              <w:rPr>
                <w:rStyle w:val="437"/>
                <w:lang w:val="en-US" w:eastAsia="zh-CN" w:bidi="ar"/>
              </w:rPr>
              <w:t>、</w:t>
            </w:r>
            <w:r>
              <w:rPr>
                <w:rStyle w:val="436"/>
                <w:rFonts w:eastAsia="宋体"/>
                <w:lang w:val="en-US" w:eastAsia="zh-CN" w:bidi="ar"/>
              </w:rPr>
              <w:t>RIPng</w:t>
            </w:r>
            <w:r>
              <w:rPr>
                <w:rStyle w:val="437"/>
                <w:lang w:val="en-US" w:eastAsia="zh-CN" w:bidi="ar"/>
              </w:rPr>
              <w:t>、</w:t>
            </w:r>
            <w:r>
              <w:rPr>
                <w:rStyle w:val="436"/>
                <w:rFonts w:eastAsia="宋体"/>
                <w:lang w:val="en-US" w:eastAsia="zh-CN" w:bidi="ar"/>
              </w:rPr>
              <w:t>OSPF</w:t>
            </w:r>
            <w:r>
              <w:rPr>
                <w:rStyle w:val="437"/>
                <w:lang w:val="en-US" w:eastAsia="zh-CN" w:bidi="ar"/>
              </w:rPr>
              <w:t>、</w:t>
            </w:r>
            <w:r>
              <w:rPr>
                <w:rStyle w:val="436"/>
                <w:rFonts w:eastAsia="宋体"/>
                <w:lang w:val="en-US" w:eastAsia="zh-CN" w:bidi="ar"/>
              </w:rPr>
              <w:t>OSPFv3</w:t>
            </w:r>
            <w:r>
              <w:rPr>
                <w:rStyle w:val="437"/>
                <w:lang w:val="en-US" w:eastAsia="zh-CN" w:bidi="ar"/>
              </w:rPr>
              <w:t>路由协议</w:t>
            </w:r>
            <w:r>
              <w:rPr>
                <w:rStyle w:val="436"/>
                <w:rFonts w:eastAsia="宋体"/>
                <w:lang w:val="en-US" w:eastAsia="zh-CN" w:bidi="ar"/>
              </w:rPr>
              <w:t xml:space="preserve"> ;</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6.</w:t>
            </w:r>
            <w:r>
              <w:rPr>
                <w:rStyle w:val="437"/>
                <w:lang w:val="en-US" w:eastAsia="zh-CN" w:bidi="ar"/>
              </w:rPr>
              <w:t>支持纵向虚拟化，作为纵向子节点零配置即插即用；</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7.</w:t>
            </w:r>
            <w:r>
              <w:rPr>
                <w:rStyle w:val="437"/>
                <w:lang w:val="en-US" w:eastAsia="zh-CN" w:bidi="ar"/>
              </w:rPr>
              <w:t>支持</w:t>
            </w:r>
            <w:r>
              <w:rPr>
                <w:rStyle w:val="436"/>
                <w:rFonts w:eastAsia="宋体"/>
                <w:lang w:val="en-US" w:eastAsia="zh-CN" w:bidi="ar"/>
              </w:rPr>
              <w:t>Telemetry</w:t>
            </w:r>
            <w:r>
              <w:rPr>
                <w:rStyle w:val="437"/>
                <w:lang w:val="en-US" w:eastAsia="zh-CN" w:bidi="ar"/>
              </w:rPr>
              <w:t>技术</w:t>
            </w:r>
            <w:r>
              <w:rPr>
                <w:rStyle w:val="436"/>
                <w:rFonts w:eastAsia="宋体"/>
                <w:lang w:val="en-US" w:eastAsia="zh-CN" w:bidi="ar"/>
              </w:rPr>
              <w:t>,</w:t>
            </w:r>
            <w:r>
              <w:rPr>
                <w:rStyle w:val="437"/>
                <w:lang w:val="en-US" w:eastAsia="zh-CN" w:bidi="ar"/>
              </w:rPr>
              <w:t>能及时有效地定界故障以及定位故障发生原因，发现影响用户体验的网络问题，精准保障用户体验</w:t>
            </w:r>
            <w:r>
              <w:rPr>
                <w:rStyle w:val="436"/>
                <w:rFonts w:eastAsia="宋体"/>
                <w:lang w:val="en-US" w:eastAsia="zh-CN" w:bidi="ar"/>
              </w:rPr>
              <w:t>,</w:t>
            </w:r>
            <w:r>
              <w:rPr>
                <w:rStyle w:val="437"/>
                <w:lang w:val="en-US" w:eastAsia="zh-CN" w:bidi="ar"/>
              </w:rPr>
              <w:t>提供产品官网彩页截图证明；</w:t>
            </w:r>
          </w:p>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8.</w:t>
            </w:r>
            <w:r>
              <w:rPr>
                <w:rStyle w:val="437"/>
                <w:lang w:val="en-US" w:eastAsia="zh-CN" w:bidi="ar"/>
              </w:rPr>
              <w:t>支持通过云管理平台对设备进行云端配置、监控、巡检等；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3"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24</w:t>
            </w:r>
            <w:r>
              <w:rPr>
                <w:rStyle w:val="437"/>
                <w:lang w:val="en-US" w:eastAsia="zh-CN" w:bidi="ar"/>
              </w:rPr>
              <w:t>口万兆交换机</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436"/>
                <w:rFonts w:eastAsia="宋体"/>
                <w:lang w:val="en-US" w:eastAsia="zh-CN" w:bidi="ar"/>
              </w:rPr>
            </w:pPr>
            <w:r>
              <w:rPr>
                <w:rFonts w:hint="default" w:ascii="Calibri" w:hAnsi="Calibri" w:eastAsia="宋体" w:cs="Calibri"/>
                <w:i w:val="0"/>
                <w:iCs w:val="0"/>
                <w:color w:val="000000"/>
                <w:kern w:val="0"/>
                <w:sz w:val="20"/>
                <w:szCs w:val="20"/>
                <w:u w:val="none"/>
                <w:lang w:val="en-US" w:eastAsia="zh-CN" w:bidi="ar"/>
              </w:rPr>
              <w:t>1.</w:t>
            </w:r>
            <w:r>
              <w:rPr>
                <w:rStyle w:val="437"/>
                <w:lang w:val="en-US" w:eastAsia="zh-CN" w:bidi="ar"/>
              </w:rPr>
              <w:t>交换容量</w:t>
            </w:r>
            <w:r>
              <w:rPr>
                <w:rStyle w:val="436"/>
                <w:rFonts w:eastAsia="宋体"/>
                <w:lang w:val="en-US" w:eastAsia="zh-CN" w:bidi="ar"/>
              </w:rPr>
              <w:t>≥330Gbps</w:t>
            </w:r>
            <w:r>
              <w:rPr>
                <w:rStyle w:val="437"/>
                <w:lang w:val="en-US" w:eastAsia="zh-CN" w:bidi="ar"/>
              </w:rPr>
              <w:t>，包转发率</w:t>
            </w:r>
            <w:r>
              <w:rPr>
                <w:rStyle w:val="436"/>
                <w:rFonts w:eastAsia="宋体"/>
                <w:lang w:val="en-US" w:eastAsia="zh-CN" w:bidi="ar"/>
              </w:rPr>
              <w:t>≥50Mpps,</w:t>
            </w:r>
            <w:r>
              <w:rPr>
                <w:rStyle w:val="437"/>
                <w:lang w:val="en-US" w:eastAsia="zh-CN" w:bidi="ar"/>
              </w:rPr>
              <w:t>以官网最小值为准</w:t>
            </w:r>
            <w:r>
              <w:rPr>
                <w:rStyle w:val="436"/>
                <w:rFonts w:eastAsia="宋体"/>
                <w:lang w:val="en-US" w:eastAsia="zh-CN" w:bidi="ar"/>
              </w:rPr>
              <w:t>;</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2.</w:t>
            </w:r>
            <w:r>
              <w:rPr>
                <w:rStyle w:val="437"/>
                <w:lang w:val="en-US" w:eastAsia="zh-CN" w:bidi="ar"/>
              </w:rPr>
              <w:t>千兆电口</w:t>
            </w:r>
            <w:r>
              <w:rPr>
                <w:rStyle w:val="436"/>
                <w:rFonts w:eastAsia="宋体"/>
                <w:lang w:val="en-US" w:eastAsia="zh-CN" w:bidi="ar"/>
              </w:rPr>
              <w:t>≥24</w:t>
            </w:r>
            <w:r>
              <w:rPr>
                <w:rStyle w:val="437"/>
                <w:lang w:val="en-US" w:eastAsia="zh-CN" w:bidi="ar"/>
              </w:rPr>
              <w:t>个，万兆光口</w:t>
            </w:r>
            <w:r>
              <w:rPr>
                <w:rStyle w:val="436"/>
                <w:rFonts w:eastAsia="宋体"/>
                <w:lang w:val="en-US" w:eastAsia="zh-CN" w:bidi="ar"/>
              </w:rPr>
              <w:t>≥4</w:t>
            </w:r>
            <w:r>
              <w:rPr>
                <w:rStyle w:val="437"/>
                <w:lang w:val="en-US" w:eastAsia="zh-CN" w:bidi="ar"/>
              </w:rPr>
              <w:t>个；</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3.</w:t>
            </w:r>
            <w:r>
              <w:rPr>
                <w:rStyle w:val="437"/>
                <w:lang w:val="en-US" w:eastAsia="zh-CN" w:bidi="ar"/>
              </w:rPr>
              <w:t>支持</w:t>
            </w:r>
            <w:r>
              <w:rPr>
                <w:rStyle w:val="436"/>
                <w:rFonts w:eastAsia="宋体"/>
                <w:lang w:val="en-US" w:eastAsia="zh-CN" w:bidi="ar"/>
              </w:rPr>
              <w:t xml:space="preserve"> RRPP</w:t>
            </w:r>
            <w:r>
              <w:rPr>
                <w:rStyle w:val="437"/>
                <w:lang w:val="en-US" w:eastAsia="zh-CN" w:bidi="ar"/>
              </w:rPr>
              <w:t>、支持智能以太保护</w:t>
            </w:r>
            <w:r>
              <w:rPr>
                <w:rStyle w:val="436"/>
                <w:rFonts w:eastAsia="宋体"/>
                <w:lang w:val="en-US" w:eastAsia="zh-CN" w:bidi="ar"/>
              </w:rPr>
              <w:t xml:space="preserve"> SEP </w:t>
            </w:r>
            <w:r>
              <w:rPr>
                <w:rStyle w:val="437"/>
                <w:lang w:val="en-US" w:eastAsia="zh-CN" w:bidi="ar"/>
              </w:rPr>
              <w:t>协议、支持</w:t>
            </w:r>
            <w:r>
              <w:rPr>
                <w:rStyle w:val="436"/>
                <w:rFonts w:eastAsia="宋体"/>
                <w:lang w:val="en-US" w:eastAsia="zh-CN" w:bidi="ar"/>
              </w:rPr>
              <w:t xml:space="preserve"> ERPS </w:t>
            </w:r>
            <w:r>
              <w:rPr>
                <w:rStyle w:val="437"/>
                <w:lang w:val="en-US" w:eastAsia="zh-CN" w:bidi="ar"/>
              </w:rPr>
              <w:t>以太环保护协议（</w:t>
            </w:r>
            <w:r>
              <w:rPr>
                <w:rStyle w:val="436"/>
                <w:rFonts w:eastAsia="宋体"/>
                <w:lang w:val="en-US" w:eastAsia="zh-CN" w:bidi="ar"/>
              </w:rPr>
              <w:t>G.8032</w:t>
            </w:r>
            <w:r>
              <w:rPr>
                <w:rStyle w:val="437"/>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4.</w:t>
            </w:r>
            <w:r>
              <w:rPr>
                <w:rStyle w:val="437"/>
                <w:lang w:val="en-US" w:eastAsia="zh-CN" w:bidi="ar"/>
              </w:rPr>
              <w:t>支持</w:t>
            </w:r>
            <w:r>
              <w:rPr>
                <w:rStyle w:val="436"/>
                <w:rFonts w:eastAsia="宋体"/>
                <w:lang w:val="en-US" w:eastAsia="zh-CN" w:bidi="ar"/>
              </w:rPr>
              <w:t>MAC</w:t>
            </w:r>
            <w:r>
              <w:rPr>
                <w:rStyle w:val="437"/>
                <w:lang w:val="en-US" w:eastAsia="zh-CN" w:bidi="ar"/>
              </w:rPr>
              <w:t>地址表</w:t>
            </w:r>
            <w:r>
              <w:rPr>
                <w:rStyle w:val="436"/>
                <w:rFonts w:eastAsia="宋体"/>
                <w:lang w:val="en-US" w:eastAsia="zh-CN" w:bidi="ar"/>
              </w:rPr>
              <w:t>≥32K</w:t>
            </w:r>
            <w:r>
              <w:rPr>
                <w:rStyle w:val="437"/>
                <w:lang w:val="en-US" w:eastAsia="zh-CN" w:bidi="ar"/>
              </w:rPr>
              <w:t>、</w:t>
            </w:r>
            <w:r>
              <w:rPr>
                <w:rStyle w:val="436"/>
                <w:rFonts w:eastAsia="宋体"/>
                <w:lang w:val="en-US" w:eastAsia="zh-CN" w:bidi="ar"/>
              </w:rPr>
              <w:t>ARP</w:t>
            </w:r>
            <w:r>
              <w:rPr>
                <w:rStyle w:val="437"/>
                <w:lang w:val="en-US" w:eastAsia="zh-CN" w:bidi="ar"/>
              </w:rPr>
              <w:t>表项</w:t>
            </w:r>
            <w:r>
              <w:rPr>
                <w:rStyle w:val="436"/>
                <w:rFonts w:eastAsia="宋体"/>
                <w:lang w:val="en-US" w:eastAsia="zh-CN" w:bidi="ar"/>
              </w:rPr>
              <w:t>≥4K;</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5.</w:t>
            </w:r>
            <w:r>
              <w:rPr>
                <w:rStyle w:val="437"/>
                <w:lang w:val="en-US" w:eastAsia="zh-CN" w:bidi="ar"/>
              </w:rPr>
              <w:t>支持</w:t>
            </w:r>
            <w:r>
              <w:rPr>
                <w:rStyle w:val="436"/>
                <w:rFonts w:eastAsia="宋体"/>
                <w:lang w:val="en-US" w:eastAsia="zh-CN" w:bidi="ar"/>
              </w:rPr>
              <w:t>RIP</w:t>
            </w:r>
            <w:r>
              <w:rPr>
                <w:rStyle w:val="437"/>
                <w:lang w:val="en-US" w:eastAsia="zh-CN" w:bidi="ar"/>
              </w:rPr>
              <w:t>、</w:t>
            </w:r>
            <w:r>
              <w:rPr>
                <w:rStyle w:val="436"/>
                <w:rFonts w:eastAsia="宋体"/>
                <w:lang w:val="en-US" w:eastAsia="zh-CN" w:bidi="ar"/>
              </w:rPr>
              <w:t>RIPng</w:t>
            </w:r>
            <w:r>
              <w:rPr>
                <w:rStyle w:val="437"/>
                <w:lang w:val="en-US" w:eastAsia="zh-CN" w:bidi="ar"/>
              </w:rPr>
              <w:t>、</w:t>
            </w:r>
            <w:r>
              <w:rPr>
                <w:rStyle w:val="436"/>
                <w:rFonts w:eastAsia="宋体"/>
                <w:lang w:val="en-US" w:eastAsia="zh-CN" w:bidi="ar"/>
              </w:rPr>
              <w:t>OSPF</w:t>
            </w:r>
            <w:r>
              <w:rPr>
                <w:rStyle w:val="437"/>
                <w:lang w:val="en-US" w:eastAsia="zh-CN" w:bidi="ar"/>
              </w:rPr>
              <w:t>、</w:t>
            </w:r>
            <w:r>
              <w:rPr>
                <w:rStyle w:val="436"/>
                <w:rFonts w:eastAsia="宋体"/>
                <w:lang w:val="en-US" w:eastAsia="zh-CN" w:bidi="ar"/>
              </w:rPr>
              <w:t>OSPFv3</w:t>
            </w:r>
            <w:r>
              <w:rPr>
                <w:rStyle w:val="437"/>
                <w:lang w:val="en-US" w:eastAsia="zh-CN" w:bidi="ar"/>
              </w:rPr>
              <w:t>路由协议</w:t>
            </w:r>
            <w:r>
              <w:rPr>
                <w:rStyle w:val="436"/>
                <w:rFonts w:eastAsia="宋体"/>
                <w:lang w:val="en-US" w:eastAsia="zh-CN" w:bidi="ar"/>
              </w:rPr>
              <w:t xml:space="preserve"> ;</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6.</w:t>
            </w:r>
            <w:r>
              <w:rPr>
                <w:rStyle w:val="437"/>
                <w:lang w:val="en-US" w:eastAsia="zh-CN" w:bidi="ar"/>
              </w:rPr>
              <w:t>支持纵向虚拟化，作为纵向子节点零配置即插即用；</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7.</w:t>
            </w:r>
            <w:r>
              <w:rPr>
                <w:rStyle w:val="437"/>
                <w:lang w:val="en-US" w:eastAsia="zh-CN" w:bidi="ar"/>
              </w:rPr>
              <w:t>支持</w:t>
            </w:r>
            <w:r>
              <w:rPr>
                <w:rStyle w:val="436"/>
                <w:rFonts w:eastAsia="宋体"/>
                <w:lang w:val="en-US" w:eastAsia="zh-CN" w:bidi="ar"/>
              </w:rPr>
              <w:t>Telemetry</w:t>
            </w:r>
            <w:r>
              <w:rPr>
                <w:rStyle w:val="437"/>
                <w:lang w:val="en-US" w:eastAsia="zh-CN" w:bidi="ar"/>
              </w:rPr>
              <w:t>技术</w:t>
            </w:r>
            <w:r>
              <w:rPr>
                <w:rStyle w:val="436"/>
                <w:rFonts w:eastAsia="宋体"/>
                <w:lang w:val="en-US" w:eastAsia="zh-CN" w:bidi="ar"/>
              </w:rPr>
              <w:t>,</w:t>
            </w:r>
            <w:r>
              <w:rPr>
                <w:rStyle w:val="437"/>
                <w:lang w:val="en-US" w:eastAsia="zh-CN" w:bidi="ar"/>
              </w:rPr>
              <w:t>能及时有效地定界故障以及定位故障发生原因，发现影响用户体验的网络问题，精准保障用户体验</w:t>
            </w:r>
            <w:r>
              <w:rPr>
                <w:rStyle w:val="436"/>
                <w:rFonts w:eastAsia="宋体"/>
                <w:lang w:val="en-US" w:eastAsia="zh-CN" w:bidi="ar"/>
              </w:rPr>
              <w:t>,</w:t>
            </w:r>
            <w:r>
              <w:rPr>
                <w:rStyle w:val="437"/>
                <w:lang w:val="en-US" w:eastAsia="zh-CN" w:bidi="ar"/>
              </w:rPr>
              <w:t>提供产品官网彩页截图证明；</w:t>
            </w:r>
          </w:p>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8.</w:t>
            </w:r>
            <w:r>
              <w:rPr>
                <w:rStyle w:val="437"/>
                <w:lang w:val="en-US" w:eastAsia="zh-CN" w:bidi="ar"/>
              </w:rPr>
              <w:t>支持通过云管理平台对设备进行云端配置、监控、巡检等；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千兆单模光纤模块</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30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规格：SFP 双口 千兆单模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万兆单模光纤模块</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30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规格：SFP 双口 万兆单模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万兆多模光纤模块</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规格：SFP 双口 万兆多模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25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38"/>
                <w:lang w:val="en-US" w:eastAsia="zh-CN" w:bidi="ar"/>
              </w:rPr>
              <w:t>电口转光口模块</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规格：千兆电口光模块</w:t>
            </w:r>
            <w:r>
              <w:rPr>
                <w:rStyle w:val="436"/>
                <w:rFonts w:eastAsia="宋体"/>
                <w:lang w:val="en-US" w:eastAsia="zh-CN" w:bidi="ar"/>
              </w:rPr>
              <w:t>SFP-GE-T</w:t>
            </w:r>
            <w:r>
              <w:rPr>
                <w:rStyle w:val="437"/>
                <w:lang w:val="en-US" w:eastAsia="zh-CN" w:bidi="ar"/>
              </w:rPr>
              <w:t>转</w:t>
            </w:r>
            <w:r>
              <w:rPr>
                <w:rStyle w:val="436"/>
                <w:rFonts w:eastAsia="宋体"/>
                <w:lang w:val="en-US" w:eastAsia="zh-CN" w:bidi="ar"/>
              </w:rPr>
              <w:t>RJ45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交换机电源模块</w:t>
            </w:r>
            <w:r>
              <w:rPr>
                <w:rStyle w:val="436"/>
                <w:rFonts w:eastAsia="宋体"/>
                <w:lang w:val="en-US" w:eastAsia="zh-CN" w:bidi="ar"/>
              </w:rPr>
              <w:t>1300AC</w:t>
            </w:r>
            <w:r>
              <w:rPr>
                <w:rStyle w:val="436"/>
                <w:rFonts w:hint="eastAsia" w:eastAsia="宋体"/>
                <w:lang w:val="en-US" w:eastAsia="zh-CN" w:bidi="ar"/>
              </w:rPr>
              <w:t>V</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适配于：WS-C4506-E交换机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Style w:val="437"/>
                <w:lang w:val="en-US" w:eastAsia="zh-CN" w:bidi="ar"/>
              </w:rPr>
              <w:t>交换机电源模块</w:t>
            </w:r>
            <w:r>
              <w:rPr>
                <w:rStyle w:val="436"/>
                <w:rFonts w:eastAsia="宋体"/>
                <w:lang w:val="en-US" w:eastAsia="zh-CN" w:bidi="ar"/>
              </w:rPr>
              <w:t>2800AC</w:t>
            </w:r>
            <w:r>
              <w:rPr>
                <w:rStyle w:val="436"/>
                <w:rFonts w:hint="eastAsia" w:eastAsia="宋体"/>
                <w:lang w:val="en-US" w:eastAsia="zh-CN" w:bidi="ar"/>
              </w:rPr>
              <w:t>V</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适配于：WS-C4506-E交换机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精密空调滤芯</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16</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适配于：数据中心机房空调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空调制冷剂</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适配于：数据中心机房空调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精密空调压力控制板</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0"/>
                <w:szCs w:val="20"/>
                <w:u w:val="none"/>
                <w:lang w:val="en-US" w:eastAsia="zh-CN" w:bidi="ar"/>
              </w:rPr>
            </w:pPr>
            <w:r>
              <w:rPr>
                <w:rFonts w:hint="eastAsia" w:eastAsia="宋体" w:cs="Calibri"/>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适配于：数据中心机房空调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精密空调加湿罐</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适配于：数据中心机房空调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精密空调室外机清洗</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定期清洗、保养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42U标准机柜</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 xml:space="preserve">600*600*2000 </w:t>
            </w:r>
            <w:r>
              <w:rPr>
                <w:rStyle w:val="437"/>
                <w:lang w:val="en-US" w:eastAsia="zh-CN" w:bidi="ar"/>
              </w:rPr>
              <w:t>配层板</w:t>
            </w:r>
            <w:r>
              <w:rPr>
                <w:rStyle w:val="436"/>
                <w:rFonts w:eastAsia="宋体"/>
                <w:lang w:val="en-US" w:eastAsia="zh-CN" w:bidi="ar"/>
              </w:rPr>
              <w:t>3</w:t>
            </w:r>
            <w:r>
              <w:rPr>
                <w:rStyle w:val="437"/>
                <w:lang w:val="en-US" w:eastAsia="zh-CN" w:bidi="ar"/>
              </w:rPr>
              <w:t>块，标准网络机柜，</w:t>
            </w:r>
            <w:r>
              <w:rPr>
                <w:rStyle w:val="436"/>
                <w:rFonts w:eastAsia="宋体"/>
                <w:lang w:val="en-US" w:eastAsia="zh-CN" w:bidi="ar"/>
              </w:rPr>
              <w:t xml:space="preserve"> </w:t>
            </w:r>
            <w:r>
              <w:rPr>
                <w:rStyle w:val="437"/>
                <w:lang w:val="en-US" w:eastAsia="zh-CN" w:bidi="ar"/>
              </w:rPr>
              <w:t>风扇</w:t>
            </w:r>
            <w:r>
              <w:rPr>
                <w:rStyle w:val="436"/>
                <w:rFonts w:eastAsia="宋体"/>
                <w:lang w:val="en-US" w:eastAsia="zh-CN" w:bidi="ar"/>
              </w:rPr>
              <w:t>2</w:t>
            </w:r>
            <w:r>
              <w:rPr>
                <w:rStyle w:val="437"/>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5米双位插排</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插线板两孔</w:t>
            </w:r>
            <w:r>
              <w:rPr>
                <w:rStyle w:val="436"/>
                <w:rFonts w:hint="eastAsia" w:eastAsia="宋体"/>
                <w:lang w:val="en-US" w:eastAsia="zh-CN" w:bidi="ar"/>
              </w:rPr>
              <w:t>5</w:t>
            </w:r>
            <w:r>
              <w:rPr>
                <w:rStyle w:val="437"/>
                <w:lang w:val="en-US" w:eastAsia="zh-CN" w:bidi="ar"/>
              </w:rPr>
              <w:t>米带开关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便携式标签打印机</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桌面式标准型标签打印机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38"/>
                <w:lang w:val="en-US" w:eastAsia="zh-CN" w:bidi="ar"/>
              </w:rPr>
              <w:t>标签打印色带</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适用于标签打印机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680" w:type="dxa"/>
            <w:gridSpan w:val="5"/>
            <w:tcBorders>
              <w:top w:val="single" w:color="000000" w:sz="4" w:space="0"/>
              <w:left w:val="single" w:color="000000" w:sz="4" w:space="0"/>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（三）门禁系统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四门门禁控制器</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额定电压 100-240VAC</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额定电流 500mA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外扩门禁读卡器 4组</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通讯方式 1路10/100M以太网（RJ45接口）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工作环境 工作温度：-30℃--+60℃， 湿度≤95%；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外形尺寸 260*290*85mm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整机重量 2kg</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安装方式 壁挂式安装方式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门禁读卡器</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读卡方式 IC卡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开门模式 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防拆报警 支持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电源输入 DC 9-15V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额定电流 100mA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工作环境 工作温度：-30℃-+60℃， 工作湿度：≤95%；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整机重量 0.25kg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安装方式 86盒安装、明装</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 135.7*86.8*12.7mm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触摸按钮</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专业电路设计，无机械故障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精美外观设计，美观大方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可采用防火阻燃材料，安装方便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品种齐全，多种触发方式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常开/常闭功能，可灵活应用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五十万次抗疲劳测试，经久耐用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高级门禁工程指定配套产品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单门磁力锁</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15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280KG（600Lbs）静态直线拉力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可自行设定12VDC或24VDC</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内置反向电流保护装置（MOV）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防残磁设计，防磨损材料制造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LED指示灯显示门锁状态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门锁状态信号输出(NO\NC\COM)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铝外壳采用高强度合金材料，阳极硬化处理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完全电磁吸力工作，不存在机械故障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加大电磁吸力、专业设计、双重锁体绝缘处理</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适用于木门、玻璃门、金属门、防火门等电源：另配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双门磁力锁</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6</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产品款式 磁力锁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外壳材料 铝合金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表面工艺 电镀拉丝</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吸板尺寸 （180mm×38mm×13mm）×2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安全类型 断电开门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最大拉力 280kg×2（600Lbs×2）直线拉力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供电方式 DC 12V 650X2(mA)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 500mm×48.6mm×26mm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工作温度 -20℃~+55℃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工作环境 室内</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安装方式 明装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可视对讲门口机</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采用PS+ABS材质，适合室内外环境使用</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采用10英寸高清显示屏，屏幕分辨率1280*800</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采用高品质电容触摸屏，并支持金属键盘，16个按键，按键支持盲文</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采用星光级图像传感器，无需白光补光灯，无光污染</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采用200万高清广角摄像头，高清1080P画质，满足安防监控需求，支持24小时全天候监视</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支持与室内机或中心管理机、平台之间双向对讲</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支持开锁抓拍</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支持留影留言功能，室内机查阅存储内容</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支持免平台管理</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支持多种开锁方式：密码开锁、IC卡开锁、远程开锁、二维码开锁、蓝牙开锁等</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支持音视频广告播放</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支持公告信息播放</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支持外接RS485，扩展安全模块控制第二把锁或梯控模块</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支持外接1路韦根读卡器或控制器</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支持对外输出1路DC12V/200mA，用于安全门禁模块或读卡器供电（锁具需要额外供电）</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具有防拆报警、门磁检测报警、胁迫报警、消防联动报警功能</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支持暗装，暗沉壳需要额外选配（DH-VTM19F 物料号：1.2.41.16.18326-000）</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支持明装，明装壳需要额外选配（DH-VTM21S 物料号：1.2.41.16.18325-000）</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整机IP65 （沉壳部分需要点胶，详见操作手册）</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电源不标配，需要额外选配（集中供电，或者DC12V/2A 适配器）</w:t>
            </w:r>
          </w:p>
          <w:p>
            <w:pPr>
              <w:keepNext w:val="0"/>
              <w:keepLines w:val="0"/>
              <w:widowControl/>
              <w:suppressLineNumbers w:val="0"/>
              <w:jc w:val="left"/>
              <w:textAlignment w:val="bottom"/>
              <w:rPr>
                <w:rFonts w:hint="default" w:ascii="Calibri" w:hAnsi="Calibri" w:eastAsia="宋体" w:cs="Calibri"/>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适配平台：支持H8900、ICC、SmartPss Plus、SmartPSSVDP、云睿社区等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可视对讲室内机</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主处理器：高性能嵌入式处理器；</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操作系统：Linux；</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接入标准：GB/T28181；</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网络协议：IPv4;RTSP;UDP;FTP;RTP;TCP;SIP；</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ROM：128MB；</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RAM：128MB；</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CPU：双核 1.2GHz；</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通讯方式：全数字；</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信息发布：支持接收并查看中心下发的文字公告信息；</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呼梯功能：支持室内机呼梯按钮呼梯、业主互访呼梯；</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免扰模式：可设置免打扰时段；</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分机数量：别墅：9公寓：4；</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报警输入：8路；</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电源输出：12V/200mA；</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门铃接入：支持，复用报警输入接口；</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网络接口：1个10Mbps/100Mbps自适应RJ-45接口；</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外壳材料：PC+ABS；</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外观颜色：黑色；</w:t>
            </w:r>
          </w:p>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供电方式：大华楼道交换机(最大供电距离50m)或DC 12V 1A；</w:t>
            </w:r>
          </w:p>
          <w:p>
            <w:pPr>
              <w:keepNext w:val="0"/>
              <w:keepLines w:val="0"/>
              <w:widowControl/>
              <w:suppressLineNumbers w:val="0"/>
              <w:jc w:val="left"/>
              <w:textAlignment w:val="bottom"/>
              <w:rPr>
                <w:rFonts w:hint="default" w:ascii="Calibri" w:hAnsi="Calibri" w:eastAsia="宋体" w:cs="Calibri"/>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安装方式：暗装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防火门指纹锁</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r>
              <w:rPr>
                <w:rFonts w:hint="eastAsia"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电子系统参数：工作电压：4节5号（1.5V）高能碱性电池；低压报警4.8±0.2V；动态电流≤250mA；工作温度-25℃-+60℃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指纹模块参数：抗静电能力±15KV（空气放电）分辨率508dpi；拒真率（FPR）≤1%；验证对比时间：1S;指纹传感器：半导体指纹头；识别解读360度；指纹储存容量≤110枚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玻璃门指纹锁</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身材质：后壳铝合金；面板材质：Acrylic面板；用户数量：300位用户；指纹数量：50枚指纹；其它数量：密码刷卡250；工作电源：4节5V电池；工作次数：8000次数；工作时间：6-12个月；开锁方式：指纹、刷卡、密码、临时密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磁力锁支架</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37"/>
                <w:lang w:val="en-US" w:eastAsia="zh-CN" w:bidi="ar"/>
              </w:rPr>
              <w:t>稳压电源</w:t>
            </w:r>
            <w:r>
              <w:rPr>
                <w:rStyle w:val="436"/>
                <w:rFonts w:eastAsia="宋体"/>
                <w:lang w:val="en-US" w:eastAsia="zh-CN" w:bidi="ar"/>
              </w:rPr>
              <w:t>220V29A</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48</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输出电流 29A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输入电压 220V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额定功率 350W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安全规范 IEC60601-1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输出电压 12V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输入电流 1A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电磁兼容 EN61000-3-2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37"/>
                <w:lang w:val="en-US" w:eastAsia="zh-CN" w:bidi="ar"/>
              </w:rPr>
              <w:t>门禁</w:t>
            </w:r>
            <w:r>
              <w:rPr>
                <w:rStyle w:val="436"/>
                <w:rFonts w:eastAsia="宋体"/>
                <w:lang w:val="en-US" w:eastAsia="zh-CN" w:bidi="ar"/>
              </w:rPr>
              <w:t>IC</w:t>
            </w:r>
            <w:r>
              <w:rPr>
                <w:rStyle w:val="437"/>
                <w:lang w:val="en-US" w:eastAsia="zh-CN" w:bidi="ar"/>
              </w:rPr>
              <w:t>卡</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r>
              <w:rPr>
                <w:rFonts w:hint="eastAsia" w:eastAsia="宋体" w:cs="Calibri"/>
                <w:i w:val="0"/>
                <w:iCs w:val="0"/>
                <w:color w:val="000000"/>
                <w:kern w:val="0"/>
                <w:sz w:val="20"/>
                <w:szCs w:val="20"/>
                <w:u w:val="none"/>
                <w:lang w:val="en-US" w:eastAsia="zh-CN" w:bidi="ar"/>
              </w:rPr>
              <w:t>2</w:t>
            </w:r>
            <w:r>
              <w:rPr>
                <w:rFonts w:hint="default" w:ascii="Calibri" w:hAnsi="Calibri" w:eastAsia="宋体" w:cs="Calibri"/>
                <w:i w:val="0"/>
                <w:iCs w:val="0"/>
                <w:color w:val="000000"/>
                <w:kern w:val="0"/>
                <w:sz w:val="20"/>
                <w:szCs w:val="20"/>
                <w:u w:val="none"/>
                <w:lang w:val="en-US" w:eastAsia="zh-CN" w:bidi="ar"/>
              </w:rPr>
              <w:t>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1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13</w:t>
            </w:r>
          </w:p>
        </w:tc>
        <w:tc>
          <w:tcPr>
            <w:tcW w:w="2258"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证卡打印机色带</w:t>
            </w:r>
          </w:p>
        </w:tc>
        <w:tc>
          <w:tcPr>
            <w:tcW w:w="908"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适配于爱立识证卡打印机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680"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0" w:hRule="atLeast"/>
        </w:trPr>
        <w:tc>
          <w:tcPr>
            <w:tcW w:w="61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2258"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200</w:t>
            </w:r>
            <w:r>
              <w:rPr>
                <w:rStyle w:val="437"/>
                <w:lang w:val="en-US" w:eastAsia="zh-CN" w:bidi="ar"/>
              </w:rPr>
              <w:t>万半球</w:t>
            </w:r>
            <w:r>
              <w:rPr>
                <w:rStyle w:val="436"/>
                <w:rFonts w:eastAsia="宋体"/>
                <w:lang w:val="en-US" w:eastAsia="zh-CN" w:bidi="ar"/>
              </w:rPr>
              <w:t>POE</w:t>
            </w:r>
            <w:r>
              <w:rPr>
                <w:rStyle w:val="437"/>
                <w:lang w:val="en-US" w:eastAsia="zh-CN" w:bidi="ar"/>
              </w:rPr>
              <w:t>监控摄像头</w:t>
            </w:r>
          </w:p>
        </w:tc>
        <w:tc>
          <w:tcPr>
            <w:tcW w:w="908"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30</w:t>
            </w:r>
          </w:p>
        </w:tc>
        <w:tc>
          <w:tcPr>
            <w:tcW w:w="73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最高分辨率可达1920 × 1080 @25 fps，在该分辨率下可输出实时图像;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智能侦测：越界侦测，区域入侵侦测;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支持ROI感兴趣区域增强编码，支持Smart265/264编码，可根据场景情况自适应调整码率分配，有效节省存储成本;</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支持萤石平台接入;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支持背光补偿，强光抑制，3D数字降噪，120 dB宽动态适应不同环境;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采用高效阵列红外灯，使用寿命长，红外照射距离最远可达30 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1个内置麦克风，高清拾音;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符合IP66防尘防水设计，可靠性高;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支持最大256 GB MicroSD/MicroSDHC/MicroSDXC卡本地存储;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传感器类型：1/2.7" Progressive Scan CMOS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防补光过曝：支持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最大图像尺寸：1920 × 1080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视频压缩标准：主码流：H.265/H.264</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子码流：H.265/H.264/MJPEG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音频：1个内置麦克风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网络：1个RJ45 10 M/100 M自适应以太网口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恢复出厂设置：支持RESET按键，客户端或浏览器恢复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启动及工作温湿度：-30 ℃~60 ℃，湿度小于95%（无凝结）</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供电方式：DC：12 V ± 25%，支持防反接保护；PoE：802.3af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2258"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200</w:t>
            </w:r>
            <w:r>
              <w:rPr>
                <w:rStyle w:val="437"/>
                <w:lang w:val="en-US" w:eastAsia="zh-CN" w:bidi="ar"/>
              </w:rPr>
              <w:t>万枪机</w:t>
            </w:r>
            <w:r>
              <w:rPr>
                <w:rStyle w:val="436"/>
                <w:rFonts w:eastAsia="宋体"/>
                <w:lang w:val="en-US" w:eastAsia="zh-CN" w:bidi="ar"/>
              </w:rPr>
              <w:t>POE</w:t>
            </w:r>
            <w:r>
              <w:rPr>
                <w:rStyle w:val="437"/>
                <w:lang w:val="en-US" w:eastAsia="zh-CN" w:bidi="ar"/>
              </w:rPr>
              <w:t>监控摄像头</w:t>
            </w:r>
          </w:p>
        </w:tc>
        <w:tc>
          <w:tcPr>
            <w:tcW w:w="908"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Fonts w:hint="eastAsia" w:eastAsia="宋体" w:cs="Calibri"/>
                <w:i w:val="0"/>
                <w:iCs w:val="0"/>
                <w:color w:val="000000"/>
                <w:kern w:val="0"/>
                <w:sz w:val="20"/>
                <w:szCs w:val="20"/>
                <w:u w:val="none"/>
                <w:lang w:val="en-US" w:eastAsia="zh-CN" w:bidi="ar"/>
              </w:rPr>
              <w:t>10</w:t>
            </w:r>
          </w:p>
        </w:tc>
        <w:tc>
          <w:tcPr>
            <w:tcW w:w="73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最高分辨率可达</w:t>
            </w:r>
            <w:r>
              <w:rPr>
                <w:rStyle w:val="436"/>
                <w:rFonts w:eastAsia="宋体"/>
                <w:lang w:val="en-US" w:eastAsia="zh-CN" w:bidi="ar"/>
              </w:rPr>
              <w:t>1920 × 1080 @25 fps</w:t>
            </w:r>
            <w:r>
              <w:rPr>
                <w:rStyle w:val="437"/>
                <w:lang w:val="en-US" w:eastAsia="zh-CN" w:bidi="ar"/>
              </w:rPr>
              <w:t>，在该分辨率下可输出实时图像</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支持越界侦测，区域入侵侦测</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支持</w:t>
            </w:r>
            <w:r>
              <w:rPr>
                <w:rStyle w:val="436"/>
                <w:rFonts w:eastAsia="宋体"/>
                <w:lang w:val="en-US" w:eastAsia="zh-CN" w:bidi="ar"/>
              </w:rPr>
              <w:t>ROI</w:t>
            </w:r>
            <w:r>
              <w:rPr>
                <w:rStyle w:val="437"/>
                <w:lang w:val="en-US" w:eastAsia="zh-CN" w:bidi="ar"/>
              </w:rPr>
              <w:t>感兴趣区域增强编码，支持</w:t>
            </w:r>
            <w:r>
              <w:rPr>
                <w:rStyle w:val="436"/>
                <w:rFonts w:eastAsia="宋体"/>
                <w:lang w:val="en-US" w:eastAsia="zh-CN" w:bidi="ar"/>
              </w:rPr>
              <w:t>Smart265/264</w:t>
            </w:r>
            <w:r>
              <w:rPr>
                <w:rStyle w:val="437"/>
                <w:lang w:val="en-US" w:eastAsia="zh-CN" w:bidi="ar"/>
              </w:rPr>
              <w:t>编码，可根据场景情况自适应调整码率分配，有效节省存储成本</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支持萤石平台接入</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支持背光补偿，强光抑制，</w:t>
            </w:r>
            <w:r>
              <w:rPr>
                <w:rStyle w:val="436"/>
                <w:rFonts w:eastAsia="宋体"/>
                <w:lang w:val="en-US" w:eastAsia="zh-CN" w:bidi="ar"/>
              </w:rPr>
              <w:t>3D</w:t>
            </w:r>
            <w:r>
              <w:rPr>
                <w:rStyle w:val="437"/>
                <w:lang w:val="en-US" w:eastAsia="zh-CN" w:bidi="ar"/>
              </w:rPr>
              <w:t>数字降噪，</w:t>
            </w:r>
            <w:r>
              <w:rPr>
                <w:rStyle w:val="436"/>
                <w:rFonts w:eastAsia="宋体"/>
                <w:lang w:val="en-US" w:eastAsia="zh-CN" w:bidi="ar"/>
              </w:rPr>
              <w:t>120 dB</w:t>
            </w:r>
            <w:r>
              <w:rPr>
                <w:rStyle w:val="437"/>
                <w:lang w:val="en-US" w:eastAsia="zh-CN" w:bidi="ar"/>
              </w:rPr>
              <w:t>宽动态适应不同环境</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采用高效阵列红外灯，使用寿命长，红外照射距离最远可达</w:t>
            </w:r>
            <w:r>
              <w:rPr>
                <w:rStyle w:val="436"/>
                <w:rFonts w:eastAsia="宋体"/>
                <w:lang w:val="en-US" w:eastAsia="zh-CN" w:bidi="ar"/>
              </w:rPr>
              <w:t>50 m;</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符合</w:t>
            </w:r>
            <w:r>
              <w:rPr>
                <w:rStyle w:val="436"/>
                <w:rFonts w:eastAsia="宋体"/>
                <w:lang w:val="en-US" w:eastAsia="zh-CN" w:bidi="ar"/>
              </w:rPr>
              <w:t>IP66</w:t>
            </w:r>
            <w:r>
              <w:rPr>
                <w:rStyle w:val="437"/>
                <w:lang w:val="en-US" w:eastAsia="zh-CN" w:bidi="ar"/>
              </w:rPr>
              <w:t>防尘防水设计，可靠性高</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1</w:t>
            </w:r>
            <w:r>
              <w:rPr>
                <w:rStyle w:val="437"/>
                <w:lang w:val="en-US" w:eastAsia="zh-CN" w:bidi="ar"/>
              </w:rPr>
              <w:t>个内置麦克风，高清拾音</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传感器类型：</w:t>
            </w:r>
            <w:r>
              <w:rPr>
                <w:rStyle w:val="436"/>
                <w:rFonts w:eastAsia="宋体"/>
                <w:lang w:val="en-US" w:eastAsia="zh-CN" w:bidi="ar"/>
              </w:rPr>
              <w:t>1/2.7" Progressive Scan CMOS</w:t>
            </w:r>
          </w:p>
          <w:p>
            <w:pPr>
              <w:keepNext w:val="0"/>
              <w:keepLines w:val="0"/>
              <w:widowControl/>
              <w:suppressLineNumbers w:val="0"/>
              <w:jc w:val="left"/>
              <w:textAlignment w:val="center"/>
              <w:rPr>
                <w:rStyle w:val="437"/>
                <w:lang w:val="en-US" w:eastAsia="zh-CN" w:bidi="ar"/>
              </w:rPr>
            </w:pPr>
            <w:r>
              <w:rPr>
                <w:rStyle w:val="437"/>
                <w:lang w:val="en-US" w:eastAsia="zh-CN" w:bidi="ar"/>
              </w:rPr>
              <w:t>补光灯类型：红外灯</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 xml:space="preserve"> </w:t>
            </w:r>
            <w:r>
              <w:rPr>
                <w:rStyle w:val="437"/>
                <w:lang w:val="en-US" w:eastAsia="zh-CN" w:bidi="ar"/>
              </w:rPr>
              <w:t>补光距离：最远可达</w:t>
            </w:r>
            <w:r>
              <w:rPr>
                <w:rStyle w:val="436"/>
                <w:rFonts w:eastAsia="宋体"/>
                <w:lang w:val="en-US" w:eastAsia="zh-CN" w:bidi="ar"/>
              </w:rPr>
              <w:t>50 m</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 xml:space="preserve"> </w:t>
            </w:r>
            <w:r>
              <w:rPr>
                <w:rStyle w:val="437"/>
                <w:lang w:val="en-US" w:eastAsia="zh-CN" w:bidi="ar"/>
              </w:rPr>
              <w:t>波长范围：</w:t>
            </w:r>
            <w:r>
              <w:rPr>
                <w:rStyle w:val="436"/>
                <w:rFonts w:eastAsia="宋体"/>
                <w:lang w:val="en-US" w:eastAsia="zh-CN" w:bidi="ar"/>
              </w:rPr>
              <w:t>850 nm</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 xml:space="preserve"> </w:t>
            </w:r>
            <w:r>
              <w:rPr>
                <w:rStyle w:val="437"/>
                <w:lang w:val="en-US" w:eastAsia="zh-CN" w:bidi="ar"/>
              </w:rPr>
              <w:t>防补光过曝：支持</w:t>
            </w:r>
            <w:r>
              <w:rPr>
                <w:rStyle w:val="436"/>
                <w:rFonts w:eastAsia="宋体"/>
                <w:lang w:val="en-US" w:eastAsia="zh-CN" w:bidi="ar"/>
              </w:rPr>
              <w:t xml:space="preserve"> </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最大图像尺寸：</w:t>
            </w:r>
            <w:r>
              <w:rPr>
                <w:rStyle w:val="436"/>
                <w:rFonts w:eastAsia="宋体"/>
                <w:lang w:val="en-US" w:eastAsia="zh-CN" w:bidi="ar"/>
              </w:rPr>
              <w:t>1920 × 1080</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 xml:space="preserve"> </w:t>
            </w:r>
            <w:r>
              <w:rPr>
                <w:rStyle w:val="437"/>
                <w:lang w:val="en-US" w:eastAsia="zh-CN" w:bidi="ar"/>
              </w:rPr>
              <w:t>视频压缩标准：主码流：</w:t>
            </w:r>
            <w:r>
              <w:rPr>
                <w:rStyle w:val="436"/>
                <w:rFonts w:eastAsia="宋体"/>
                <w:lang w:val="en-US" w:eastAsia="zh-CN" w:bidi="ar"/>
              </w:rPr>
              <w:t>H.265/H.264</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子码流：</w:t>
            </w:r>
            <w:r>
              <w:rPr>
                <w:rStyle w:val="436"/>
                <w:rFonts w:eastAsia="宋体"/>
                <w:lang w:val="en-US" w:eastAsia="zh-CN" w:bidi="ar"/>
              </w:rPr>
              <w:t xml:space="preserve">H.265/H.264/MJPEG </w:t>
            </w:r>
          </w:p>
          <w:p>
            <w:pPr>
              <w:keepNext w:val="0"/>
              <w:keepLines w:val="0"/>
              <w:widowControl/>
              <w:suppressLineNumbers w:val="0"/>
              <w:jc w:val="left"/>
              <w:textAlignment w:val="center"/>
              <w:rPr>
                <w:rStyle w:val="437"/>
                <w:lang w:val="en-US" w:eastAsia="zh-CN" w:bidi="ar"/>
              </w:rPr>
            </w:pPr>
            <w:r>
              <w:rPr>
                <w:rStyle w:val="437"/>
                <w:lang w:val="en-US" w:eastAsia="zh-CN" w:bidi="ar"/>
              </w:rPr>
              <w:t>音频：</w:t>
            </w:r>
            <w:r>
              <w:rPr>
                <w:rStyle w:val="436"/>
                <w:rFonts w:eastAsia="宋体"/>
                <w:lang w:val="en-US" w:eastAsia="zh-CN" w:bidi="ar"/>
              </w:rPr>
              <w:t>1</w:t>
            </w:r>
            <w:r>
              <w:rPr>
                <w:rStyle w:val="437"/>
                <w:lang w:val="en-US" w:eastAsia="zh-CN" w:bidi="ar"/>
              </w:rPr>
              <w:t>个内置麦克风</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 xml:space="preserve"> </w:t>
            </w:r>
            <w:r>
              <w:rPr>
                <w:rStyle w:val="437"/>
                <w:lang w:val="en-US" w:eastAsia="zh-CN" w:bidi="ar"/>
              </w:rPr>
              <w:t>网络：</w:t>
            </w:r>
            <w:r>
              <w:rPr>
                <w:rStyle w:val="436"/>
                <w:rFonts w:eastAsia="宋体"/>
                <w:lang w:val="en-US" w:eastAsia="zh-CN" w:bidi="ar"/>
              </w:rPr>
              <w:t>1</w:t>
            </w:r>
            <w:r>
              <w:rPr>
                <w:rStyle w:val="437"/>
                <w:lang w:val="en-US" w:eastAsia="zh-CN" w:bidi="ar"/>
              </w:rPr>
              <w:t>个</w:t>
            </w:r>
            <w:r>
              <w:rPr>
                <w:rStyle w:val="436"/>
                <w:rFonts w:eastAsia="宋体"/>
                <w:lang w:val="en-US" w:eastAsia="zh-CN" w:bidi="ar"/>
              </w:rPr>
              <w:t>RJ45 10 M/100 M</w:t>
            </w:r>
            <w:r>
              <w:rPr>
                <w:rStyle w:val="437"/>
                <w:lang w:val="en-US" w:eastAsia="zh-CN" w:bidi="ar"/>
              </w:rPr>
              <w:t>自适应以太网口</w:t>
            </w:r>
            <w:r>
              <w:rPr>
                <w:rStyle w:val="436"/>
                <w:rFonts w:eastAsia="宋体"/>
                <w:lang w:val="en-US" w:eastAsia="zh-CN" w:bidi="ar"/>
              </w:rPr>
              <w:t xml:space="preserve"> </w:t>
            </w:r>
          </w:p>
          <w:p>
            <w:pPr>
              <w:keepNext w:val="0"/>
              <w:keepLines w:val="0"/>
              <w:widowControl/>
              <w:suppressLineNumbers w:val="0"/>
              <w:jc w:val="left"/>
              <w:textAlignment w:val="center"/>
              <w:rPr>
                <w:rStyle w:val="437"/>
                <w:lang w:val="en-US" w:eastAsia="zh-CN" w:bidi="ar"/>
              </w:rPr>
            </w:pPr>
            <w:r>
              <w:rPr>
                <w:rStyle w:val="437"/>
                <w:lang w:val="en-US" w:eastAsia="zh-CN" w:bidi="ar"/>
              </w:rPr>
              <w:t>启动及工作温湿度：</w:t>
            </w:r>
            <w:r>
              <w:rPr>
                <w:rStyle w:val="436"/>
                <w:rFonts w:eastAsia="宋体"/>
                <w:lang w:val="en-US" w:eastAsia="zh-CN" w:bidi="ar"/>
              </w:rPr>
              <w:t>-30 °C~60 °C</w:t>
            </w:r>
            <w:r>
              <w:rPr>
                <w:rStyle w:val="437"/>
                <w:lang w:val="en-US" w:eastAsia="zh-CN" w:bidi="ar"/>
              </w:rPr>
              <w:t>，湿度小于</w:t>
            </w:r>
            <w:r>
              <w:rPr>
                <w:rStyle w:val="436"/>
                <w:rFonts w:eastAsia="宋体"/>
                <w:lang w:val="en-US" w:eastAsia="zh-CN" w:bidi="ar"/>
              </w:rPr>
              <w:t>95%</w:t>
            </w:r>
            <w:r>
              <w:rPr>
                <w:rStyle w:val="437"/>
                <w:lang w:val="en-US" w:eastAsia="zh-CN" w:bidi="ar"/>
              </w:rPr>
              <w:t>（无凝结）</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 xml:space="preserve"> </w:t>
            </w:r>
            <w:r>
              <w:rPr>
                <w:rStyle w:val="437"/>
                <w:lang w:val="en-US" w:eastAsia="zh-CN" w:bidi="ar"/>
              </w:rPr>
              <w:t>供电方式：</w:t>
            </w:r>
            <w:r>
              <w:rPr>
                <w:rStyle w:val="436"/>
                <w:rFonts w:eastAsia="宋体"/>
                <w:lang w:val="en-US" w:eastAsia="zh-CN" w:bidi="ar"/>
              </w:rPr>
              <w:t>DC</w:t>
            </w:r>
            <w:r>
              <w:rPr>
                <w:rStyle w:val="437"/>
                <w:lang w:val="en-US" w:eastAsia="zh-CN" w:bidi="ar"/>
              </w:rPr>
              <w:t>：</w:t>
            </w:r>
            <w:r>
              <w:rPr>
                <w:rStyle w:val="436"/>
                <w:rFonts w:eastAsia="宋体"/>
                <w:lang w:val="en-US" w:eastAsia="zh-CN" w:bidi="ar"/>
              </w:rPr>
              <w:t>12 V ± 25%</w:t>
            </w:r>
            <w:r>
              <w:rPr>
                <w:rStyle w:val="437"/>
                <w:lang w:val="en-US" w:eastAsia="zh-CN" w:bidi="ar"/>
              </w:rPr>
              <w:t>，支持防反接保护</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6"/>
                <w:rFonts w:eastAsia="宋体"/>
                <w:lang w:val="en-US" w:eastAsia="zh-CN" w:bidi="ar"/>
              </w:rPr>
              <w:t>PoE</w:t>
            </w:r>
            <w:r>
              <w:rPr>
                <w:rStyle w:val="437"/>
                <w:lang w:val="en-US" w:eastAsia="zh-CN" w:bidi="ar"/>
              </w:rPr>
              <w:t>：</w:t>
            </w:r>
            <w:r>
              <w:rPr>
                <w:rStyle w:val="436"/>
                <w:rFonts w:eastAsia="宋体"/>
                <w:lang w:val="en-US" w:eastAsia="zh-CN" w:bidi="ar"/>
              </w:rPr>
              <w:t>IEEE 802.3af</w:t>
            </w:r>
            <w:r>
              <w:rPr>
                <w:rStyle w:val="437"/>
                <w:lang w:val="en-US" w:eastAsia="zh-CN" w:bidi="ar"/>
              </w:rPr>
              <w:t>，</w:t>
            </w:r>
            <w:r>
              <w:rPr>
                <w:rStyle w:val="436"/>
                <w:rFonts w:eastAsia="宋体"/>
                <w:lang w:val="en-US" w:eastAsia="zh-CN" w:bidi="ar"/>
              </w:rPr>
              <w:t>Class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w:t>
            </w:r>
          </w:p>
        </w:tc>
        <w:tc>
          <w:tcPr>
            <w:tcW w:w="22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200</w:t>
            </w:r>
            <w:r>
              <w:rPr>
                <w:rStyle w:val="437"/>
                <w:lang w:val="en-US" w:eastAsia="zh-CN" w:bidi="ar"/>
              </w:rPr>
              <w:t>万萤石云摄像头</w:t>
            </w:r>
          </w:p>
        </w:tc>
        <w:tc>
          <w:tcPr>
            <w:tcW w:w="9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镜头参数：F2.4镜头光圈;85°可视角度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检测：移动侦测;人脸人形侦测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追踪：人脸人形追踪</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夜视距离：红外夜视,最远可达10米</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对话功能：双向语音通话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w:t>
            </w:r>
          </w:p>
        </w:tc>
        <w:tc>
          <w:tcPr>
            <w:tcW w:w="2258"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400</w:t>
            </w:r>
            <w:r>
              <w:rPr>
                <w:rStyle w:val="437"/>
                <w:lang w:val="en-US" w:eastAsia="zh-CN" w:bidi="ar"/>
              </w:rPr>
              <w:t>万球形摄像头</w:t>
            </w:r>
          </w:p>
        </w:tc>
        <w:tc>
          <w:tcPr>
            <w:tcW w:w="908"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73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海康威视</w:t>
            </w:r>
            <w:r>
              <w:rPr>
                <w:rStyle w:val="436"/>
                <w:rFonts w:eastAsia="宋体"/>
                <w:lang w:val="en-US" w:eastAsia="zh-CN" w:bidi="ar"/>
              </w:rPr>
              <w:t>E</w:t>
            </w:r>
            <w:r>
              <w:rPr>
                <w:rStyle w:val="437"/>
                <w:lang w:val="en-US" w:eastAsia="zh-CN" w:bidi="ar"/>
              </w:rPr>
              <w:t>系列</w:t>
            </w:r>
            <w:r>
              <w:rPr>
                <w:rStyle w:val="436"/>
                <w:rFonts w:eastAsia="宋体"/>
                <w:lang w:val="en-US" w:eastAsia="zh-CN" w:bidi="ar"/>
              </w:rPr>
              <w:t>4</w:t>
            </w:r>
            <w:r>
              <w:rPr>
                <w:rStyle w:val="437"/>
                <w:lang w:val="en-US" w:eastAsia="zh-CN" w:bidi="ar"/>
              </w:rPr>
              <w:t>寸红外球机，支持</w:t>
            </w:r>
            <w:r>
              <w:rPr>
                <w:rStyle w:val="436"/>
                <w:rFonts w:eastAsia="宋体"/>
                <w:lang w:val="en-US" w:eastAsia="zh-CN" w:bidi="ar"/>
              </w:rPr>
              <w:t>PoE+</w:t>
            </w:r>
            <w:r>
              <w:rPr>
                <w:rStyle w:val="437"/>
                <w:lang w:val="en-US" w:eastAsia="zh-CN" w:bidi="ar"/>
              </w:rPr>
              <w:t>（</w:t>
            </w:r>
            <w:r>
              <w:rPr>
                <w:rStyle w:val="436"/>
                <w:rFonts w:eastAsia="宋体"/>
                <w:lang w:val="en-US" w:eastAsia="zh-CN" w:bidi="ar"/>
              </w:rPr>
              <w:t>802.3at</w:t>
            </w:r>
            <w:r>
              <w:rPr>
                <w:rStyle w:val="437"/>
                <w:lang w:val="en-US" w:eastAsia="zh-CN" w:bidi="ar"/>
              </w:rPr>
              <w:t>）供电</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支持</w:t>
            </w:r>
            <w:r>
              <w:rPr>
                <w:rStyle w:val="436"/>
                <w:rFonts w:eastAsia="宋体"/>
                <w:lang w:val="en-US" w:eastAsia="zh-CN" w:bidi="ar"/>
              </w:rPr>
              <w:t>1/2.8" 400</w:t>
            </w:r>
            <w:r>
              <w:rPr>
                <w:rStyle w:val="437"/>
                <w:lang w:val="en-US" w:eastAsia="zh-CN" w:bidi="ar"/>
              </w:rPr>
              <w:t>万</w:t>
            </w:r>
            <w:r>
              <w:rPr>
                <w:rStyle w:val="436"/>
                <w:rFonts w:eastAsia="宋体"/>
                <w:lang w:val="en-US" w:eastAsia="zh-CN" w:bidi="ar"/>
              </w:rPr>
              <w:t>23</w:t>
            </w:r>
            <w:r>
              <w:rPr>
                <w:rStyle w:val="437"/>
                <w:lang w:val="en-US" w:eastAsia="zh-CN" w:bidi="ar"/>
              </w:rPr>
              <w:t>倍光学变焦镜头，采用高效补光阵列，低功耗，红外补光</w:t>
            </w:r>
            <w:r>
              <w:rPr>
                <w:rStyle w:val="436"/>
                <w:rFonts w:eastAsia="宋体"/>
                <w:lang w:val="en-US" w:eastAsia="zh-CN" w:bidi="ar"/>
              </w:rPr>
              <w:t>100 m;</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支持区域入侵侦测，越界侦测，进入区域侦测和离开区域侦测等智能侦测</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适用于交通道路，广场、公园、出入口、园区周界等场景</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支持切换为人脸抓拍模式，最大同时抓拍</w:t>
            </w:r>
            <w:r>
              <w:rPr>
                <w:rStyle w:val="436"/>
                <w:rFonts w:eastAsia="宋体"/>
                <w:lang w:val="en-US" w:eastAsia="zh-CN" w:bidi="ar"/>
              </w:rPr>
              <w:t>5</w:t>
            </w:r>
            <w:r>
              <w:rPr>
                <w:rStyle w:val="437"/>
                <w:lang w:val="en-US" w:eastAsia="zh-CN" w:bidi="ar"/>
              </w:rPr>
              <w:t>张人脸</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内置加热玻璃，有效除雾</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支持超低照度，</w:t>
            </w:r>
            <w:r>
              <w:rPr>
                <w:rStyle w:val="436"/>
                <w:rFonts w:eastAsia="宋体"/>
                <w:lang w:val="en-US" w:eastAsia="zh-CN" w:bidi="ar"/>
              </w:rPr>
              <w:t>0.005Lux@F1.6(</w:t>
            </w:r>
            <w:r>
              <w:rPr>
                <w:rStyle w:val="437"/>
                <w:lang w:val="en-US" w:eastAsia="zh-CN" w:bidi="ar"/>
              </w:rPr>
              <w:t>彩色</w:t>
            </w:r>
            <w:r>
              <w:rPr>
                <w:rStyle w:val="436"/>
                <w:rFonts w:eastAsia="宋体"/>
                <w:lang w:val="en-US" w:eastAsia="zh-CN" w:bidi="ar"/>
              </w:rPr>
              <w:t>)</w:t>
            </w:r>
            <w:r>
              <w:rPr>
                <w:rStyle w:val="437"/>
                <w:lang w:val="en-US" w:eastAsia="zh-CN" w:bidi="ar"/>
              </w:rPr>
              <w:t>，</w:t>
            </w:r>
            <w:r>
              <w:rPr>
                <w:rStyle w:val="436"/>
                <w:rFonts w:eastAsia="宋体"/>
                <w:lang w:val="en-US" w:eastAsia="zh-CN" w:bidi="ar"/>
              </w:rPr>
              <w:t>0.001Lux@F1.6(</w:t>
            </w:r>
            <w:r>
              <w:rPr>
                <w:rStyle w:val="437"/>
                <w:lang w:val="en-US" w:eastAsia="zh-CN" w:bidi="ar"/>
              </w:rPr>
              <w:t>黑白</w:t>
            </w:r>
            <w:r>
              <w:rPr>
                <w:rStyle w:val="436"/>
                <w:rFonts w:eastAsia="宋体"/>
                <w:lang w:val="en-US" w:eastAsia="zh-CN" w:bidi="ar"/>
              </w:rPr>
              <w:t>)</w:t>
            </w:r>
            <w:r>
              <w:rPr>
                <w:rStyle w:val="437"/>
                <w:lang w:val="en-US" w:eastAsia="zh-CN" w:bidi="ar"/>
              </w:rPr>
              <w:t>，</w:t>
            </w:r>
            <w:r>
              <w:rPr>
                <w:rStyle w:val="436"/>
                <w:rFonts w:eastAsia="宋体"/>
                <w:lang w:val="en-US" w:eastAsia="zh-CN" w:bidi="ar"/>
              </w:rPr>
              <w:t>0 Lux with IR;</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支持</w:t>
            </w:r>
            <w:r>
              <w:rPr>
                <w:rStyle w:val="436"/>
                <w:rFonts w:eastAsia="宋体"/>
                <w:lang w:val="en-US" w:eastAsia="zh-CN" w:bidi="ar"/>
              </w:rPr>
              <w:t>23</w:t>
            </w:r>
            <w:r>
              <w:rPr>
                <w:rStyle w:val="437"/>
                <w:lang w:val="en-US" w:eastAsia="zh-CN" w:bidi="ar"/>
              </w:rPr>
              <w:t>倍光学变倍，</w:t>
            </w:r>
            <w:r>
              <w:rPr>
                <w:rStyle w:val="436"/>
                <w:rFonts w:eastAsia="宋体"/>
                <w:lang w:val="en-US" w:eastAsia="zh-CN" w:bidi="ar"/>
              </w:rPr>
              <w:t>16</w:t>
            </w:r>
            <w:r>
              <w:rPr>
                <w:rStyle w:val="437"/>
                <w:lang w:val="en-US" w:eastAsia="zh-CN" w:bidi="ar"/>
              </w:rPr>
              <w:t>倍数字变倍</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支持三码流技术，每路码流可独立配置分辨率及帧率</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支持</w:t>
            </w:r>
            <w:r>
              <w:rPr>
                <w:rStyle w:val="436"/>
                <w:rFonts w:eastAsia="宋体"/>
                <w:lang w:val="en-US" w:eastAsia="zh-CN" w:bidi="ar"/>
              </w:rPr>
              <w:t>3D</w:t>
            </w:r>
            <w:r>
              <w:rPr>
                <w:rStyle w:val="437"/>
                <w:lang w:val="en-US" w:eastAsia="zh-CN" w:bidi="ar"/>
              </w:rPr>
              <w:t>数字降噪，支持</w:t>
            </w:r>
            <w:r>
              <w:rPr>
                <w:rStyle w:val="436"/>
                <w:rFonts w:eastAsia="宋体"/>
                <w:lang w:val="en-US" w:eastAsia="zh-CN" w:bidi="ar"/>
              </w:rPr>
              <w:t>120dB</w:t>
            </w:r>
            <w:r>
              <w:rPr>
                <w:rStyle w:val="437"/>
                <w:lang w:val="en-US" w:eastAsia="zh-CN" w:bidi="ar"/>
              </w:rPr>
              <w:t>宽动态</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支持定时抓图与事件抓图功能</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支持定时任务，一键守望，一键巡航功能</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 xml:space="preserve"> </w:t>
            </w:r>
            <w:r>
              <w:rPr>
                <w:rStyle w:val="437"/>
                <w:lang w:val="en-US" w:eastAsia="zh-CN" w:bidi="ar"/>
              </w:rPr>
              <w:t>支持海康</w:t>
            </w:r>
            <w:r>
              <w:rPr>
                <w:rStyle w:val="436"/>
                <w:rFonts w:eastAsia="宋体"/>
                <w:lang w:val="en-US" w:eastAsia="zh-CN" w:bidi="ar"/>
              </w:rPr>
              <w:t>SDK</w:t>
            </w:r>
            <w:r>
              <w:rPr>
                <w:rStyle w:val="437"/>
                <w:lang w:val="en-US" w:eastAsia="zh-CN" w:bidi="ar"/>
              </w:rPr>
              <w:t>，开放型网络视频接口，</w:t>
            </w:r>
            <w:r>
              <w:rPr>
                <w:rStyle w:val="436"/>
                <w:rFonts w:eastAsia="宋体"/>
                <w:lang w:val="en-US" w:eastAsia="zh-CN" w:bidi="ar"/>
              </w:rPr>
              <w:t>ISAPI</w:t>
            </w:r>
            <w:r>
              <w:rPr>
                <w:rStyle w:val="437"/>
                <w:lang w:val="en-US" w:eastAsia="zh-CN" w:bidi="ar"/>
              </w:rPr>
              <w:t>，</w:t>
            </w:r>
            <w:r>
              <w:rPr>
                <w:rStyle w:val="436"/>
                <w:rFonts w:eastAsia="宋体"/>
                <w:lang w:val="en-US" w:eastAsia="zh-CN" w:bidi="ar"/>
              </w:rPr>
              <w:t>GB/T28181</w:t>
            </w:r>
            <w:r>
              <w:rPr>
                <w:rStyle w:val="437"/>
                <w:lang w:val="en-US" w:eastAsia="zh-CN" w:bidi="ar"/>
              </w:rPr>
              <w:t>，</w:t>
            </w:r>
            <w:r>
              <w:rPr>
                <w:rStyle w:val="436"/>
                <w:rFonts w:eastAsia="宋体"/>
                <w:lang w:val="en-US" w:eastAsia="zh-CN" w:bidi="ar"/>
              </w:rPr>
              <w:t>ISUP</w:t>
            </w:r>
            <w:r>
              <w:rPr>
                <w:rStyle w:val="437"/>
                <w:lang w:val="en-US" w:eastAsia="zh-CN" w:bidi="ar"/>
              </w:rPr>
              <w:t>，萤石</w:t>
            </w:r>
            <w:r>
              <w:rPr>
                <w:rStyle w:val="436"/>
                <w:rFonts w:eastAsia="宋体"/>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 xml:space="preserve"> </w:t>
            </w:r>
            <w:r>
              <w:rPr>
                <w:rStyle w:val="437"/>
                <w:lang w:val="en-US" w:eastAsia="zh-CN" w:bidi="ar"/>
              </w:rPr>
              <w:t>网络接口：</w:t>
            </w:r>
            <w:r>
              <w:rPr>
                <w:rStyle w:val="436"/>
                <w:rFonts w:eastAsia="宋体"/>
                <w:lang w:val="en-US" w:eastAsia="zh-CN" w:bidi="ar"/>
              </w:rPr>
              <w:t>RJ45</w:t>
            </w:r>
            <w:r>
              <w:rPr>
                <w:rStyle w:val="437"/>
                <w:lang w:val="en-US" w:eastAsia="zh-CN" w:bidi="ar"/>
              </w:rPr>
              <w:t>网口，自适应</w:t>
            </w:r>
            <w:r>
              <w:rPr>
                <w:rStyle w:val="436"/>
                <w:rFonts w:eastAsia="宋体"/>
                <w:lang w:val="en-US" w:eastAsia="zh-CN" w:bidi="ar"/>
              </w:rPr>
              <w:t>10M/100M</w:t>
            </w:r>
            <w:r>
              <w:rPr>
                <w:rStyle w:val="437"/>
                <w:lang w:val="en-US" w:eastAsia="zh-CN" w:bidi="ar"/>
              </w:rPr>
              <w:t>网络数据</w:t>
            </w:r>
            <w:r>
              <w:rPr>
                <w:rStyle w:val="436"/>
                <w:rFonts w:eastAsia="宋体"/>
                <w:lang w:val="en-US" w:eastAsia="zh-CN" w:bidi="ar"/>
              </w:rPr>
              <w:t xml:space="preserve"> </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 xml:space="preserve"> </w:t>
            </w:r>
            <w:r>
              <w:rPr>
                <w:rStyle w:val="437"/>
                <w:lang w:val="en-US" w:eastAsia="zh-CN" w:bidi="ar"/>
              </w:rPr>
              <w:t>音频输入：</w:t>
            </w:r>
            <w:r>
              <w:rPr>
                <w:rStyle w:val="436"/>
                <w:rFonts w:eastAsia="宋体"/>
                <w:lang w:val="en-US" w:eastAsia="zh-CN" w:bidi="ar"/>
              </w:rPr>
              <w:t>1</w:t>
            </w:r>
            <w:r>
              <w:rPr>
                <w:rStyle w:val="437"/>
                <w:lang w:val="en-US" w:eastAsia="zh-CN" w:bidi="ar"/>
              </w:rPr>
              <w:t>路音频输入，音频峰值：</w:t>
            </w:r>
            <w:r>
              <w:rPr>
                <w:rStyle w:val="436"/>
                <w:rFonts w:eastAsia="宋体"/>
                <w:lang w:val="en-US" w:eastAsia="zh-CN" w:bidi="ar"/>
              </w:rPr>
              <w:t>2-2.4V[p-p]</w:t>
            </w:r>
            <w:r>
              <w:rPr>
                <w:rStyle w:val="437"/>
                <w:lang w:val="en-US" w:eastAsia="zh-CN" w:bidi="ar"/>
              </w:rPr>
              <w:t>，输入阻抗：</w:t>
            </w:r>
            <w:r>
              <w:rPr>
                <w:rStyle w:val="436"/>
                <w:rFonts w:eastAsia="宋体"/>
                <w:lang w:val="en-US" w:eastAsia="zh-CN" w:bidi="ar"/>
              </w:rPr>
              <w:t>1 kΩ±10%</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音频输出：</w:t>
            </w:r>
            <w:r>
              <w:rPr>
                <w:rStyle w:val="436"/>
                <w:rFonts w:eastAsia="宋体"/>
                <w:lang w:val="en-US" w:eastAsia="zh-CN" w:bidi="ar"/>
              </w:rPr>
              <w:t>1</w:t>
            </w:r>
            <w:r>
              <w:rPr>
                <w:rStyle w:val="437"/>
                <w:lang w:val="en-US" w:eastAsia="zh-CN" w:bidi="ar"/>
              </w:rPr>
              <w:t>路音频输出，线性电平，阻抗</w:t>
            </w:r>
            <w:r>
              <w:rPr>
                <w:rStyle w:val="436"/>
                <w:rFonts w:eastAsia="宋体"/>
                <w:lang w:val="en-US" w:eastAsia="zh-CN" w:bidi="ar"/>
              </w:rPr>
              <w:t xml:space="preserve">:600Ω </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供电方式：</w:t>
            </w:r>
            <w:r>
              <w:rPr>
                <w:rStyle w:val="436"/>
                <w:rFonts w:eastAsia="宋体"/>
                <w:lang w:val="en-US" w:eastAsia="zh-CN" w:bidi="ar"/>
              </w:rPr>
              <w:t>DC12V;PoE+(802.3at)</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 xml:space="preserve"> </w:t>
            </w:r>
            <w:r>
              <w:rPr>
                <w:rStyle w:val="437"/>
                <w:lang w:val="en-US" w:eastAsia="zh-CN" w:bidi="ar"/>
              </w:rPr>
              <w:t>电源接口类型：两线式</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 xml:space="preserve"> </w:t>
            </w:r>
            <w:r>
              <w:rPr>
                <w:rStyle w:val="437"/>
                <w:lang w:val="en-US" w:eastAsia="zh-CN" w:bidi="ar"/>
              </w:rPr>
              <w:t>电流及功耗：最大功耗：</w:t>
            </w:r>
            <w:r>
              <w:rPr>
                <w:rStyle w:val="436"/>
                <w:rFonts w:eastAsia="宋体"/>
                <w:lang w:val="en-US" w:eastAsia="zh-CN" w:bidi="ar"/>
              </w:rPr>
              <w:t>24 W</w:t>
            </w:r>
            <w:r>
              <w:rPr>
                <w:rStyle w:val="437"/>
                <w:lang w:val="en-US" w:eastAsia="zh-CN" w:bidi="ar"/>
              </w:rPr>
              <w:t>（其中除雾加热</w:t>
            </w:r>
            <w:r>
              <w:rPr>
                <w:rStyle w:val="436"/>
                <w:rFonts w:eastAsia="宋体"/>
                <w:lang w:val="en-US" w:eastAsia="zh-CN" w:bidi="ar"/>
              </w:rPr>
              <w:t>1.6W</w:t>
            </w:r>
            <w:r>
              <w:rPr>
                <w:rStyle w:val="437"/>
                <w:lang w:val="en-US" w:eastAsia="zh-CN" w:bidi="ar"/>
              </w:rPr>
              <w:t>，补光灯</w:t>
            </w:r>
            <w:r>
              <w:rPr>
                <w:rStyle w:val="436"/>
                <w:rFonts w:eastAsia="宋体"/>
                <w:lang w:val="en-US" w:eastAsia="zh-CN" w:bidi="ar"/>
              </w:rPr>
              <w:t>9W</w:t>
            </w:r>
            <w:r>
              <w:rPr>
                <w:rStyle w:val="437"/>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 xml:space="preserve"> </w:t>
            </w:r>
            <w:r>
              <w:rPr>
                <w:rStyle w:val="437"/>
                <w:lang w:val="en-US" w:eastAsia="zh-CN" w:bidi="ar"/>
              </w:rPr>
              <w:t>工作温湿度：</w:t>
            </w:r>
            <w:r>
              <w:rPr>
                <w:rStyle w:val="436"/>
                <w:rFonts w:eastAsia="宋体"/>
                <w:lang w:val="en-US" w:eastAsia="zh-CN" w:bidi="ar"/>
              </w:rPr>
              <w:t>-30</w:t>
            </w:r>
            <w:r>
              <w:rPr>
                <w:rStyle w:val="437"/>
                <w:lang w:val="en-US" w:eastAsia="zh-CN" w:bidi="ar"/>
              </w:rPr>
              <w:t>℃</w:t>
            </w:r>
            <w:r>
              <w:rPr>
                <w:rStyle w:val="436"/>
                <w:rFonts w:eastAsia="宋体"/>
                <w:lang w:val="en-US" w:eastAsia="zh-CN" w:bidi="ar"/>
              </w:rPr>
              <w:t>-65</w:t>
            </w:r>
            <w:r>
              <w:rPr>
                <w:rStyle w:val="437"/>
                <w:lang w:val="en-US" w:eastAsia="zh-CN" w:bidi="ar"/>
              </w:rPr>
              <w:t>℃</w:t>
            </w:r>
            <w:r>
              <w:rPr>
                <w:rStyle w:val="436"/>
                <w:rFonts w:eastAsia="宋体"/>
                <w:lang w:val="en-US" w:eastAsia="zh-CN" w:bidi="ar"/>
              </w:rPr>
              <w:t>;</w:t>
            </w:r>
            <w:r>
              <w:rPr>
                <w:rStyle w:val="437"/>
                <w:lang w:val="en-US" w:eastAsia="zh-CN" w:bidi="ar"/>
              </w:rPr>
              <w:t>湿度小于</w:t>
            </w:r>
            <w:r>
              <w:rPr>
                <w:rStyle w:val="436"/>
                <w:rFonts w:eastAsia="宋体"/>
                <w:lang w:val="en-US" w:eastAsia="zh-CN" w:bidi="ar"/>
              </w:rPr>
              <w:t>90%</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 xml:space="preserve"> </w:t>
            </w:r>
            <w:r>
              <w:rPr>
                <w:rStyle w:val="437"/>
                <w:lang w:val="en-US" w:eastAsia="zh-CN" w:bidi="ar"/>
              </w:rPr>
              <w:t>恢复出厂设置：支持</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 xml:space="preserve"> </w:t>
            </w:r>
            <w:r>
              <w:rPr>
                <w:rStyle w:val="437"/>
                <w:lang w:val="en-US" w:eastAsia="zh-CN" w:bidi="ar"/>
              </w:rPr>
              <w:t>除雾：加热玻璃除雾</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 xml:space="preserve"> </w:t>
            </w:r>
            <w:r>
              <w:rPr>
                <w:rStyle w:val="437"/>
                <w:lang w:val="en-US" w:eastAsia="zh-CN" w:bidi="ar"/>
              </w:rPr>
              <w:t>尺寸：</w:t>
            </w:r>
            <w:r>
              <w:rPr>
                <w:rStyle w:val="436"/>
                <w:rFonts w:eastAsia="宋体"/>
                <w:lang w:val="en-US" w:eastAsia="zh-CN" w:bidi="ar"/>
              </w:rPr>
              <w:t xml:space="preserve">Ø164.5 × 290 mm </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 xml:space="preserve"> </w:t>
            </w:r>
            <w:r>
              <w:rPr>
                <w:rStyle w:val="437"/>
                <w:lang w:val="en-US" w:eastAsia="zh-CN" w:bidi="ar"/>
              </w:rPr>
              <w:t>重量：</w:t>
            </w:r>
            <w:r>
              <w:rPr>
                <w:rStyle w:val="436"/>
                <w:rFonts w:eastAsia="宋体"/>
                <w:lang w:val="en-US" w:eastAsia="zh-CN" w:bidi="ar"/>
              </w:rPr>
              <w:t xml:space="preserve">2 Kg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防护：</w:t>
            </w:r>
            <w:r>
              <w:rPr>
                <w:rStyle w:val="436"/>
                <w:rFonts w:eastAsia="宋体"/>
                <w:lang w:val="en-US" w:eastAsia="zh-CN" w:bidi="ar"/>
              </w:rPr>
              <w:t xml:space="preserve">IP66; 6000V </w:t>
            </w:r>
            <w:r>
              <w:rPr>
                <w:rStyle w:val="437"/>
                <w:lang w:val="en-US" w:eastAsia="zh-CN" w:bidi="ar"/>
              </w:rPr>
              <w:t>防雷、防浪涌、防突波，符合</w:t>
            </w:r>
            <w:r>
              <w:rPr>
                <w:rStyle w:val="436"/>
                <w:rFonts w:eastAsia="宋体"/>
                <w:lang w:val="en-US" w:eastAsia="zh-CN" w:bidi="ar"/>
              </w:rPr>
              <w:t>GB/T17626.2/3/4/5/6</w:t>
            </w:r>
            <w:r>
              <w:rPr>
                <w:rStyle w:val="437"/>
                <w:lang w:val="en-US" w:eastAsia="zh-CN" w:bidi="ar"/>
              </w:rPr>
              <w:t>四级标准</w:t>
            </w:r>
            <w:r>
              <w:rPr>
                <w:rStyle w:val="436"/>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w:t>
            </w:r>
            <w:r>
              <w:rPr>
                <w:rStyle w:val="437"/>
                <w:lang w:val="en-US" w:eastAsia="zh-CN" w:bidi="ar"/>
              </w:rPr>
              <w:t>路硬盘录像机</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437"/>
                <w:lang w:val="en-US" w:eastAsia="zh-CN" w:bidi="ar"/>
              </w:rPr>
            </w:pPr>
            <w:r>
              <w:rPr>
                <w:rStyle w:val="437"/>
                <w:lang w:val="en-US" w:eastAsia="zh-CN" w:bidi="ar"/>
              </w:rPr>
              <w:t>【硬件规格】</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1U 260</w:t>
            </w:r>
            <w:r>
              <w:rPr>
                <w:rStyle w:val="437"/>
                <w:lang w:val="en-US" w:eastAsia="zh-CN" w:bidi="ar"/>
              </w:rPr>
              <w:t>系列机箱，</w:t>
            </w:r>
            <w:r>
              <w:rPr>
                <w:rStyle w:val="436"/>
                <w:rFonts w:eastAsia="宋体"/>
                <w:lang w:val="en-US" w:eastAsia="zh-CN" w:bidi="ar"/>
              </w:rPr>
              <w:t>1</w:t>
            </w:r>
            <w:r>
              <w:rPr>
                <w:rStyle w:val="437"/>
                <w:lang w:val="en-US" w:eastAsia="zh-CN" w:bidi="ar"/>
              </w:rPr>
              <w:t>盘位网络硬盘录像机，电源适配器</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支持满配</w:t>
            </w:r>
            <w:r>
              <w:rPr>
                <w:rStyle w:val="436"/>
                <w:rFonts w:eastAsia="宋体"/>
                <w:lang w:val="en-US" w:eastAsia="zh-CN" w:bidi="ar"/>
              </w:rPr>
              <w:t>6TB</w:t>
            </w:r>
            <w:r>
              <w:rPr>
                <w:rStyle w:val="437"/>
                <w:lang w:val="en-US" w:eastAsia="zh-CN" w:bidi="ar"/>
              </w:rPr>
              <w:t>硬盘（总容量可达</w:t>
            </w:r>
            <w:r>
              <w:rPr>
                <w:rStyle w:val="436"/>
                <w:rFonts w:eastAsia="宋体"/>
                <w:lang w:val="en-US" w:eastAsia="zh-CN" w:bidi="ar"/>
              </w:rPr>
              <w:t>6TB)</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1</w:t>
            </w:r>
            <w:r>
              <w:rPr>
                <w:rStyle w:val="437"/>
                <w:lang w:val="en-US" w:eastAsia="zh-CN" w:bidi="ar"/>
              </w:rPr>
              <w:t>个</w:t>
            </w:r>
            <w:r>
              <w:rPr>
                <w:rStyle w:val="436"/>
                <w:rFonts w:eastAsia="宋体"/>
                <w:lang w:val="en-US" w:eastAsia="zh-CN" w:bidi="ar"/>
              </w:rPr>
              <w:t>HDMI</w:t>
            </w:r>
            <w:r>
              <w:rPr>
                <w:rStyle w:val="437"/>
                <w:lang w:val="en-US" w:eastAsia="zh-CN" w:bidi="ar"/>
              </w:rPr>
              <w:t>接口、</w:t>
            </w:r>
            <w:r>
              <w:rPr>
                <w:rStyle w:val="436"/>
                <w:rFonts w:eastAsia="宋体"/>
                <w:lang w:val="en-US" w:eastAsia="zh-CN" w:bidi="ar"/>
              </w:rPr>
              <w:t>1</w:t>
            </w:r>
            <w:r>
              <w:rPr>
                <w:rStyle w:val="437"/>
                <w:lang w:val="en-US" w:eastAsia="zh-CN" w:bidi="ar"/>
              </w:rPr>
              <w:t>个</w:t>
            </w:r>
            <w:r>
              <w:rPr>
                <w:rStyle w:val="436"/>
                <w:rFonts w:eastAsia="宋体"/>
                <w:lang w:val="en-US" w:eastAsia="zh-CN" w:bidi="ar"/>
              </w:rPr>
              <w:t>VGA</w:t>
            </w:r>
            <w:r>
              <w:rPr>
                <w:rStyle w:val="437"/>
                <w:lang w:val="en-US" w:eastAsia="zh-CN" w:bidi="ar"/>
              </w:rPr>
              <w:t>接口，同源输出，可支持</w:t>
            </w:r>
            <w:r>
              <w:rPr>
                <w:rStyle w:val="436"/>
                <w:rFonts w:eastAsia="宋体"/>
                <w:lang w:val="en-US" w:eastAsia="zh-CN" w:bidi="ar"/>
              </w:rPr>
              <w:t>1080P</w:t>
            </w:r>
            <w:r>
              <w:rPr>
                <w:rStyle w:val="437"/>
                <w:lang w:val="en-US" w:eastAsia="zh-CN" w:bidi="ar"/>
              </w:rPr>
              <w:t>输出</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1</w:t>
            </w:r>
            <w:r>
              <w:rPr>
                <w:rStyle w:val="437"/>
                <w:lang w:val="en-US" w:eastAsia="zh-CN" w:bidi="ar"/>
              </w:rPr>
              <w:t>个</w:t>
            </w:r>
            <w:r>
              <w:rPr>
                <w:rStyle w:val="436"/>
                <w:rFonts w:eastAsia="宋体"/>
                <w:lang w:val="en-US" w:eastAsia="zh-CN" w:bidi="ar"/>
              </w:rPr>
              <w:t>10M/100Mbps</w:t>
            </w:r>
            <w:r>
              <w:rPr>
                <w:rStyle w:val="437"/>
                <w:lang w:val="en-US" w:eastAsia="zh-CN" w:bidi="ar"/>
              </w:rPr>
              <w:t>网口</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2</w:t>
            </w:r>
            <w:r>
              <w:rPr>
                <w:rStyle w:val="437"/>
                <w:lang w:val="en-US" w:eastAsia="zh-CN" w:bidi="ar"/>
              </w:rPr>
              <w:t>个</w:t>
            </w:r>
            <w:r>
              <w:rPr>
                <w:rStyle w:val="436"/>
                <w:rFonts w:eastAsia="宋体"/>
                <w:lang w:val="en-US" w:eastAsia="zh-CN" w:bidi="ar"/>
              </w:rPr>
              <w:t>USB2.0</w:t>
            </w:r>
            <w:r>
              <w:rPr>
                <w:rStyle w:val="437"/>
                <w:lang w:val="en-US" w:eastAsia="zh-CN" w:bidi="ar"/>
              </w:rPr>
              <w:t>接口</w:t>
            </w:r>
          </w:p>
          <w:p>
            <w:pPr>
              <w:keepNext w:val="0"/>
              <w:keepLines w:val="0"/>
              <w:widowControl/>
              <w:suppressLineNumbers w:val="0"/>
              <w:jc w:val="left"/>
              <w:textAlignment w:val="center"/>
              <w:rPr>
                <w:rStyle w:val="437"/>
                <w:lang w:val="en-US" w:eastAsia="zh-CN" w:bidi="ar"/>
              </w:rPr>
            </w:pPr>
            <w:r>
              <w:rPr>
                <w:rStyle w:val="437"/>
                <w:lang w:val="en-US" w:eastAsia="zh-CN" w:bidi="ar"/>
              </w:rPr>
              <w:t>【产品性能】</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输入带宽：</w:t>
            </w:r>
            <w:r>
              <w:rPr>
                <w:rStyle w:val="436"/>
                <w:rFonts w:eastAsia="宋体"/>
                <w:lang w:val="en-US" w:eastAsia="zh-CN" w:bidi="ar"/>
              </w:rPr>
              <w:t>60Mbps</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输出带宽：</w:t>
            </w:r>
            <w:r>
              <w:rPr>
                <w:rStyle w:val="436"/>
                <w:rFonts w:eastAsia="宋体"/>
                <w:lang w:val="en-US" w:eastAsia="zh-CN" w:bidi="ar"/>
              </w:rPr>
              <w:t>60Mbps</w:t>
            </w:r>
          </w:p>
          <w:p>
            <w:pPr>
              <w:keepNext w:val="0"/>
              <w:keepLines w:val="0"/>
              <w:widowControl/>
              <w:suppressLineNumbers w:val="0"/>
              <w:jc w:val="left"/>
              <w:textAlignment w:val="center"/>
              <w:rPr>
                <w:rStyle w:val="437"/>
                <w:lang w:val="en-US" w:eastAsia="zh-CN" w:bidi="ar"/>
              </w:rPr>
            </w:pPr>
            <w:r>
              <w:rPr>
                <w:rStyle w:val="437"/>
                <w:lang w:val="en-US" w:eastAsia="zh-CN" w:bidi="ar"/>
              </w:rPr>
              <w:t>接入能力：</w:t>
            </w:r>
            <w:r>
              <w:rPr>
                <w:rStyle w:val="436"/>
                <w:rFonts w:eastAsia="宋体"/>
                <w:lang w:val="en-US" w:eastAsia="zh-CN" w:bidi="ar"/>
              </w:rPr>
              <w:t>8</w:t>
            </w:r>
            <w:r>
              <w:rPr>
                <w:rStyle w:val="437"/>
                <w:lang w:val="en-US" w:eastAsia="zh-CN" w:bidi="ar"/>
              </w:rPr>
              <w:t>路</w:t>
            </w:r>
            <w:r>
              <w:rPr>
                <w:rStyle w:val="436"/>
                <w:rFonts w:eastAsia="宋体"/>
                <w:lang w:val="en-US" w:eastAsia="zh-CN" w:bidi="ar"/>
              </w:rPr>
              <w:t>H.264</w:t>
            </w:r>
            <w:r>
              <w:rPr>
                <w:rStyle w:val="437"/>
                <w:lang w:val="en-US" w:eastAsia="zh-CN" w:bidi="ar"/>
              </w:rPr>
              <w:t>、</w:t>
            </w:r>
            <w:r>
              <w:rPr>
                <w:rStyle w:val="436"/>
                <w:rFonts w:eastAsia="宋体"/>
                <w:lang w:val="en-US" w:eastAsia="zh-CN" w:bidi="ar"/>
              </w:rPr>
              <w:t>H.265</w:t>
            </w:r>
            <w:r>
              <w:rPr>
                <w:rStyle w:val="437"/>
                <w:lang w:val="en-US" w:eastAsia="zh-CN" w:bidi="ar"/>
              </w:rPr>
              <w:t>格式高清码流接入</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解码能力：最大支持</w:t>
            </w:r>
            <w:r>
              <w:rPr>
                <w:rStyle w:val="436"/>
                <w:rFonts w:eastAsia="宋体"/>
                <w:lang w:val="en-US" w:eastAsia="zh-CN" w:bidi="ar"/>
              </w:rPr>
              <w:t>4×1080P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3"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32</w:t>
            </w:r>
            <w:r>
              <w:rPr>
                <w:rStyle w:val="437"/>
                <w:lang w:val="en-US" w:eastAsia="zh-CN" w:bidi="ar"/>
              </w:rPr>
              <w:t>路硬盘录像机</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1.5U</w:t>
            </w:r>
            <w:r>
              <w:rPr>
                <w:rStyle w:val="437"/>
                <w:lang w:val="en-US" w:eastAsia="zh-CN" w:bidi="ar"/>
              </w:rPr>
              <w:t>机架式</w:t>
            </w:r>
            <w:r>
              <w:rPr>
                <w:rStyle w:val="436"/>
                <w:rFonts w:eastAsia="宋体"/>
                <w:lang w:val="en-US" w:eastAsia="zh-CN" w:bidi="ar"/>
              </w:rPr>
              <w:t>5</w:t>
            </w:r>
            <w:r>
              <w:rPr>
                <w:rStyle w:val="437"/>
                <w:lang w:val="en-US" w:eastAsia="zh-CN" w:bidi="ar"/>
              </w:rPr>
              <w:t>盘位嵌入式网络硬盘录像机，整机采用短机箱设计，搭载高性能</w:t>
            </w:r>
            <w:r>
              <w:rPr>
                <w:rStyle w:val="436"/>
                <w:rFonts w:eastAsia="宋体"/>
                <w:lang w:val="en-US" w:eastAsia="zh-CN" w:bidi="ar"/>
              </w:rPr>
              <w:t>ATX</w:t>
            </w:r>
            <w:r>
              <w:rPr>
                <w:rStyle w:val="437"/>
                <w:lang w:val="en-US" w:eastAsia="zh-CN" w:bidi="ar"/>
              </w:rPr>
              <w:t>电源</w:t>
            </w:r>
          </w:p>
          <w:p>
            <w:pPr>
              <w:keepNext w:val="0"/>
              <w:keepLines w:val="0"/>
              <w:widowControl/>
              <w:suppressLineNumbers w:val="0"/>
              <w:jc w:val="left"/>
              <w:textAlignment w:val="center"/>
              <w:rPr>
                <w:rStyle w:val="437"/>
                <w:lang w:val="en-US" w:eastAsia="zh-CN" w:bidi="ar"/>
              </w:rPr>
            </w:pPr>
            <w:r>
              <w:rPr>
                <w:rStyle w:val="437"/>
                <w:lang w:val="en-US" w:eastAsia="zh-CN" w:bidi="ar"/>
              </w:rPr>
              <w:t>【硬件规格】</w:t>
            </w:r>
          </w:p>
          <w:p>
            <w:pPr>
              <w:keepNext w:val="0"/>
              <w:keepLines w:val="0"/>
              <w:widowControl/>
              <w:suppressLineNumbers w:val="0"/>
              <w:jc w:val="left"/>
              <w:textAlignment w:val="center"/>
              <w:rPr>
                <w:rStyle w:val="437"/>
                <w:lang w:val="en-US" w:eastAsia="zh-CN" w:bidi="ar"/>
              </w:rPr>
            </w:pPr>
            <w:r>
              <w:rPr>
                <w:rStyle w:val="437"/>
                <w:lang w:val="en-US" w:eastAsia="zh-CN" w:bidi="ar"/>
              </w:rPr>
              <w:t>存储接口：</w:t>
            </w:r>
            <w:r>
              <w:rPr>
                <w:rStyle w:val="436"/>
                <w:rFonts w:eastAsia="宋体"/>
                <w:lang w:val="en-US" w:eastAsia="zh-CN" w:bidi="ar"/>
              </w:rPr>
              <w:t>5</w:t>
            </w:r>
            <w:r>
              <w:rPr>
                <w:rStyle w:val="437"/>
                <w:lang w:val="en-US" w:eastAsia="zh-CN" w:bidi="ar"/>
              </w:rPr>
              <w:t>个</w:t>
            </w:r>
            <w:r>
              <w:rPr>
                <w:rStyle w:val="436"/>
                <w:rFonts w:eastAsia="宋体"/>
                <w:lang w:val="en-US" w:eastAsia="zh-CN" w:bidi="ar"/>
              </w:rPr>
              <w:t>SATA</w:t>
            </w:r>
            <w:r>
              <w:rPr>
                <w:rStyle w:val="437"/>
                <w:lang w:val="en-US" w:eastAsia="zh-CN" w:bidi="ar"/>
              </w:rPr>
              <w:t>接口，可满配</w:t>
            </w:r>
            <w:r>
              <w:rPr>
                <w:rStyle w:val="436"/>
                <w:rFonts w:eastAsia="宋体"/>
                <w:lang w:val="en-US" w:eastAsia="zh-CN" w:bidi="ar"/>
              </w:rPr>
              <w:t>8TB</w:t>
            </w:r>
            <w:r>
              <w:rPr>
                <w:rStyle w:val="437"/>
                <w:lang w:val="en-US" w:eastAsia="zh-CN" w:bidi="ar"/>
              </w:rPr>
              <w:t>硬盘</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视频接口：</w:t>
            </w:r>
            <w:r>
              <w:rPr>
                <w:rStyle w:val="436"/>
                <w:rFonts w:eastAsia="宋体"/>
                <w:lang w:val="en-US" w:eastAsia="zh-CN" w:bidi="ar"/>
              </w:rPr>
              <w:t>2×HDMI</w:t>
            </w:r>
            <w:r>
              <w:rPr>
                <w:rStyle w:val="437"/>
                <w:lang w:val="en-US" w:eastAsia="zh-CN" w:bidi="ar"/>
              </w:rPr>
              <w:t>，</w:t>
            </w:r>
            <w:r>
              <w:rPr>
                <w:rStyle w:val="436"/>
                <w:rFonts w:eastAsia="宋体"/>
                <w:lang w:val="en-US" w:eastAsia="zh-CN" w:bidi="ar"/>
              </w:rPr>
              <w:t>1×VGA</w:t>
            </w:r>
          </w:p>
          <w:p>
            <w:pPr>
              <w:keepNext w:val="0"/>
              <w:keepLines w:val="0"/>
              <w:widowControl/>
              <w:suppressLineNumbers w:val="0"/>
              <w:jc w:val="left"/>
              <w:textAlignment w:val="center"/>
              <w:rPr>
                <w:rStyle w:val="437"/>
                <w:lang w:val="en-US" w:eastAsia="zh-CN" w:bidi="ar"/>
              </w:rPr>
            </w:pPr>
            <w:r>
              <w:rPr>
                <w:rStyle w:val="437"/>
                <w:lang w:val="en-US" w:eastAsia="zh-CN" w:bidi="ar"/>
              </w:rPr>
              <w:t>网络接口：</w:t>
            </w:r>
            <w:r>
              <w:rPr>
                <w:rStyle w:val="436"/>
                <w:rFonts w:eastAsia="宋体"/>
                <w:lang w:val="en-US" w:eastAsia="zh-CN" w:bidi="ar"/>
              </w:rPr>
              <w:t>2×RJ45 10/100/1000Mbps</w:t>
            </w:r>
            <w:r>
              <w:rPr>
                <w:rStyle w:val="437"/>
                <w:lang w:val="en-US" w:eastAsia="zh-CN" w:bidi="ar"/>
              </w:rPr>
              <w:t>自适应以太网口</w:t>
            </w:r>
          </w:p>
          <w:p>
            <w:pPr>
              <w:keepNext w:val="0"/>
              <w:keepLines w:val="0"/>
              <w:widowControl/>
              <w:suppressLineNumbers w:val="0"/>
              <w:jc w:val="left"/>
              <w:textAlignment w:val="center"/>
              <w:rPr>
                <w:rStyle w:val="437"/>
                <w:lang w:val="en-US" w:eastAsia="zh-CN" w:bidi="ar"/>
              </w:rPr>
            </w:pPr>
            <w:r>
              <w:rPr>
                <w:rStyle w:val="437"/>
                <w:lang w:val="en-US" w:eastAsia="zh-CN" w:bidi="ar"/>
              </w:rPr>
              <w:t>报警接口：</w:t>
            </w:r>
            <w:r>
              <w:rPr>
                <w:rStyle w:val="436"/>
                <w:rFonts w:eastAsia="宋体"/>
                <w:lang w:val="en-US" w:eastAsia="zh-CN" w:bidi="ar"/>
              </w:rPr>
              <w:t>16</w:t>
            </w:r>
            <w:r>
              <w:rPr>
                <w:rStyle w:val="437"/>
                <w:lang w:val="en-US" w:eastAsia="zh-CN" w:bidi="ar"/>
              </w:rPr>
              <w:t>路报警输入，</w:t>
            </w:r>
            <w:r>
              <w:rPr>
                <w:rStyle w:val="436"/>
                <w:rFonts w:eastAsia="宋体"/>
                <w:lang w:val="en-US" w:eastAsia="zh-CN" w:bidi="ar"/>
              </w:rPr>
              <w:t>9</w:t>
            </w:r>
            <w:r>
              <w:rPr>
                <w:rStyle w:val="437"/>
                <w:lang w:val="en-US" w:eastAsia="zh-CN" w:bidi="ar"/>
              </w:rPr>
              <w:t>路报警输出（其中第</w:t>
            </w:r>
            <w:r>
              <w:rPr>
                <w:rStyle w:val="436"/>
                <w:rFonts w:eastAsia="宋体"/>
                <w:lang w:val="en-US" w:eastAsia="zh-CN" w:bidi="ar"/>
              </w:rPr>
              <w:t>9</w:t>
            </w:r>
            <w:r>
              <w:rPr>
                <w:rStyle w:val="437"/>
                <w:lang w:val="en-US" w:eastAsia="zh-CN" w:bidi="ar"/>
              </w:rPr>
              <w:t>路支持</w:t>
            </w:r>
            <w:r>
              <w:rPr>
                <w:rStyle w:val="436"/>
                <w:rFonts w:eastAsia="宋体"/>
                <w:lang w:val="en-US" w:eastAsia="zh-CN" w:bidi="ar"/>
              </w:rPr>
              <w:t>CTRL 12V</w:t>
            </w:r>
            <w:r>
              <w:rPr>
                <w:rStyle w:val="437"/>
                <w:lang w:val="en-US" w:eastAsia="zh-CN" w:bidi="ar"/>
              </w:rPr>
              <w:t>）</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反向供电：</w:t>
            </w:r>
            <w:r>
              <w:rPr>
                <w:rStyle w:val="436"/>
                <w:rFonts w:eastAsia="宋体"/>
                <w:lang w:val="en-US" w:eastAsia="zh-CN" w:bidi="ar"/>
              </w:rPr>
              <w:t>1</w:t>
            </w:r>
            <w:r>
              <w:rPr>
                <w:rStyle w:val="437"/>
                <w:lang w:val="en-US" w:eastAsia="zh-CN" w:bidi="ar"/>
              </w:rPr>
              <w:t>路</w:t>
            </w:r>
            <w:r>
              <w:rPr>
                <w:rStyle w:val="436"/>
                <w:rFonts w:eastAsia="宋体"/>
                <w:lang w:val="en-US" w:eastAsia="zh-CN" w:bidi="ar"/>
              </w:rPr>
              <w:t>DC12V 1A</w:t>
            </w:r>
          </w:p>
          <w:p>
            <w:pPr>
              <w:keepNext w:val="0"/>
              <w:keepLines w:val="0"/>
              <w:widowControl/>
              <w:suppressLineNumbers w:val="0"/>
              <w:jc w:val="left"/>
              <w:textAlignment w:val="center"/>
              <w:rPr>
                <w:rStyle w:val="437"/>
                <w:lang w:val="en-US" w:eastAsia="zh-CN" w:bidi="ar"/>
              </w:rPr>
            </w:pPr>
            <w:r>
              <w:rPr>
                <w:rStyle w:val="437"/>
                <w:lang w:val="en-US" w:eastAsia="zh-CN" w:bidi="ar"/>
              </w:rPr>
              <w:t>串行接口：</w:t>
            </w:r>
            <w:r>
              <w:rPr>
                <w:rStyle w:val="436"/>
                <w:rFonts w:eastAsia="宋体"/>
                <w:lang w:val="en-US" w:eastAsia="zh-CN" w:bidi="ar"/>
              </w:rPr>
              <w:t>1</w:t>
            </w:r>
            <w:r>
              <w:rPr>
                <w:rStyle w:val="437"/>
                <w:lang w:val="en-US" w:eastAsia="zh-CN" w:bidi="ar"/>
              </w:rPr>
              <w:t>路</w:t>
            </w:r>
            <w:r>
              <w:rPr>
                <w:rStyle w:val="436"/>
                <w:rFonts w:eastAsia="宋体"/>
                <w:lang w:val="en-US" w:eastAsia="zh-CN" w:bidi="ar"/>
              </w:rPr>
              <w:t>RS-232</w:t>
            </w:r>
            <w:r>
              <w:rPr>
                <w:rStyle w:val="437"/>
                <w:lang w:val="en-US" w:eastAsia="zh-CN" w:bidi="ar"/>
              </w:rPr>
              <w:t>接口，</w:t>
            </w:r>
            <w:r>
              <w:rPr>
                <w:rStyle w:val="436"/>
                <w:rFonts w:eastAsia="宋体"/>
                <w:lang w:val="en-US" w:eastAsia="zh-CN" w:bidi="ar"/>
              </w:rPr>
              <w:t>1</w:t>
            </w:r>
            <w:r>
              <w:rPr>
                <w:rStyle w:val="437"/>
                <w:lang w:val="en-US" w:eastAsia="zh-CN" w:bidi="ar"/>
              </w:rPr>
              <w:t>路全双工</w:t>
            </w:r>
            <w:r>
              <w:rPr>
                <w:rStyle w:val="436"/>
                <w:rFonts w:eastAsia="宋体"/>
                <w:lang w:val="en-US" w:eastAsia="zh-CN" w:bidi="ar"/>
              </w:rPr>
              <w:t>RS-485</w:t>
            </w:r>
            <w:r>
              <w:rPr>
                <w:rStyle w:val="437"/>
                <w:lang w:val="en-US" w:eastAsia="zh-CN" w:bidi="ar"/>
              </w:rPr>
              <w:t>接口</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USB</w:t>
            </w:r>
            <w:r>
              <w:rPr>
                <w:rStyle w:val="437"/>
                <w:lang w:val="en-US" w:eastAsia="zh-CN" w:bidi="ar"/>
              </w:rPr>
              <w:t>接口：</w:t>
            </w:r>
            <w:r>
              <w:rPr>
                <w:rStyle w:val="436"/>
                <w:rFonts w:eastAsia="宋体"/>
                <w:lang w:val="en-US" w:eastAsia="zh-CN" w:bidi="ar"/>
              </w:rPr>
              <w:t>2×USB 2.0</w:t>
            </w:r>
            <w:r>
              <w:rPr>
                <w:rStyle w:val="437"/>
                <w:lang w:val="en-US" w:eastAsia="zh-CN" w:bidi="ar"/>
              </w:rPr>
              <w:t>，</w:t>
            </w:r>
            <w:r>
              <w:rPr>
                <w:rStyle w:val="436"/>
                <w:rFonts w:eastAsia="宋体"/>
                <w:lang w:val="en-US" w:eastAsia="zh-CN" w:bidi="ar"/>
              </w:rPr>
              <w:t>1×USB 3.0</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扩展接口：</w:t>
            </w:r>
            <w:r>
              <w:rPr>
                <w:rStyle w:val="436"/>
                <w:rFonts w:eastAsia="宋体"/>
                <w:lang w:val="en-US" w:eastAsia="zh-CN" w:bidi="ar"/>
              </w:rPr>
              <w:t>1×eSATA</w:t>
            </w:r>
          </w:p>
          <w:p>
            <w:pPr>
              <w:keepNext w:val="0"/>
              <w:keepLines w:val="0"/>
              <w:widowControl/>
              <w:suppressLineNumbers w:val="0"/>
              <w:jc w:val="left"/>
              <w:textAlignment w:val="center"/>
              <w:rPr>
                <w:rStyle w:val="437"/>
                <w:lang w:val="en-US" w:eastAsia="zh-CN" w:bidi="ar"/>
              </w:rPr>
            </w:pPr>
            <w:r>
              <w:rPr>
                <w:rStyle w:val="437"/>
                <w:lang w:val="en-US" w:eastAsia="zh-CN" w:bidi="ar"/>
              </w:rPr>
              <w:t>【产品性能】</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输入带宽：</w:t>
            </w:r>
            <w:r>
              <w:rPr>
                <w:rStyle w:val="436"/>
                <w:rFonts w:eastAsia="宋体"/>
                <w:lang w:val="en-US" w:eastAsia="zh-CN" w:bidi="ar"/>
              </w:rPr>
              <w:t>256Mbps</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输出带宽：</w:t>
            </w:r>
            <w:r>
              <w:rPr>
                <w:rStyle w:val="436"/>
                <w:rFonts w:eastAsia="宋体"/>
                <w:lang w:val="en-US" w:eastAsia="zh-CN" w:bidi="ar"/>
              </w:rPr>
              <w:t>160Mbps</w:t>
            </w:r>
          </w:p>
          <w:p>
            <w:pPr>
              <w:keepNext w:val="0"/>
              <w:keepLines w:val="0"/>
              <w:widowControl/>
              <w:suppressLineNumbers w:val="0"/>
              <w:jc w:val="left"/>
              <w:textAlignment w:val="center"/>
              <w:rPr>
                <w:rStyle w:val="437"/>
                <w:lang w:val="en-US" w:eastAsia="zh-CN" w:bidi="ar"/>
              </w:rPr>
            </w:pPr>
            <w:r>
              <w:rPr>
                <w:rStyle w:val="437"/>
                <w:lang w:val="en-US" w:eastAsia="zh-CN" w:bidi="ar"/>
              </w:rPr>
              <w:t>接入能力：</w:t>
            </w:r>
            <w:r>
              <w:rPr>
                <w:rStyle w:val="436"/>
                <w:rFonts w:eastAsia="宋体"/>
                <w:lang w:val="en-US" w:eastAsia="zh-CN" w:bidi="ar"/>
              </w:rPr>
              <w:t>32</w:t>
            </w:r>
            <w:r>
              <w:rPr>
                <w:rStyle w:val="437"/>
                <w:lang w:val="en-US" w:eastAsia="zh-CN" w:bidi="ar"/>
              </w:rPr>
              <w:t>路</w:t>
            </w:r>
            <w:r>
              <w:rPr>
                <w:rStyle w:val="436"/>
                <w:rFonts w:eastAsia="宋体"/>
                <w:lang w:val="en-US" w:eastAsia="zh-CN" w:bidi="ar"/>
              </w:rPr>
              <w:t>H.264</w:t>
            </w:r>
            <w:r>
              <w:rPr>
                <w:rStyle w:val="437"/>
                <w:lang w:val="en-US" w:eastAsia="zh-CN" w:bidi="ar"/>
              </w:rPr>
              <w:t>、</w:t>
            </w:r>
            <w:r>
              <w:rPr>
                <w:rStyle w:val="436"/>
                <w:rFonts w:eastAsia="宋体"/>
                <w:lang w:val="en-US" w:eastAsia="zh-CN" w:bidi="ar"/>
              </w:rPr>
              <w:t>H.265</w:t>
            </w:r>
            <w:r>
              <w:rPr>
                <w:rStyle w:val="437"/>
                <w:lang w:val="en-US" w:eastAsia="zh-CN" w:bidi="ar"/>
              </w:rPr>
              <w:t>格式高清码流接入</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解码能力：最大支持</w:t>
            </w:r>
            <w:r>
              <w:rPr>
                <w:rStyle w:val="436"/>
                <w:rFonts w:eastAsia="宋体"/>
                <w:lang w:val="en-US" w:eastAsia="zh-CN" w:bidi="ar"/>
              </w:rPr>
              <w:t>16×1080P</w:t>
            </w:r>
          </w:p>
          <w:p>
            <w:pPr>
              <w:keepNext w:val="0"/>
              <w:keepLines w:val="0"/>
              <w:widowControl/>
              <w:suppressLineNumbers w:val="0"/>
              <w:jc w:val="left"/>
              <w:textAlignment w:val="center"/>
              <w:rPr>
                <w:rStyle w:val="437"/>
                <w:lang w:val="en-US" w:eastAsia="zh-CN" w:bidi="ar"/>
              </w:rPr>
            </w:pPr>
            <w:r>
              <w:rPr>
                <w:rStyle w:val="437"/>
                <w:lang w:val="en-US" w:eastAsia="zh-CN" w:bidi="ar"/>
              </w:rPr>
              <w:t>显示能力：最大支持</w:t>
            </w:r>
            <w:r>
              <w:rPr>
                <w:rStyle w:val="436"/>
                <w:rFonts w:eastAsia="宋体"/>
                <w:lang w:val="en-US" w:eastAsia="zh-CN" w:bidi="ar"/>
              </w:rPr>
              <w:t>4K+1080P</w:t>
            </w:r>
            <w:r>
              <w:rPr>
                <w:rStyle w:val="437"/>
                <w:lang w:val="en-US" w:eastAsia="zh-CN" w:bidi="ar"/>
              </w:rPr>
              <w:t>异源输出</w:t>
            </w:r>
          </w:p>
          <w:p>
            <w:pPr>
              <w:keepNext w:val="0"/>
              <w:keepLines w:val="0"/>
              <w:widowControl/>
              <w:suppressLineNumbers w:val="0"/>
              <w:jc w:val="left"/>
              <w:textAlignment w:val="center"/>
              <w:rPr>
                <w:rStyle w:val="437"/>
                <w:lang w:val="en-US" w:eastAsia="zh-CN" w:bidi="ar"/>
              </w:rPr>
            </w:pPr>
            <w:r>
              <w:rPr>
                <w:rStyle w:val="437"/>
                <w:lang w:val="en-US" w:eastAsia="zh-CN" w:bidi="ar"/>
              </w:rPr>
              <w:t>【智能应用】</w:t>
            </w:r>
          </w:p>
          <w:p>
            <w:pPr>
              <w:keepNext w:val="0"/>
              <w:keepLines w:val="0"/>
              <w:widowControl/>
              <w:suppressLineNumbers w:val="0"/>
              <w:jc w:val="left"/>
              <w:textAlignment w:val="center"/>
              <w:rPr>
                <w:rStyle w:val="437"/>
                <w:lang w:val="en-US" w:eastAsia="zh-CN" w:bidi="ar"/>
              </w:rPr>
            </w:pPr>
            <w:r>
              <w:rPr>
                <w:rStyle w:val="437"/>
                <w:lang w:val="en-US" w:eastAsia="zh-CN" w:bidi="ar"/>
              </w:rPr>
              <w:t>目标识别应用：目标比对报警，</w:t>
            </w:r>
            <w:r>
              <w:rPr>
                <w:rStyle w:val="436"/>
                <w:rFonts w:eastAsia="宋体"/>
                <w:lang w:val="en-US" w:eastAsia="zh-CN" w:bidi="ar"/>
              </w:rPr>
              <w:t>1V1</w:t>
            </w:r>
            <w:r>
              <w:rPr>
                <w:rStyle w:val="437"/>
                <w:lang w:val="en-US" w:eastAsia="zh-CN" w:bidi="ar"/>
              </w:rPr>
              <w:t>比对；支持以图搜图、按姓名检索、按属性检索</w:t>
            </w:r>
          </w:p>
          <w:p>
            <w:pPr>
              <w:keepNext w:val="0"/>
              <w:keepLines w:val="0"/>
              <w:widowControl/>
              <w:suppressLineNumbers w:val="0"/>
              <w:jc w:val="left"/>
              <w:textAlignment w:val="center"/>
              <w:rPr>
                <w:rStyle w:val="437"/>
                <w:lang w:val="en-US" w:eastAsia="zh-CN" w:bidi="ar"/>
              </w:rPr>
            </w:pPr>
            <w:r>
              <w:rPr>
                <w:rStyle w:val="437"/>
                <w:lang w:val="en-US" w:eastAsia="zh-CN" w:bidi="ar"/>
              </w:rPr>
              <w:t>目标名单库：支持</w:t>
            </w:r>
            <w:r>
              <w:rPr>
                <w:rStyle w:val="436"/>
                <w:rFonts w:eastAsia="宋体"/>
                <w:lang w:val="en-US" w:eastAsia="zh-CN" w:bidi="ar"/>
              </w:rPr>
              <w:t>16</w:t>
            </w:r>
            <w:r>
              <w:rPr>
                <w:rStyle w:val="437"/>
                <w:lang w:val="en-US" w:eastAsia="zh-CN" w:bidi="ar"/>
              </w:rPr>
              <w:t>个名单库，名单库库容</w:t>
            </w:r>
            <w:r>
              <w:rPr>
                <w:rStyle w:val="436"/>
                <w:rFonts w:eastAsia="宋体"/>
                <w:lang w:val="en-US" w:eastAsia="zh-CN" w:bidi="ar"/>
              </w:rPr>
              <w:t>5</w:t>
            </w:r>
            <w:r>
              <w:rPr>
                <w:rStyle w:val="437"/>
                <w:lang w:val="en-US" w:eastAsia="zh-CN" w:bidi="ar"/>
              </w:rPr>
              <w:t>万张</w:t>
            </w:r>
          </w:p>
          <w:p>
            <w:pPr>
              <w:keepNext w:val="0"/>
              <w:keepLines w:val="0"/>
              <w:widowControl/>
              <w:suppressLineNumbers w:val="0"/>
              <w:jc w:val="left"/>
              <w:textAlignment w:val="center"/>
              <w:rPr>
                <w:rStyle w:val="437"/>
                <w:lang w:val="en-US" w:eastAsia="zh-CN" w:bidi="ar"/>
              </w:rPr>
            </w:pPr>
            <w:r>
              <w:rPr>
                <w:rStyle w:val="437"/>
                <w:lang w:val="en-US" w:eastAsia="zh-CN" w:bidi="ar"/>
              </w:rPr>
              <w:t>目标抓拍：</w:t>
            </w:r>
            <w:r>
              <w:rPr>
                <w:rStyle w:val="436"/>
                <w:rFonts w:eastAsia="宋体"/>
                <w:lang w:val="en-US" w:eastAsia="zh-CN" w:bidi="ar"/>
              </w:rPr>
              <w:t>2</w:t>
            </w:r>
            <w:r>
              <w:rPr>
                <w:rStyle w:val="437"/>
                <w:lang w:val="en-US" w:eastAsia="zh-CN" w:bidi="ar"/>
              </w:rPr>
              <w:t>路（</w:t>
            </w:r>
            <w:r>
              <w:rPr>
                <w:rStyle w:val="436"/>
                <w:rFonts w:eastAsia="宋体"/>
                <w:lang w:val="en-US" w:eastAsia="zh-CN" w:bidi="ar"/>
              </w:rPr>
              <w:t>4MP</w:t>
            </w:r>
            <w:r>
              <w:rPr>
                <w:rStyle w:val="437"/>
                <w:lang w:val="en-US" w:eastAsia="zh-CN" w:bidi="ar"/>
              </w:rPr>
              <w:t>）视频流</w:t>
            </w:r>
          </w:p>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37"/>
                <w:lang w:val="en-US" w:eastAsia="zh-CN" w:bidi="ar"/>
              </w:rPr>
              <w:t>目标比对：</w:t>
            </w:r>
            <w:r>
              <w:rPr>
                <w:rStyle w:val="436"/>
                <w:rFonts w:eastAsia="宋体"/>
                <w:lang w:val="en-US" w:eastAsia="zh-CN" w:bidi="ar"/>
              </w:rPr>
              <w:t>8</w:t>
            </w:r>
            <w:r>
              <w:rPr>
                <w:rStyle w:val="437"/>
                <w:lang w:val="en-US" w:eastAsia="zh-CN" w:bidi="ar"/>
              </w:rPr>
              <w:t>路图片流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64</w:t>
            </w:r>
            <w:r>
              <w:rPr>
                <w:rStyle w:val="437"/>
                <w:lang w:val="en-US" w:eastAsia="zh-CN" w:bidi="ar"/>
              </w:rPr>
              <w:t>路硬盘录像机</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2U</w:t>
            </w:r>
            <w:r>
              <w:rPr>
                <w:rStyle w:val="437"/>
                <w:lang w:val="en-US" w:eastAsia="zh-CN" w:bidi="ar"/>
              </w:rPr>
              <w:t>机架式</w:t>
            </w:r>
            <w:r>
              <w:rPr>
                <w:rStyle w:val="436"/>
                <w:rFonts w:eastAsia="宋体"/>
                <w:lang w:val="en-US" w:eastAsia="zh-CN" w:bidi="ar"/>
              </w:rPr>
              <w:t>9</w:t>
            </w:r>
            <w:r>
              <w:rPr>
                <w:rStyle w:val="437"/>
                <w:lang w:val="en-US" w:eastAsia="zh-CN" w:bidi="ar"/>
              </w:rPr>
              <w:t>盘位嵌入式网络硬盘录像机，整机采用短机箱设计，搭载高性能</w:t>
            </w:r>
            <w:r>
              <w:rPr>
                <w:rStyle w:val="436"/>
                <w:rFonts w:eastAsia="宋体"/>
                <w:lang w:val="en-US" w:eastAsia="zh-CN" w:bidi="ar"/>
              </w:rPr>
              <w:t>ATX</w:t>
            </w:r>
            <w:r>
              <w:rPr>
                <w:rStyle w:val="437"/>
                <w:lang w:val="en-US" w:eastAsia="zh-CN" w:bidi="ar"/>
              </w:rPr>
              <w:t>电源</w:t>
            </w:r>
          </w:p>
          <w:p>
            <w:pPr>
              <w:keepNext w:val="0"/>
              <w:keepLines w:val="0"/>
              <w:widowControl/>
              <w:suppressLineNumbers w:val="0"/>
              <w:jc w:val="left"/>
              <w:textAlignment w:val="center"/>
              <w:rPr>
                <w:rStyle w:val="437"/>
                <w:lang w:val="en-US" w:eastAsia="zh-CN" w:bidi="ar"/>
              </w:rPr>
            </w:pPr>
            <w:r>
              <w:rPr>
                <w:rStyle w:val="437"/>
                <w:lang w:val="en-US" w:eastAsia="zh-CN" w:bidi="ar"/>
              </w:rPr>
              <w:t>【硬件规格】</w:t>
            </w:r>
          </w:p>
          <w:p>
            <w:pPr>
              <w:keepNext w:val="0"/>
              <w:keepLines w:val="0"/>
              <w:widowControl/>
              <w:suppressLineNumbers w:val="0"/>
              <w:jc w:val="left"/>
              <w:textAlignment w:val="center"/>
              <w:rPr>
                <w:rStyle w:val="437"/>
                <w:lang w:val="en-US" w:eastAsia="zh-CN" w:bidi="ar"/>
              </w:rPr>
            </w:pPr>
            <w:r>
              <w:rPr>
                <w:rStyle w:val="437"/>
                <w:lang w:val="en-US" w:eastAsia="zh-CN" w:bidi="ar"/>
              </w:rPr>
              <w:t>存储接口：</w:t>
            </w:r>
            <w:r>
              <w:rPr>
                <w:rStyle w:val="436"/>
                <w:rFonts w:eastAsia="宋体"/>
                <w:lang w:val="en-US" w:eastAsia="zh-CN" w:bidi="ar"/>
              </w:rPr>
              <w:t>9</w:t>
            </w:r>
            <w:r>
              <w:rPr>
                <w:rStyle w:val="437"/>
                <w:lang w:val="en-US" w:eastAsia="zh-CN" w:bidi="ar"/>
              </w:rPr>
              <w:t>个</w:t>
            </w:r>
            <w:r>
              <w:rPr>
                <w:rStyle w:val="436"/>
                <w:rFonts w:eastAsia="宋体"/>
                <w:lang w:val="en-US" w:eastAsia="zh-CN" w:bidi="ar"/>
              </w:rPr>
              <w:t>SATA</w:t>
            </w:r>
            <w:r>
              <w:rPr>
                <w:rStyle w:val="437"/>
                <w:lang w:val="en-US" w:eastAsia="zh-CN" w:bidi="ar"/>
              </w:rPr>
              <w:t>接口，可满配</w:t>
            </w:r>
            <w:r>
              <w:rPr>
                <w:rStyle w:val="436"/>
                <w:rFonts w:eastAsia="宋体"/>
                <w:lang w:val="en-US" w:eastAsia="zh-CN" w:bidi="ar"/>
              </w:rPr>
              <w:t>12TB</w:t>
            </w:r>
            <w:r>
              <w:rPr>
                <w:rStyle w:val="437"/>
                <w:lang w:val="en-US" w:eastAsia="zh-CN" w:bidi="ar"/>
              </w:rPr>
              <w:t>硬盘</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视频接口：</w:t>
            </w:r>
            <w:r>
              <w:rPr>
                <w:rStyle w:val="436"/>
                <w:rFonts w:eastAsia="宋体"/>
                <w:lang w:val="en-US" w:eastAsia="zh-CN" w:bidi="ar"/>
              </w:rPr>
              <w:t>2×HDMI</w:t>
            </w:r>
            <w:r>
              <w:rPr>
                <w:rStyle w:val="437"/>
                <w:lang w:val="en-US" w:eastAsia="zh-CN" w:bidi="ar"/>
              </w:rPr>
              <w:t>，</w:t>
            </w:r>
            <w:r>
              <w:rPr>
                <w:rStyle w:val="436"/>
                <w:rFonts w:eastAsia="宋体"/>
                <w:lang w:val="en-US" w:eastAsia="zh-CN" w:bidi="ar"/>
              </w:rPr>
              <w:t>2×VGA</w:t>
            </w:r>
          </w:p>
          <w:p>
            <w:pPr>
              <w:keepNext w:val="0"/>
              <w:keepLines w:val="0"/>
              <w:widowControl/>
              <w:suppressLineNumbers w:val="0"/>
              <w:jc w:val="left"/>
              <w:textAlignment w:val="center"/>
              <w:rPr>
                <w:rStyle w:val="437"/>
                <w:lang w:val="en-US" w:eastAsia="zh-CN" w:bidi="ar"/>
              </w:rPr>
            </w:pPr>
            <w:r>
              <w:rPr>
                <w:rStyle w:val="437"/>
                <w:lang w:val="en-US" w:eastAsia="zh-CN" w:bidi="ar"/>
              </w:rPr>
              <w:t>网络接口：</w:t>
            </w:r>
            <w:r>
              <w:rPr>
                <w:rStyle w:val="436"/>
                <w:rFonts w:eastAsia="宋体"/>
                <w:lang w:val="en-US" w:eastAsia="zh-CN" w:bidi="ar"/>
              </w:rPr>
              <w:t>2×RJ45 10/100/1000Mbps</w:t>
            </w:r>
            <w:r>
              <w:rPr>
                <w:rStyle w:val="437"/>
                <w:lang w:val="en-US" w:eastAsia="zh-CN" w:bidi="ar"/>
              </w:rPr>
              <w:t>自适应以太网口</w:t>
            </w:r>
          </w:p>
          <w:p>
            <w:pPr>
              <w:keepNext w:val="0"/>
              <w:keepLines w:val="0"/>
              <w:widowControl/>
              <w:suppressLineNumbers w:val="0"/>
              <w:jc w:val="left"/>
              <w:textAlignment w:val="center"/>
              <w:rPr>
                <w:rStyle w:val="437"/>
                <w:lang w:val="en-US" w:eastAsia="zh-CN" w:bidi="ar"/>
              </w:rPr>
            </w:pPr>
            <w:r>
              <w:rPr>
                <w:rStyle w:val="437"/>
                <w:lang w:val="en-US" w:eastAsia="zh-CN" w:bidi="ar"/>
              </w:rPr>
              <w:t>报警接口：</w:t>
            </w:r>
            <w:r>
              <w:rPr>
                <w:rStyle w:val="436"/>
                <w:rFonts w:eastAsia="宋体"/>
                <w:lang w:val="en-US" w:eastAsia="zh-CN" w:bidi="ar"/>
              </w:rPr>
              <w:t>16</w:t>
            </w:r>
            <w:r>
              <w:rPr>
                <w:rStyle w:val="437"/>
                <w:lang w:val="en-US" w:eastAsia="zh-CN" w:bidi="ar"/>
              </w:rPr>
              <w:t>路报警输入，</w:t>
            </w:r>
            <w:r>
              <w:rPr>
                <w:rStyle w:val="436"/>
                <w:rFonts w:eastAsia="宋体"/>
                <w:lang w:val="en-US" w:eastAsia="zh-CN" w:bidi="ar"/>
              </w:rPr>
              <w:t>4</w:t>
            </w:r>
            <w:r>
              <w:rPr>
                <w:rStyle w:val="437"/>
                <w:lang w:val="en-US" w:eastAsia="zh-CN" w:bidi="ar"/>
              </w:rPr>
              <w:t>路报警输出</w:t>
            </w:r>
          </w:p>
          <w:p>
            <w:pPr>
              <w:keepNext w:val="0"/>
              <w:keepLines w:val="0"/>
              <w:widowControl/>
              <w:suppressLineNumbers w:val="0"/>
              <w:jc w:val="left"/>
              <w:textAlignment w:val="center"/>
              <w:rPr>
                <w:rStyle w:val="437"/>
                <w:lang w:val="en-US" w:eastAsia="zh-CN" w:bidi="ar"/>
              </w:rPr>
            </w:pPr>
            <w:r>
              <w:rPr>
                <w:rStyle w:val="437"/>
                <w:lang w:val="en-US" w:eastAsia="zh-CN" w:bidi="ar"/>
              </w:rPr>
              <w:t>串行接口：</w:t>
            </w:r>
            <w:r>
              <w:rPr>
                <w:rStyle w:val="436"/>
                <w:rFonts w:eastAsia="宋体"/>
                <w:lang w:val="en-US" w:eastAsia="zh-CN" w:bidi="ar"/>
              </w:rPr>
              <w:t>1</w:t>
            </w:r>
            <w:r>
              <w:rPr>
                <w:rStyle w:val="437"/>
                <w:lang w:val="en-US" w:eastAsia="zh-CN" w:bidi="ar"/>
              </w:rPr>
              <w:t>路</w:t>
            </w:r>
            <w:r>
              <w:rPr>
                <w:rStyle w:val="436"/>
                <w:rFonts w:eastAsia="宋体"/>
                <w:lang w:val="en-US" w:eastAsia="zh-CN" w:bidi="ar"/>
              </w:rPr>
              <w:t>RS-232</w:t>
            </w:r>
            <w:r>
              <w:rPr>
                <w:rStyle w:val="437"/>
                <w:lang w:val="en-US" w:eastAsia="zh-CN" w:bidi="ar"/>
              </w:rPr>
              <w:t>接口，</w:t>
            </w:r>
            <w:r>
              <w:rPr>
                <w:rStyle w:val="436"/>
                <w:rFonts w:eastAsia="宋体"/>
                <w:lang w:val="en-US" w:eastAsia="zh-CN" w:bidi="ar"/>
              </w:rPr>
              <w:t>1</w:t>
            </w:r>
            <w:r>
              <w:rPr>
                <w:rStyle w:val="437"/>
                <w:lang w:val="en-US" w:eastAsia="zh-CN" w:bidi="ar"/>
              </w:rPr>
              <w:t>路全双工</w:t>
            </w:r>
            <w:r>
              <w:rPr>
                <w:rStyle w:val="436"/>
                <w:rFonts w:eastAsia="宋体"/>
                <w:lang w:val="en-US" w:eastAsia="zh-CN" w:bidi="ar"/>
              </w:rPr>
              <w:t>RS-485</w:t>
            </w:r>
            <w:r>
              <w:rPr>
                <w:rStyle w:val="437"/>
                <w:lang w:val="en-US" w:eastAsia="zh-CN" w:bidi="ar"/>
              </w:rPr>
              <w:t>接口</w:t>
            </w:r>
          </w:p>
          <w:p>
            <w:pPr>
              <w:keepNext w:val="0"/>
              <w:keepLines w:val="0"/>
              <w:widowControl/>
              <w:suppressLineNumbers w:val="0"/>
              <w:jc w:val="left"/>
              <w:textAlignment w:val="center"/>
              <w:rPr>
                <w:rStyle w:val="436"/>
                <w:rFonts w:eastAsia="宋体"/>
                <w:lang w:val="en-US" w:eastAsia="zh-CN" w:bidi="ar"/>
              </w:rPr>
            </w:pPr>
            <w:r>
              <w:rPr>
                <w:rStyle w:val="436"/>
                <w:rFonts w:eastAsia="宋体"/>
                <w:lang w:val="en-US" w:eastAsia="zh-CN" w:bidi="ar"/>
              </w:rPr>
              <w:t>USB</w:t>
            </w:r>
            <w:r>
              <w:rPr>
                <w:rStyle w:val="437"/>
                <w:lang w:val="en-US" w:eastAsia="zh-CN" w:bidi="ar"/>
              </w:rPr>
              <w:t>接口：</w:t>
            </w:r>
            <w:r>
              <w:rPr>
                <w:rStyle w:val="436"/>
                <w:rFonts w:eastAsia="宋体"/>
                <w:lang w:val="en-US" w:eastAsia="zh-CN" w:bidi="ar"/>
              </w:rPr>
              <w:t>2×USB 2.0</w:t>
            </w:r>
            <w:r>
              <w:rPr>
                <w:rStyle w:val="437"/>
                <w:lang w:val="en-US" w:eastAsia="zh-CN" w:bidi="ar"/>
              </w:rPr>
              <w:t>，</w:t>
            </w:r>
            <w:r>
              <w:rPr>
                <w:rStyle w:val="436"/>
                <w:rFonts w:eastAsia="宋体"/>
                <w:lang w:val="en-US" w:eastAsia="zh-CN" w:bidi="ar"/>
              </w:rPr>
              <w:t>2×USB 3.0</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扩展接口：</w:t>
            </w:r>
            <w:r>
              <w:rPr>
                <w:rStyle w:val="436"/>
                <w:rFonts w:eastAsia="宋体"/>
                <w:lang w:val="en-US" w:eastAsia="zh-CN" w:bidi="ar"/>
              </w:rPr>
              <w:t>1×eSATA</w:t>
            </w:r>
          </w:p>
          <w:p>
            <w:pPr>
              <w:keepNext w:val="0"/>
              <w:keepLines w:val="0"/>
              <w:widowControl/>
              <w:suppressLineNumbers w:val="0"/>
              <w:jc w:val="left"/>
              <w:textAlignment w:val="center"/>
              <w:rPr>
                <w:rStyle w:val="437"/>
                <w:lang w:val="en-US" w:eastAsia="zh-CN" w:bidi="ar"/>
              </w:rPr>
            </w:pPr>
            <w:r>
              <w:rPr>
                <w:rStyle w:val="437"/>
                <w:lang w:val="en-US" w:eastAsia="zh-CN" w:bidi="ar"/>
              </w:rPr>
              <w:t>【产品性能】</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输入带宽：</w:t>
            </w:r>
            <w:r>
              <w:rPr>
                <w:rStyle w:val="436"/>
                <w:rFonts w:eastAsia="宋体"/>
                <w:lang w:val="en-US" w:eastAsia="zh-CN" w:bidi="ar"/>
              </w:rPr>
              <w:t>384Mbps</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输出带宽：</w:t>
            </w:r>
            <w:r>
              <w:rPr>
                <w:rStyle w:val="436"/>
                <w:rFonts w:eastAsia="宋体"/>
                <w:lang w:val="en-US" w:eastAsia="zh-CN" w:bidi="ar"/>
              </w:rPr>
              <w:t>256Mbps</w:t>
            </w:r>
          </w:p>
          <w:p>
            <w:pPr>
              <w:keepNext w:val="0"/>
              <w:keepLines w:val="0"/>
              <w:widowControl/>
              <w:suppressLineNumbers w:val="0"/>
              <w:jc w:val="left"/>
              <w:textAlignment w:val="center"/>
              <w:rPr>
                <w:rStyle w:val="437"/>
                <w:lang w:val="en-US" w:eastAsia="zh-CN" w:bidi="ar"/>
              </w:rPr>
            </w:pPr>
            <w:r>
              <w:rPr>
                <w:rStyle w:val="437"/>
                <w:lang w:val="en-US" w:eastAsia="zh-CN" w:bidi="ar"/>
              </w:rPr>
              <w:t>接入能力：</w:t>
            </w:r>
            <w:r>
              <w:rPr>
                <w:rStyle w:val="436"/>
                <w:rFonts w:eastAsia="宋体"/>
                <w:lang w:val="en-US" w:eastAsia="zh-CN" w:bidi="ar"/>
              </w:rPr>
              <w:t>64</w:t>
            </w:r>
            <w:r>
              <w:rPr>
                <w:rStyle w:val="437"/>
                <w:lang w:val="en-US" w:eastAsia="zh-CN" w:bidi="ar"/>
              </w:rPr>
              <w:t>路</w:t>
            </w:r>
            <w:r>
              <w:rPr>
                <w:rStyle w:val="436"/>
                <w:rFonts w:eastAsia="宋体"/>
                <w:lang w:val="en-US" w:eastAsia="zh-CN" w:bidi="ar"/>
              </w:rPr>
              <w:t>H.264</w:t>
            </w:r>
            <w:r>
              <w:rPr>
                <w:rStyle w:val="437"/>
                <w:lang w:val="en-US" w:eastAsia="zh-CN" w:bidi="ar"/>
              </w:rPr>
              <w:t>、</w:t>
            </w:r>
            <w:r>
              <w:rPr>
                <w:rStyle w:val="436"/>
                <w:rFonts w:eastAsia="宋体"/>
                <w:lang w:val="en-US" w:eastAsia="zh-CN" w:bidi="ar"/>
              </w:rPr>
              <w:t>H.265</w:t>
            </w:r>
            <w:r>
              <w:rPr>
                <w:rStyle w:val="437"/>
                <w:lang w:val="en-US" w:eastAsia="zh-CN" w:bidi="ar"/>
              </w:rPr>
              <w:t>格式高清码流接入</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解码能力：最大支持</w:t>
            </w:r>
            <w:r>
              <w:rPr>
                <w:rStyle w:val="436"/>
                <w:rFonts w:eastAsia="宋体"/>
                <w:lang w:val="en-US" w:eastAsia="zh-CN" w:bidi="ar"/>
              </w:rPr>
              <w:t>32×1080P</w:t>
            </w:r>
          </w:p>
          <w:p>
            <w:pPr>
              <w:keepNext w:val="0"/>
              <w:keepLines w:val="0"/>
              <w:widowControl/>
              <w:suppressLineNumbers w:val="0"/>
              <w:jc w:val="left"/>
              <w:textAlignment w:val="center"/>
              <w:rPr>
                <w:rStyle w:val="437"/>
                <w:lang w:val="en-US" w:eastAsia="zh-CN" w:bidi="ar"/>
              </w:rPr>
            </w:pPr>
            <w:r>
              <w:rPr>
                <w:rStyle w:val="437"/>
                <w:lang w:val="en-US" w:eastAsia="zh-CN" w:bidi="ar"/>
              </w:rPr>
              <w:t>显示能力：最大支持</w:t>
            </w:r>
            <w:r>
              <w:rPr>
                <w:rStyle w:val="436"/>
                <w:rFonts w:eastAsia="宋体"/>
                <w:lang w:val="en-US" w:eastAsia="zh-CN" w:bidi="ar"/>
              </w:rPr>
              <w:t>8K+1080P</w:t>
            </w:r>
            <w:r>
              <w:rPr>
                <w:rStyle w:val="437"/>
                <w:lang w:val="en-US" w:eastAsia="zh-CN" w:bidi="ar"/>
              </w:rPr>
              <w:t>、</w:t>
            </w:r>
            <w:r>
              <w:rPr>
                <w:rStyle w:val="436"/>
                <w:rFonts w:eastAsia="宋体"/>
                <w:lang w:val="en-US" w:eastAsia="zh-CN" w:bidi="ar"/>
              </w:rPr>
              <w:t>2×4K</w:t>
            </w:r>
            <w:r>
              <w:rPr>
                <w:rStyle w:val="437"/>
                <w:lang w:val="en-US" w:eastAsia="zh-CN" w:bidi="ar"/>
              </w:rPr>
              <w:t>异源输出</w:t>
            </w:r>
          </w:p>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RAID</w:t>
            </w:r>
            <w:r>
              <w:rPr>
                <w:rStyle w:val="437"/>
                <w:lang w:val="en-US" w:eastAsia="zh-CN" w:bidi="ar"/>
              </w:rPr>
              <w:t>模式：</w:t>
            </w:r>
            <w:r>
              <w:rPr>
                <w:rStyle w:val="436"/>
                <w:rFonts w:eastAsia="宋体"/>
                <w:lang w:val="en-US" w:eastAsia="zh-CN" w:bidi="ar"/>
              </w:rPr>
              <w:t>RAID0</w:t>
            </w:r>
            <w:r>
              <w:rPr>
                <w:rStyle w:val="437"/>
                <w:lang w:val="en-US" w:eastAsia="zh-CN" w:bidi="ar"/>
              </w:rPr>
              <w:t>、</w:t>
            </w:r>
            <w:r>
              <w:rPr>
                <w:rStyle w:val="436"/>
                <w:rFonts w:eastAsia="宋体"/>
                <w:lang w:val="en-US" w:eastAsia="zh-CN" w:bidi="ar"/>
              </w:rPr>
              <w:t>RAID1</w:t>
            </w:r>
            <w:r>
              <w:rPr>
                <w:rStyle w:val="437"/>
                <w:lang w:val="en-US" w:eastAsia="zh-CN" w:bidi="ar"/>
              </w:rPr>
              <w:t>、</w:t>
            </w:r>
            <w:r>
              <w:rPr>
                <w:rStyle w:val="436"/>
                <w:rFonts w:eastAsia="宋体"/>
                <w:lang w:val="en-US" w:eastAsia="zh-CN" w:bidi="ar"/>
              </w:rPr>
              <w:t>RAID5</w:t>
            </w:r>
            <w:r>
              <w:rPr>
                <w:rStyle w:val="437"/>
                <w:lang w:val="en-US" w:eastAsia="zh-CN" w:bidi="ar"/>
              </w:rPr>
              <w:t>、</w:t>
            </w:r>
            <w:r>
              <w:rPr>
                <w:rStyle w:val="436"/>
                <w:rFonts w:eastAsia="宋体"/>
                <w:lang w:val="en-US" w:eastAsia="zh-CN" w:bidi="ar"/>
              </w:rPr>
              <w:t>RAID6</w:t>
            </w:r>
            <w:r>
              <w:rPr>
                <w:rStyle w:val="437"/>
                <w:lang w:val="en-US" w:eastAsia="zh-CN" w:bidi="ar"/>
              </w:rPr>
              <w:t>、</w:t>
            </w:r>
            <w:r>
              <w:rPr>
                <w:rStyle w:val="436"/>
                <w:rFonts w:eastAsia="宋体"/>
                <w:lang w:val="en-US" w:eastAsia="zh-CN" w:bidi="ar"/>
              </w:rPr>
              <w:t>RAID10</w:t>
            </w:r>
            <w:r>
              <w:rPr>
                <w:rStyle w:val="437"/>
                <w:lang w:val="en-US" w:eastAsia="zh-CN" w:bidi="ar"/>
              </w:rPr>
              <w:t>，支持全局热备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4T</w:t>
            </w:r>
            <w:r>
              <w:rPr>
                <w:rStyle w:val="437"/>
                <w:lang w:val="en-US" w:eastAsia="zh-CN" w:bidi="ar"/>
              </w:rPr>
              <w:t>硬盘</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4TB容量，3.5英寸 SATA 3.0接口，5400RPM</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单硬盘支持多达32个摄像头的高清流</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高达128MiB缓冲区，流畅存储视频有效防止丢帧</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24×7全天候高效稳定运行</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年度工作负载等级为180TB/年</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MTBF可达1,000,000小时</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高级格式（AF）512e扇区技术，保障硬盘扇区4K对齐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w:t>
            </w: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6T</w:t>
            </w:r>
            <w:r>
              <w:rPr>
                <w:rStyle w:val="437"/>
                <w:lang w:val="en-US" w:eastAsia="zh-CN" w:bidi="ar"/>
              </w:rPr>
              <w:t>硬盘</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6TB容量，3.5英寸 SATA 3.0接口，5400RPM</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单硬盘支持多达32个摄像头的高清流</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高达256MiB缓冲区，流畅存储视频有效防止丢帧</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24×7全天候高效稳定运行</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年度工作负载等级为180TB/年</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MTBF可达1,000,000小时</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高级格式（AF）512e扇区技术，保障硬盘扇区4K对齐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8T</w:t>
            </w:r>
            <w:r>
              <w:rPr>
                <w:rStyle w:val="437"/>
                <w:lang w:val="en-US" w:eastAsia="zh-CN" w:bidi="ar"/>
              </w:rPr>
              <w:t>硬盘</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8TB容量，3.5英寸 SATA 3.0接口，7200RPM</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单硬盘支持多达32个摄像头的高清流</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高达256MB缓冲区，流畅存储视频有效防止丢帧</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24×7全天候高效稳定运行</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年度工作负载等级为300TB/年</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MTBF可达1,000,000小时</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高级格式（AF）512e扇区技术，保障硬盘扇区4K对齐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128G</w:t>
            </w:r>
            <w:r>
              <w:rPr>
                <w:rStyle w:val="437"/>
                <w:lang w:val="en-US" w:eastAsia="zh-CN" w:bidi="ar"/>
              </w:rPr>
              <w:t>内存卡</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128G TF</w:t>
            </w:r>
            <w:r>
              <w:rPr>
                <w:rStyle w:val="437"/>
                <w:lang w:val="en-US" w:eastAsia="zh-CN" w:bidi="ar"/>
              </w:rPr>
              <w:t>储存卡；高速版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21</w:t>
            </w:r>
            <w:r>
              <w:rPr>
                <w:rStyle w:val="437"/>
                <w:lang w:val="en-US" w:eastAsia="zh-CN" w:bidi="ar"/>
              </w:rPr>
              <w:t>.</w:t>
            </w:r>
            <w:r>
              <w:rPr>
                <w:rStyle w:val="436"/>
                <w:rFonts w:eastAsia="宋体"/>
                <w:lang w:val="en-US" w:eastAsia="zh-CN" w:bidi="ar"/>
              </w:rPr>
              <w:t>5</w:t>
            </w:r>
            <w:r>
              <w:rPr>
                <w:rStyle w:val="437"/>
                <w:lang w:val="en-US" w:eastAsia="zh-CN" w:bidi="ar"/>
              </w:rPr>
              <w:t>寸监控显示屏</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规格：21.5英寸；高清微边框；广视角；低蓝光；监控显示屏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13</w:t>
            </w:r>
          </w:p>
        </w:tc>
        <w:tc>
          <w:tcPr>
            <w:tcW w:w="2258"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无线键鼠</w:t>
            </w:r>
          </w:p>
        </w:tc>
        <w:tc>
          <w:tcPr>
            <w:tcW w:w="908"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61"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 xml:space="preserve"> </w:t>
            </w:r>
            <w:r>
              <w:rPr>
                <w:rStyle w:val="437"/>
                <w:lang w:val="en-US" w:eastAsia="zh-CN" w:bidi="ar"/>
              </w:rPr>
              <w:t>无线键鼠套装；带无线2.4G接收器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680"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（五）信息发布系统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2258"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信息发布控制主机</w:t>
            </w:r>
          </w:p>
        </w:tc>
        <w:tc>
          <w:tcPr>
            <w:tcW w:w="908"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w:t>
            </w:r>
          </w:p>
        </w:tc>
        <w:tc>
          <w:tcPr>
            <w:tcW w:w="73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适用于信息发布系统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内存容量: 16GB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硬盘容量: SSD256GB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CPU: 酷睿i5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内存类型: DDR3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硬盘接口: SATA3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显存容量: 共享系统内存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光驱类型: 无光驱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Style w:val="436"/>
                <w:rFonts w:eastAsia="宋体"/>
                <w:lang w:val="en-US" w:eastAsia="zh-CN" w:bidi="ar"/>
              </w:rPr>
              <w:t>32</w:t>
            </w:r>
            <w:r>
              <w:rPr>
                <w:rStyle w:val="437"/>
                <w:lang w:val="en-US" w:eastAsia="zh-CN" w:bidi="ar"/>
              </w:rPr>
              <w:t>寸</w:t>
            </w:r>
            <w:r>
              <w:rPr>
                <w:rStyle w:val="437"/>
                <w:rFonts w:hint="eastAsia"/>
                <w:lang w:val="en-US" w:eastAsia="zh-CN" w:bidi="ar"/>
              </w:rPr>
              <w:t>信息发布屏</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r>
              <w:rPr>
                <w:rFonts w:hint="eastAsia"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适用于信息发布系统</w:t>
            </w:r>
          </w:p>
          <w:p>
            <w:pPr>
              <w:keepNext w:val="0"/>
              <w:keepLines w:val="0"/>
              <w:widowControl/>
              <w:suppressLineNumbers w:val="0"/>
              <w:jc w:val="left"/>
              <w:textAlignment w:val="center"/>
              <w:rPr>
                <w:rStyle w:val="437"/>
                <w:lang w:val="en-US" w:eastAsia="zh-CN" w:bidi="ar"/>
              </w:rPr>
            </w:pPr>
            <w:r>
              <w:rPr>
                <w:rFonts w:hint="eastAsia" w:ascii="宋体" w:hAnsi="宋体" w:eastAsia="宋体" w:cs="宋体"/>
                <w:i w:val="0"/>
                <w:iCs w:val="0"/>
                <w:color w:val="000000"/>
                <w:kern w:val="0"/>
                <w:sz w:val="20"/>
                <w:szCs w:val="20"/>
                <w:u w:val="none"/>
                <w:lang w:val="en-US" w:eastAsia="zh-CN" w:bidi="ar"/>
              </w:rPr>
              <w:t>屏幕尺寸：</w:t>
            </w:r>
            <w:r>
              <w:rPr>
                <w:rStyle w:val="436"/>
                <w:rFonts w:eastAsia="宋体"/>
                <w:lang w:val="en-US" w:eastAsia="zh-CN" w:bidi="ar"/>
              </w:rPr>
              <w:t>32</w:t>
            </w:r>
            <w:r>
              <w:rPr>
                <w:rStyle w:val="437"/>
                <w:lang w:val="en-US" w:eastAsia="zh-CN" w:bidi="ar"/>
              </w:rPr>
              <w:t>英寸</w:t>
            </w:r>
          </w:p>
          <w:p>
            <w:pPr>
              <w:keepNext w:val="0"/>
              <w:keepLines w:val="0"/>
              <w:widowControl/>
              <w:suppressLineNumbers w:val="0"/>
              <w:jc w:val="left"/>
              <w:textAlignment w:val="center"/>
              <w:rPr>
                <w:rStyle w:val="437"/>
                <w:lang w:val="en-US" w:eastAsia="zh-CN" w:bidi="ar"/>
              </w:rPr>
            </w:pPr>
            <w:r>
              <w:rPr>
                <w:rStyle w:val="437"/>
                <w:lang w:val="en-US" w:eastAsia="zh-CN" w:bidi="ar"/>
              </w:rPr>
              <w:t>背光类型：</w:t>
            </w:r>
            <w:r>
              <w:rPr>
                <w:rStyle w:val="436"/>
                <w:rFonts w:eastAsia="宋体"/>
                <w:lang w:val="en-US" w:eastAsia="zh-CN" w:bidi="ar"/>
              </w:rPr>
              <w:t>DLED</w:t>
            </w:r>
            <w:r>
              <w:rPr>
                <w:rStyle w:val="437"/>
                <w:lang w:val="en-US" w:eastAsia="zh-CN" w:bidi="ar"/>
              </w:rPr>
              <w:t>（直下式</w:t>
            </w:r>
            <w:r>
              <w:rPr>
                <w:rStyle w:val="436"/>
                <w:rFonts w:eastAsia="宋体"/>
                <w:lang w:val="en-US" w:eastAsia="zh-CN" w:bidi="ar"/>
              </w:rPr>
              <w:t>LED</w:t>
            </w:r>
            <w:r>
              <w:rPr>
                <w:rStyle w:val="437"/>
                <w:lang w:val="en-US" w:eastAsia="zh-CN" w:bidi="ar"/>
              </w:rPr>
              <w:t>背光源）</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屏幕宽高比：</w:t>
            </w:r>
            <w:r>
              <w:rPr>
                <w:rStyle w:val="436"/>
                <w:rFonts w:eastAsia="宋体"/>
                <w:lang w:val="en-US" w:eastAsia="zh-CN" w:bidi="ar"/>
              </w:rPr>
              <w:t>16:9</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解析度</w:t>
            </w:r>
            <w:r>
              <w:rPr>
                <w:rStyle w:val="436"/>
                <w:rFonts w:eastAsia="宋体"/>
                <w:lang w:val="en-US" w:eastAsia="zh-CN" w:bidi="ar"/>
              </w:rPr>
              <w:t>1366*768</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显示色彩</w:t>
            </w:r>
            <w:r>
              <w:rPr>
                <w:rStyle w:val="436"/>
                <w:rFonts w:eastAsia="宋体"/>
                <w:lang w:val="en-US" w:eastAsia="zh-CN" w:bidi="ar"/>
              </w:rPr>
              <w:t>16.7M colors</w:t>
            </w:r>
          </w:p>
          <w:p>
            <w:pPr>
              <w:keepNext w:val="0"/>
              <w:keepLines w:val="0"/>
              <w:widowControl/>
              <w:suppressLineNumbers w:val="0"/>
              <w:jc w:val="left"/>
              <w:textAlignment w:val="center"/>
              <w:rPr>
                <w:rStyle w:val="436"/>
                <w:rFonts w:eastAsia="宋体"/>
                <w:lang w:val="en-US" w:eastAsia="zh-CN" w:bidi="ar"/>
              </w:rPr>
            </w:pPr>
            <w:r>
              <w:rPr>
                <w:rStyle w:val="437"/>
                <w:lang w:val="en-US" w:eastAsia="zh-CN" w:bidi="ar"/>
              </w:rPr>
              <w:t>对比度</w:t>
            </w:r>
            <w:r>
              <w:rPr>
                <w:rStyle w:val="436"/>
                <w:rFonts w:eastAsia="宋体"/>
                <w:lang w:val="en-US" w:eastAsia="zh-CN" w:bidi="ar"/>
              </w:rPr>
              <w:t>3000</w:t>
            </w:r>
            <w:r>
              <w:rPr>
                <w:rStyle w:val="437"/>
                <w:lang w:val="en-US" w:eastAsia="zh-CN" w:bidi="ar"/>
              </w:rPr>
              <w:t>：</w:t>
            </w:r>
            <w:r>
              <w:rPr>
                <w:rStyle w:val="436"/>
                <w:rFonts w:eastAsia="宋体"/>
                <w:lang w:val="en-US" w:eastAsia="zh-CN" w:bidi="ar"/>
              </w:rPr>
              <w:t>1</w:t>
            </w:r>
          </w:p>
          <w:p>
            <w:pPr>
              <w:keepNext w:val="0"/>
              <w:keepLines w:val="0"/>
              <w:widowControl/>
              <w:suppressLineNumbers w:val="0"/>
              <w:jc w:val="left"/>
              <w:textAlignment w:val="center"/>
              <w:rPr>
                <w:rStyle w:val="437"/>
                <w:lang w:val="en-US" w:eastAsia="zh-CN" w:bidi="ar"/>
              </w:rPr>
            </w:pPr>
            <w:r>
              <w:rPr>
                <w:rStyle w:val="437"/>
                <w:lang w:val="en-US" w:eastAsia="zh-CN" w:bidi="ar"/>
              </w:rPr>
              <w:t>可视角度：178*（水平）/178（垂直）Typical</w:t>
            </w:r>
          </w:p>
          <w:p>
            <w:pPr>
              <w:keepNext w:val="0"/>
              <w:keepLines w:val="0"/>
              <w:widowControl/>
              <w:suppressLineNumbers w:val="0"/>
              <w:jc w:val="left"/>
              <w:textAlignment w:val="center"/>
              <w:rPr>
                <w:rStyle w:val="437"/>
                <w:lang w:val="en-US" w:eastAsia="zh-CN" w:bidi="ar"/>
              </w:rPr>
            </w:pPr>
            <w:r>
              <w:rPr>
                <w:rStyle w:val="437"/>
                <w:lang w:val="en-US" w:eastAsia="zh-CN" w:bidi="ar"/>
              </w:rPr>
              <w:t>视频输入：AV*1</w:t>
            </w:r>
          </w:p>
          <w:p>
            <w:pPr>
              <w:keepNext w:val="0"/>
              <w:keepLines w:val="0"/>
              <w:widowControl/>
              <w:suppressLineNumbers w:val="0"/>
              <w:jc w:val="left"/>
              <w:textAlignment w:val="center"/>
              <w:rPr>
                <w:rStyle w:val="437"/>
                <w:lang w:val="en-US" w:eastAsia="zh-CN" w:bidi="ar"/>
              </w:rPr>
            </w:pPr>
            <w:r>
              <w:rPr>
                <w:rStyle w:val="437"/>
                <w:lang w:val="en-US" w:eastAsia="zh-CN" w:bidi="ar"/>
              </w:rPr>
              <w:t>HDMI*1</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lang w:val="en-US" w:eastAsia="zh-CN" w:bidi="ar"/>
              </w:rPr>
              <w:t>USB*1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lang w:val="en-US"/>
              </w:rPr>
            </w:pPr>
            <w:r>
              <w:rPr>
                <w:rStyle w:val="436"/>
                <w:rFonts w:eastAsia="宋体"/>
                <w:lang w:val="en-US" w:eastAsia="zh-CN" w:bidi="ar"/>
              </w:rPr>
              <w:t>43</w:t>
            </w:r>
            <w:r>
              <w:rPr>
                <w:rStyle w:val="437"/>
                <w:lang w:val="en-US" w:eastAsia="zh-CN" w:bidi="ar"/>
              </w:rPr>
              <w:t>寸</w:t>
            </w:r>
            <w:r>
              <w:rPr>
                <w:rStyle w:val="437"/>
                <w:rFonts w:hint="eastAsia"/>
                <w:lang w:val="en-US" w:eastAsia="zh-CN" w:bidi="ar"/>
              </w:rPr>
              <w:t>信息发布屏</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适用于信息发布系统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屏幕尺寸:43英寸；能效等级:三级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 (不含底座):9547x560.85x86.4(mm)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产品尺寸(含底座):954.7x604.4x22.3(mm)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画质：FHD1920x1080 ；刷新频率:60Hz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DP</w:t>
            </w:r>
            <w:r>
              <w:rPr>
                <w:rStyle w:val="437"/>
                <w:lang w:val="en-US" w:eastAsia="zh-CN" w:bidi="ar"/>
              </w:rPr>
              <w:t>转高清线</w:t>
            </w:r>
            <w:r>
              <w:rPr>
                <w:rStyle w:val="436"/>
                <w:rFonts w:eastAsia="宋体"/>
                <w:lang w:val="en-US" w:eastAsia="zh-CN" w:bidi="ar"/>
              </w:rPr>
              <w:t>1.5</w:t>
            </w:r>
            <w:r>
              <w:rPr>
                <w:rStyle w:val="437"/>
                <w:lang w:val="en-US" w:eastAsia="zh-CN" w:bidi="ar"/>
              </w:rPr>
              <w:t>米</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HDMI</w:t>
            </w:r>
            <w:r>
              <w:rPr>
                <w:rStyle w:val="437"/>
                <w:lang w:val="en-US" w:eastAsia="zh-CN" w:bidi="ar"/>
              </w:rPr>
              <w:t>高清线</w:t>
            </w:r>
            <w:r>
              <w:rPr>
                <w:rStyle w:val="436"/>
                <w:rFonts w:eastAsia="宋体"/>
                <w:lang w:val="en-US" w:eastAsia="zh-CN" w:bidi="ar"/>
              </w:rPr>
              <w:t>1.5</w:t>
            </w:r>
            <w:r>
              <w:rPr>
                <w:rStyle w:val="437"/>
                <w:lang w:val="en-US" w:eastAsia="zh-CN" w:bidi="ar"/>
              </w:rPr>
              <w:t>米</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HDMI</w:t>
            </w:r>
            <w:r>
              <w:rPr>
                <w:rStyle w:val="437"/>
                <w:lang w:val="en-US" w:eastAsia="zh-CN" w:bidi="ar"/>
              </w:rPr>
              <w:t>高清线</w:t>
            </w:r>
            <w:r>
              <w:rPr>
                <w:rStyle w:val="436"/>
                <w:rFonts w:eastAsia="宋体"/>
                <w:lang w:val="en-US" w:eastAsia="zh-CN" w:bidi="ar"/>
              </w:rPr>
              <w:t>5</w:t>
            </w:r>
            <w:r>
              <w:rPr>
                <w:rStyle w:val="437"/>
                <w:lang w:val="en-US" w:eastAsia="zh-CN" w:bidi="ar"/>
              </w:rPr>
              <w:t>米</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HDMI</w:t>
            </w:r>
            <w:r>
              <w:rPr>
                <w:rStyle w:val="437"/>
                <w:lang w:val="en-US" w:eastAsia="zh-CN" w:bidi="ar"/>
              </w:rPr>
              <w:t>高清线</w:t>
            </w:r>
            <w:r>
              <w:rPr>
                <w:rStyle w:val="436"/>
                <w:rFonts w:eastAsia="宋体"/>
                <w:lang w:val="en-US" w:eastAsia="zh-CN" w:bidi="ar"/>
              </w:rPr>
              <w:t>10</w:t>
            </w:r>
            <w:r>
              <w:rPr>
                <w:rStyle w:val="437"/>
                <w:lang w:val="en-US" w:eastAsia="zh-CN" w:bidi="ar"/>
              </w:rPr>
              <w:t>米</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68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（六）排队叫号系统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排队叫号控制主机</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内存容量: 16GB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硬盘容量: SSD256GB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CPU: 酷睿i5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内存类型: DDR3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硬盘接口: SATA3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显存容量: 共享系统内存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光驱类型: 无光驱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21.5寸排队叫号屏</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6</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zh-CN" w:eastAsia="zh-CN" w:bidi="ar-SA"/>
              </w:rPr>
            </w:pPr>
            <w:r>
              <w:rPr>
                <w:rFonts w:hint="eastAsia" w:ascii="宋体" w:hAnsi="宋体" w:eastAsia="宋体" w:cs="宋体"/>
                <w:i w:val="0"/>
                <w:iCs w:val="0"/>
                <w:color w:val="000000"/>
                <w:kern w:val="0"/>
                <w:sz w:val="20"/>
                <w:szCs w:val="20"/>
                <w:u w:val="none"/>
                <w:lang w:val="en-US" w:eastAsia="zh-CN" w:bidi="ar"/>
              </w:rPr>
              <w:t xml:space="preserve">1.支持横、竖挂墙或吊装；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2.嵌入式设计，内置播放控制板；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3.支持1080P文件解码播放，内嵌二级分诊系统软件；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4.信息发布系统和分诊系统在同一个平台上管理，用于显示诊室信息、医生简介、排队信息、医生排班和温馨提示等信息；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5.屏幕分辨率：1920*1080≥250cd，自动识别信号输入源，支持中文、英语等多国语言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6.支持一键重启、一键复位、定时开关机功能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7.内置语音解码模块：获取服务器发送的加密语音信息，自动解码转码后通过内置喇叭播放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8.内置安全授权模块：软件安全防盗机制；有效防止未入网设备对信息的截获风险；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9.支持用户使用配套红外遥控器进行一键关屏、音量调整、终端设置等操作功能；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10.支持排队叫号和信息发布功能的灵活切换，可实现分屏组合展示。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11.整机采用工业级设计理念，机身美观轻薄、安装简便；内部采用对流散热方案，散热效果好，可长时间不间断稳定运行工作，21.5寸，跟随输入信号源旋转方向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12.正面3mm物理钢化玻璃，高硬度，安全防护系数高；边框材质为铝型材，拉丝处理工艺细腻；机身材质使用镀锌板，采用金属喷涂工艺不生锈不脱漆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使用全新16:9高清液晶显示模组，亮度高、色彩好、画面细腻，最高支持1080P音视频解码播放，能达到高质量的画面输出显示，PC Audio Input*1  Earphone output*1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13.搭载智能输入显示系统，具有丰富的主流端口、强大的音视频解码能力、可自动识别信号、操作简单、满足多功能使用需求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14.应用场景广泛，适应多元化安装环境，支持横竖方向壁挂、吊装、嵌入式等多种安装方式；是款多用途的智能型高端显示设备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排队叫号屏金属框架</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适配于排队叫号屏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VGA</w:t>
            </w:r>
            <w:r>
              <w:rPr>
                <w:rStyle w:val="437"/>
                <w:lang w:val="en-US" w:eastAsia="zh-CN" w:bidi="ar"/>
              </w:rPr>
              <w:t>线</w:t>
            </w:r>
            <w:r>
              <w:rPr>
                <w:rStyle w:val="436"/>
                <w:rFonts w:eastAsia="宋体"/>
                <w:lang w:val="en-US" w:eastAsia="zh-CN" w:bidi="ar"/>
              </w:rPr>
              <w:t>1.5</w:t>
            </w:r>
            <w:r>
              <w:rPr>
                <w:rStyle w:val="437"/>
                <w:lang w:val="en-US" w:eastAsia="zh-CN" w:bidi="ar"/>
              </w:rPr>
              <w:t>米</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3"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排队叫号功放主机</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w:t>
            </w:r>
            <w:r>
              <w:rPr>
                <w:rStyle w:val="436"/>
                <w:rFonts w:eastAsia="宋体"/>
                <w:lang w:val="en-US" w:eastAsia="zh-CN" w:bidi="ar"/>
              </w:rPr>
              <w:t>20W;</w:t>
            </w:r>
            <w:r>
              <w:rPr>
                <w:rStyle w:val="437"/>
                <w:lang w:val="en-US" w:eastAsia="zh-CN" w:bidi="ar"/>
              </w:rPr>
              <w:t>扬声器输出</w:t>
            </w:r>
            <w:r>
              <w:rPr>
                <w:rStyle w:val="436"/>
                <w:rFonts w:eastAsia="宋体"/>
                <w:lang w:val="en-US" w:eastAsia="zh-CN" w:bidi="ar"/>
              </w:rPr>
              <w:t>70V</w:t>
            </w:r>
            <w:r>
              <w:rPr>
                <w:rStyle w:val="437"/>
                <w:lang w:val="en-US" w:eastAsia="zh-CN" w:bidi="ar"/>
              </w:rPr>
              <w:t>；输入灵敏度&amp;输入阻抗：</w:t>
            </w:r>
            <w:r>
              <w:rPr>
                <w:rStyle w:val="436"/>
                <w:rFonts w:eastAsia="宋体"/>
                <w:lang w:val="en-US" w:eastAsia="zh-CN" w:bidi="ar"/>
              </w:rPr>
              <w:t>MIC1</w:t>
            </w:r>
            <w:r>
              <w:rPr>
                <w:rStyle w:val="437"/>
                <w:lang w:val="en-US" w:eastAsia="zh-CN" w:bidi="ar"/>
              </w:rPr>
              <w:t>，</w:t>
            </w:r>
            <w:r>
              <w:rPr>
                <w:rStyle w:val="436"/>
                <w:rFonts w:eastAsia="宋体"/>
                <w:lang w:val="en-US" w:eastAsia="zh-CN" w:bidi="ar"/>
              </w:rPr>
              <w:t>2</w:t>
            </w:r>
            <w:r>
              <w:rPr>
                <w:rStyle w:val="437"/>
                <w:lang w:val="en-US" w:eastAsia="zh-CN" w:bidi="ar"/>
              </w:rPr>
              <w:t>，</w:t>
            </w:r>
            <w:r>
              <w:rPr>
                <w:rStyle w:val="436"/>
                <w:rFonts w:eastAsia="宋体"/>
                <w:lang w:val="en-US" w:eastAsia="zh-CN" w:bidi="ar"/>
              </w:rPr>
              <w:t>3: 5mV/6002</w:t>
            </w:r>
            <w:r>
              <w:rPr>
                <w:rStyle w:val="437"/>
                <w:lang w:val="en-US" w:eastAsia="zh-CN" w:bidi="ar"/>
              </w:rPr>
              <w:t>，不平衡</w:t>
            </w:r>
            <w:r>
              <w:rPr>
                <w:rStyle w:val="436"/>
                <w:rFonts w:eastAsia="宋体"/>
                <w:lang w:val="en-US" w:eastAsia="zh-CN" w:bidi="ar"/>
              </w:rPr>
              <w:t xml:space="preserve">TRS </w:t>
            </w:r>
            <w:r>
              <w:rPr>
                <w:rStyle w:val="437"/>
                <w:lang w:val="en-US" w:eastAsia="zh-CN" w:bidi="ar"/>
              </w:rPr>
              <w:t>端子</w:t>
            </w:r>
            <w:r>
              <w:rPr>
                <w:rStyle w:val="436"/>
                <w:rFonts w:eastAsia="宋体"/>
                <w:lang w:val="en-US" w:eastAsia="zh-CN" w:bidi="ar"/>
              </w:rPr>
              <w:t xml:space="preserve">MIC1: </w:t>
            </w:r>
            <w:r>
              <w:rPr>
                <w:rStyle w:val="437"/>
                <w:lang w:val="en-US" w:eastAsia="zh-CN" w:bidi="ar"/>
              </w:rPr>
              <w:t>土</w:t>
            </w:r>
            <w:r>
              <w:rPr>
                <w:rStyle w:val="436"/>
                <w:rFonts w:eastAsia="宋体"/>
                <w:lang w:val="en-US" w:eastAsia="zh-CN" w:bidi="ar"/>
              </w:rPr>
              <w:t>2.5mV/2KQ</w:t>
            </w:r>
            <w:r>
              <w:rPr>
                <w:rStyle w:val="437"/>
                <w:lang w:val="en-US" w:eastAsia="zh-CN" w:bidi="ar"/>
              </w:rPr>
              <w:t>，平衡</w:t>
            </w:r>
            <w:r>
              <w:rPr>
                <w:rStyle w:val="436"/>
                <w:rFonts w:eastAsia="宋体"/>
                <w:lang w:val="en-US" w:eastAsia="zh-CN" w:bidi="ar"/>
              </w:rPr>
              <w:t>XLR/TRS</w:t>
            </w:r>
            <w:r>
              <w:rPr>
                <w:rStyle w:val="437"/>
                <w:lang w:val="en-US" w:eastAsia="zh-CN" w:bidi="ar"/>
              </w:rPr>
              <w:t>组合端子</w:t>
            </w:r>
            <w:r>
              <w:rPr>
                <w:rStyle w:val="436"/>
                <w:rFonts w:eastAsia="宋体"/>
                <w:lang w:val="en-US" w:eastAsia="zh-CN" w:bidi="ar"/>
              </w:rPr>
              <w:t>TEL:</w:t>
            </w:r>
            <w:r>
              <w:rPr>
                <w:rStyle w:val="437"/>
                <w:lang w:val="en-US" w:eastAsia="zh-CN" w:bidi="ar"/>
              </w:rPr>
              <w:t>士</w:t>
            </w:r>
            <w:r>
              <w:rPr>
                <w:rStyle w:val="436"/>
                <w:rFonts w:eastAsia="宋体"/>
                <w:lang w:val="en-US" w:eastAsia="zh-CN" w:bidi="ar"/>
              </w:rPr>
              <w:t>175mV/10KQ</w:t>
            </w:r>
            <w:r>
              <w:rPr>
                <w:rStyle w:val="437"/>
                <w:lang w:val="en-US" w:eastAsia="zh-CN" w:bidi="ar"/>
              </w:rPr>
              <w:t>，平衡</w:t>
            </w:r>
            <w:r>
              <w:rPr>
                <w:rStyle w:val="436"/>
                <w:rFonts w:eastAsia="宋体"/>
                <w:lang w:val="en-US" w:eastAsia="zh-CN" w:bidi="ar"/>
              </w:rPr>
              <w:t>H5.08</w:t>
            </w:r>
            <w:r>
              <w:rPr>
                <w:rStyle w:val="437"/>
                <w:lang w:val="en-US" w:eastAsia="zh-CN" w:bidi="ar"/>
              </w:rPr>
              <w:t>欧式连接端子</w:t>
            </w:r>
            <w:r>
              <w:rPr>
                <w:rStyle w:val="436"/>
                <w:rFonts w:eastAsia="宋体"/>
                <w:lang w:val="en-US" w:eastAsia="zh-CN" w:bidi="ar"/>
              </w:rPr>
              <w:t>AUX:350mV/10KQ</w:t>
            </w:r>
            <w:r>
              <w:rPr>
                <w:rStyle w:val="437"/>
                <w:lang w:val="en-US" w:eastAsia="zh-CN" w:bidi="ar"/>
              </w:rPr>
              <w:t>，不平衡</w:t>
            </w:r>
            <w:r>
              <w:rPr>
                <w:rStyle w:val="436"/>
                <w:rFonts w:eastAsia="宋体"/>
                <w:lang w:val="en-US" w:eastAsia="zh-CN" w:bidi="ar"/>
              </w:rPr>
              <w:t xml:space="preserve"> RCA</w:t>
            </w:r>
            <w:r>
              <w:rPr>
                <w:rStyle w:val="437"/>
                <w:lang w:val="en-US" w:eastAsia="zh-CN" w:bidi="ar"/>
              </w:rPr>
              <w:t>端子；音调：低音:士10dB;高音 :士10dB；频率响应：</w:t>
            </w:r>
            <w:r>
              <w:rPr>
                <w:rStyle w:val="436"/>
                <w:rFonts w:eastAsia="宋体"/>
                <w:lang w:val="en-US" w:eastAsia="zh-CN" w:bidi="ar"/>
              </w:rPr>
              <w:t>50~16KHz(+1dB</w:t>
            </w:r>
            <w:r>
              <w:rPr>
                <w:rStyle w:val="437"/>
                <w:lang w:val="en-US" w:eastAsia="zh-CN" w:bidi="ar"/>
              </w:rPr>
              <w:t>，</w:t>
            </w:r>
            <w:r>
              <w:rPr>
                <w:rStyle w:val="436"/>
                <w:rFonts w:eastAsia="宋体"/>
                <w:lang w:val="en-US" w:eastAsia="zh-CN" w:bidi="ar"/>
              </w:rPr>
              <w:t>-3dB)</w:t>
            </w:r>
            <w:r>
              <w:rPr>
                <w:rStyle w:val="437"/>
                <w:lang w:val="en-US" w:eastAsia="zh-CN" w:bidi="ar"/>
              </w:rPr>
              <w:t>；信噪比：</w:t>
            </w:r>
            <w:r>
              <w:rPr>
                <w:rStyle w:val="436"/>
                <w:rFonts w:eastAsia="宋体"/>
                <w:lang w:val="en-US" w:eastAsia="zh-CN" w:bidi="ar"/>
              </w:rPr>
              <w:t>MIC: 66dB</w:t>
            </w:r>
            <w:r>
              <w:rPr>
                <w:rStyle w:val="437"/>
                <w:lang w:val="en-US" w:eastAsia="zh-CN" w:bidi="ar"/>
              </w:rPr>
              <w:t>，</w:t>
            </w:r>
            <w:r>
              <w:rPr>
                <w:rStyle w:val="436"/>
                <w:rFonts w:eastAsia="宋体"/>
                <w:lang w:val="en-US" w:eastAsia="zh-CN" w:bidi="ar"/>
              </w:rPr>
              <w:t>AUX: 80dB</w:t>
            </w:r>
            <w:r>
              <w:rPr>
                <w:rStyle w:val="437"/>
                <w:lang w:val="en-US" w:eastAsia="zh-CN" w:bidi="ar"/>
              </w:rPr>
              <w:t>；指示灯：保护指示灯、电源指示灯、电平指示灯；保护：过热，过载&amp; 短路；电源：</w:t>
            </w:r>
            <w:r>
              <w:rPr>
                <w:rStyle w:val="436"/>
                <w:rFonts w:eastAsia="宋体"/>
                <w:lang w:val="en-US" w:eastAsia="zh-CN" w:bidi="ar"/>
              </w:rPr>
              <w:t>~220V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吸顶喇叭</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w:t>
            </w:r>
            <w:r>
              <w:rPr>
                <w:rStyle w:val="436"/>
                <w:rFonts w:eastAsia="宋体"/>
                <w:lang w:val="en-US" w:eastAsia="zh-CN" w:bidi="ar"/>
              </w:rPr>
              <w:t>/</w:t>
            </w:r>
            <w:r>
              <w:rPr>
                <w:rStyle w:val="437"/>
                <w:lang w:val="en-US" w:eastAsia="zh-CN" w:bidi="ar"/>
              </w:rPr>
              <w:t>最大功率</w:t>
            </w:r>
            <w:r>
              <w:rPr>
                <w:rStyle w:val="436"/>
                <w:rFonts w:eastAsia="宋体"/>
                <w:lang w:val="en-US" w:eastAsia="zh-CN" w:bidi="ar"/>
              </w:rPr>
              <w:t xml:space="preserve"> 6W/10W  </w:t>
            </w:r>
            <w:r>
              <w:rPr>
                <w:rStyle w:val="437"/>
                <w:lang w:val="en-US" w:eastAsia="zh-CN" w:bidi="ar"/>
              </w:rPr>
              <w:t>输入电压</w:t>
            </w:r>
            <w:r>
              <w:rPr>
                <w:rStyle w:val="436"/>
                <w:rFonts w:eastAsia="宋体"/>
                <w:lang w:val="en-US" w:eastAsia="zh-CN" w:bidi="ar"/>
              </w:rPr>
              <w:t xml:space="preserve"> 100V </w:t>
            </w:r>
            <w:r>
              <w:rPr>
                <w:rStyle w:val="437"/>
                <w:lang w:val="en-US" w:eastAsia="zh-CN" w:bidi="ar"/>
              </w:rPr>
              <w:t>灵敏度</w:t>
            </w:r>
            <w:r>
              <w:rPr>
                <w:rStyle w:val="436"/>
                <w:rFonts w:eastAsia="宋体"/>
                <w:lang w:val="en-US" w:eastAsia="zh-CN" w:bidi="ar"/>
              </w:rPr>
              <w:t xml:space="preserve"> 88dB </w:t>
            </w:r>
            <w:r>
              <w:rPr>
                <w:rStyle w:val="437"/>
                <w:lang w:val="en-US" w:eastAsia="zh-CN" w:bidi="ar"/>
              </w:rPr>
              <w:t>频率响应</w:t>
            </w:r>
            <w:r>
              <w:rPr>
                <w:rStyle w:val="436"/>
                <w:rFonts w:eastAsia="宋体"/>
                <w:lang w:val="en-US" w:eastAsia="zh-CN" w:bidi="ar"/>
              </w:rPr>
              <w:t xml:space="preserve"> 110~15000Hz </w:t>
            </w:r>
            <w:r>
              <w:rPr>
                <w:rStyle w:val="437"/>
                <w:lang w:val="en-US" w:eastAsia="zh-CN" w:bidi="ar"/>
              </w:rPr>
              <w:t>喇叭单元</w:t>
            </w:r>
            <w:r>
              <w:rPr>
                <w:rStyle w:val="436"/>
                <w:rFonts w:eastAsia="宋体"/>
                <w:lang w:val="en-US" w:eastAsia="zh-CN" w:bidi="ar"/>
              </w:rPr>
              <w:t xml:space="preserve"> 6.5</w:t>
            </w:r>
            <w:r>
              <w:rPr>
                <w:rStyle w:val="437"/>
                <w:lang w:val="en-US" w:eastAsia="zh-CN" w:bidi="ar"/>
              </w:rPr>
              <w:t>＂</w:t>
            </w:r>
            <w:r>
              <w:rPr>
                <w:rStyle w:val="436"/>
                <w:rFonts w:eastAsia="宋体"/>
                <w:lang w:val="en-US" w:eastAsia="zh-CN" w:bidi="ar"/>
              </w:rPr>
              <w:t xml:space="preserve"> </w:t>
            </w:r>
            <w:r>
              <w:rPr>
                <w:rStyle w:val="437"/>
                <w:lang w:val="en-US" w:eastAsia="zh-CN" w:bidi="ar"/>
              </w:rPr>
              <w:t>尺寸</w:t>
            </w:r>
            <w:r>
              <w:rPr>
                <w:rStyle w:val="436"/>
                <w:rFonts w:eastAsia="宋体"/>
                <w:lang w:val="en-US" w:eastAsia="zh-CN" w:bidi="ar"/>
              </w:rPr>
              <w:t xml:space="preserve"> Φ186X79MM </w:t>
            </w:r>
            <w:r>
              <w:rPr>
                <w:rStyle w:val="437"/>
                <w:lang w:val="en-US" w:eastAsia="zh-CN" w:bidi="ar"/>
              </w:rPr>
              <w:t>开孔尺寸</w:t>
            </w:r>
            <w:r>
              <w:rPr>
                <w:rStyle w:val="436"/>
                <w:rFonts w:eastAsia="宋体"/>
                <w:lang w:val="en-US" w:eastAsia="zh-CN" w:bidi="ar"/>
              </w:rPr>
              <w:t xml:space="preserve"> Φ170MM </w:t>
            </w:r>
            <w:r>
              <w:rPr>
                <w:rStyle w:val="437"/>
                <w:lang w:val="en-US" w:eastAsia="zh-CN" w:bidi="ar"/>
              </w:rPr>
              <w:t>材质</w:t>
            </w:r>
            <w:r>
              <w:rPr>
                <w:rStyle w:val="436"/>
                <w:rFonts w:eastAsia="宋体"/>
                <w:lang w:val="en-US" w:eastAsia="zh-CN" w:bidi="ar"/>
              </w:rPr>
              <w:t xml:space="preserve"> ABS </w:t>
            </w:r>
            <w:r>
              <w:rPr>
                <w:rStyle w:val="437"/>
                <w:lang w:val="en-US" w:eastAsia="zh-CN" w:bidi="ar"/>
              </w:rPr>
              <w:t>重量</w:t>
            </w:r>
            <w:r>
              <w:rPr>
                <w:rStyle w:val="436"/>
                <w:rFonts w:eastAsia="宋体"/>
                <w:lang w:val="en-US" w:eastAsia="zh-CN" w:bidi="ar"/>
              </w:rPr>
              <w:t xml:space="preserve"> 0.75Kg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68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（七）时钟系统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双面数字子钟</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具有自动刷新功能，可设置显示模式，支持网管系统的直接控制。通讯故障检测功能。</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子钟具有独立计时功能，脱离母钟信号后仍能靠自身晶振运行。</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接口方式：RJ45接口</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时分显示，显示清晰。</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双面数字子钟 ,显示部分,字高5英寸组合，特制宽型红色数码管 。</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子钟规格要求：580（宽）*220（高）*70（厚）mm </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数字子钟技术参数</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LED显示单元发光强度：≥200cd/m2</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对比度≥10：1；</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LED显示屏可视视角≥±65º；</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LED显示屏MTBF≥100,000小时；</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独立计时精度：≤±0.01秒/天；</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同步精度：≤1-5mS；</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七段数码管显示，每段亮度均匀、全静态、无闪烁；</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环境要求：工作温度：-10～＋65℃；</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工作湿度：10％～95%；</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电源电压：220V±20％；</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电源频率：50Hz±5% ；</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子钟平均无故障时间（MTBF）：≥80000小时</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寿命：＞20年。</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具有子钟同步时间精确性检测装置；</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（22）数码管自诊断修复系统及时间显示装置；</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（23）一种数码管运行状态检测系统及自诊断方法；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8"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单面数字子钟</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具有自动刷新功能，可设置显示模式，支持网管系统的直接控制。通讯故障检测功能。</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子钟具有独立计时功能，脱离母钟信号后仍能靠自身晶振运行。</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接口方式：RJ45接口</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时分显示，显示清晰。</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单面数字子钟 ,显示部分,字高5英寸组合，特制宽型红色数码管 。</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子钟规格要求：580（宽）*220（高）*38（厚）mm </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数字子钟技术参数</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LED显示单元发光强度：≥200cd/m2</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对比度≥10：1；</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LED显示屏可视视角≥±65º；</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LED显示屏MTBF≥100,000小时；</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独立计时精度：≤±0.01秒/天；</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同步精度：≤1-5mS；</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七段数码管显示，每段亮度均匀、全静态、无闪烁；</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环境要求：工作温度：-10～＋65℃；</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工作湿度：10％～95%；</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电源电压：220V±20％；</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电源频率：50Hz±5% ；</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子钟平均无故障时间（MTBF）：≥80000小时</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寿命：＞20年。</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具有子钟同步时间精确性检测装置；</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（22）数码管自诊断修复系统及时间显示装置；</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（23）一种数码管运行状态检测系统及自诊断方法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倒计时数字钟</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具有自动刷新功能，可设置显示模式，支持网管系统的直接控制，通讯故障检测功能。</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子钟具有独立计时功能，脱离母钟信号后仍能靠自身晶振运行。</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倒计时数字式子钟的接口方式：NTP接口；</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显示方式：</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第一联显示手术计时，采用2.3英寸红色字符，特制数码管规格：字高：62mm;字宽：41 mm;段宽：7mm;；</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第二联显示麻醉计时（倒计时），2.3英寸绿色字符，特制数码管规格：字高：62mm;字宽：41 mm;段宽：7mm；</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第三联显示北京时间，采用2.3英寸橙色字符，特制数码管规格：字高：62mm;字宽：41 mm;段宽：7mm;；</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子钟规格：600（宽）*350（高）*63（厚）mm</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LED显示单元发光强度：≥200cd/m2</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对比度≥10：1；</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LED显示屏可视视角≥±65º；</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LED显示屏MTBF≥100,000小时</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独立计时精度：≤±0.01秒/天；</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七段数码管显示，每段亮度均匀、全静态、无闪烁；</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环境要求：工作温度：-10～＋65℃；</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工作湿度：10％～95%；</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电源电压：220V±20％；</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电源频率：50Hz±5% ；</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子钟平均无故障时间（MTBF）：≥80000小时</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寿命：＞20年。</w:t>
            </w:r>
          </w:p>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具有子钟同步时间精确性检测装置；</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（23）数码管自诊断修复系统及时间显示装置；</w:t>
            </w:r>
          </w:p>
          <w:p>
            <w:pPr>
              <w:keepNext w:val="0"/>
              <w:keepLines w:val="0"/>
              <w:widowControl/>
              <w:numPr>
                <w:ilvl w:val="0"/>
                <w:numId w:val="0"/>
              </w:numPr>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（24）一种数码管运行状态检测系统及自诊断方法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单面指针子钟</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1、具有自动刷新功能，可设置显示模式，支持网管系统的直接控制，通讯故障检测功能。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2、指针式子钟在接到母钟的追时命令后，采用16倍速单针驱动方式（可正转和反转）进行追时或者在进行等待，子钟追到正确时间时自动停止追时。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3、接口方式：RJ45接口。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4、时分指示，钟盘直径400mm，盘面可接收定制。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5、自身计时精度：±0.01秒/天。</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6、力矩：大于800克/厘米。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7、环境温度：-15℃～+65℃。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8、工作湿度：10％～95%。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9、供电电源：AC220V±20％50Hz。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10、平均无故障时间：≥8万小时。</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11、时钟钟针位置检测装置及检测方法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POE</w:t>
            </w:r>
            <w:r>
              <w:rPr>
                <w:rStyle w:val="437"/>
                <w:lang w:val="en-US" w:eastAsia="zh-CN" w:bidi="ar"/>
              </w:rPr>
              <w:t>单面数显时钟</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具有自动刷新功能，可设置显示模式，支持网管系统的直接控制。通讯故障检测功能。</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子钟具有独立计时功能，脱离母钟信号后仍能靠自身晶振运行。</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接口方式：RJ45接口</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时分显示，显示清晰。</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单面数字子钟 ,显示部分,字高5英寸组合，特制宽型红色数码管 。</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子钟规格要求：580（宽）*220（高）*38（厚）mm </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数字子钟技术参数</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LED显示单元发光强度：≥200cd/m2</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对比度≥10：1；</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LED显示屏可视视角≥±65º；</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LED显示屏MTBF≥100,000小时；</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独立计时精度：≤±0.01秒/天；</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同步精度：≤1-5mS；</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七段数码管显示，每段亮度均匀、全静态、无闪烁；</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环境要求：工作温度：-10～＋65℃；</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工作湿度：10％～95%；</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POE供电</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子钟平均无故障时间（MTBF）：≥80000小时</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寿命：＞20年。</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具有子钟同步时间精确性检测装置</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（21）数码管自诊断修复系统及时间显示装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（22）一种数码管运行状态检测系统及自诊断方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电波钟</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尺寸：350mm*430mm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材质：外框PVC环保工程材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指针：金属烤漆</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玻璃：标准2mm防雾玻璃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68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（八）广播系统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天花喇叭</w:t>
            </w:r>
          </w:p>
        </w:tc>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额定功率/最大功率 6W/10W  </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输入电压 100V </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灵敏度 88dB </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频率响应 110~15000Hz </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喇叭单元 6.5＂ </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尺寸 Φ186X79MM </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开孔尺寸 Φ170MM </w:t>
            </w:r>
          </w:p>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材质 ABS 重量 0.75Kg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壁挂音箱</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额定功率/最大功率 10W/20W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输入电压 100V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灵敏度 88dB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频率响应 80~16000Hz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喇叭单元 6.5＂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尺寸 310X205X135MM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 M.D.F 重量 2.5Kg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IP网络广播主机</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工业隐藏式可抽拉键盘、滑鼠板，无操作时不占用空间；17.3英寸LED液晶显示屏，内置5线工业加固触摸屏，简单易用的触摸屏操控；</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USB接口：4个高速3.0USB，6个2.0USB接口；标准接口：2*LAN网络接口，1*VGA接口，1*HDMI接口，1*三层AUDIO接口，1×PS/2接口，6×串口；1×并口；1×VGA；内置8路交换机模块，8个10/100M自适应网络接口，端口支持自动翻转（Auto MDI/MDI-X）；交换机支持全双工和半双工自动协商方式，支持MAC地址自学习功能，自动更新功能；符合IEEE802.3/802.3U/802.3x存储转发方式；全双工模式下提供IEEE802.3x流控功能（Flow control），半双工模式下提供背压流控功能（Back-pressure flow control）；8路交换器端口内置防雷电路，可大大减少雷电感应造成的损坏；后面板具有一路远程短路输入激活开机功能；后面板具有5路线路输入（4路AV莲花座：每路具有独立音量调节，1路3.5MM接口）；后面板具有3路话筒输入接口（2路6.5话筒接口：每路具有独立音量调节，1路3.5MM接口）；后面板具有13.5MM音频输出口；双硬盘运行及备份（128G固态硬盘+500G机械硬盘），固态硬盘保证系统的高速运行，机械硬盘为服务器扩展更大存储空间。支持DHCP，兼容路由器、交换机、网桥网关、Modem、Intelnet、2G、3G、4G、组播、单播等任意网络结构；增加备用工控机可实现服务器软件数据共享，实时检测主用工控机的工作状态，并实现故障自动主备切换，可完整替代主用工控机的管理控制功能</w:t>
            </w:r>
            <w:r>
              <w:rPr>
                <w:rFonts w:hint="eastAsia" w:ascii="宋体" w:hAnsi="宋体" w:eastAsia="宋体" w:cs="宋体"/>
                <w:i w:val="0"/>
                <w:iCs w:val="0"/>
                <w:color w:val="000000"/>
                <w:sz w:val="20"/>
                <w:szCs w:val="20"/>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0"/>
                <w:szCs w:val="20"/>
                <w:u w:val="none"/>
                <w:lang w:val="en-US" w:eastAsia="zh-CN" w:bidi="ar"/>
              </w:rPr>
            </w:pPr>
            <w:r>
              <w:rPr>
                <w:rFonts w:hint="eastAsia" w:eastAsia="宋体" w:cs="Calibri"/>
                <w:i w:val="0"/>
                <w:iCs w:val="0"/>
                <w:color w:val="000000"/>
                <w:kern w:val="0"/>
                <w:sz w:val="20"/>
                <w:szCs w:val="20"/>
                <w:u w:val="none"/>
                <w:lang w:val="en-US" w:eastAsia="zh-CN" w:bidi="ar"/>
              </w:rPr>
              <w:t>4</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IP网络广播控制软件</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0"/>
                <w:szCs w:val="20"/>
                <w:u w:val="none"/>
                <w:lang w:val="en-US" w:eastAsia="zh-CN" w:bidi="ar"/>
              </w:rPr>
            </w:pPr>
            <w:r>
              <w:rPr>
                <w:rFonts w:hint="eastAsia" w:eastAsia="宋体" w:cs="Calibri"/>
                <w:i w:val="0"/>
                <w:iCs w:val="0"/>
                <w:color w:val="000000"/>
                <w:kern w:val="0"/>
                <w:sz w:val="20"/>
                <w:szCs w:val="20"/>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IP网络广播、对讲系统控制软件，是系统的核心部件，是广播系统数据交换、系统运行和功能操作的综合管理平台，集成了定时任务、消防报警、文件广播、外部采播、终端馈送、对讲录音、监控联动、无线遥控等软件模块。2、可运行在普通电脑以及IP网络广播工控机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3"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5</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IP网络广播分区功放（120W）</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自带双口集线器（HUB）,可直接接入局域网（LAN）或广域网（WAN）,  可播放网络音频，可接受服务器及其它IP网络设备的访问与控制。网络故障自我诊断，网络通讯状态显示。强大的网络音频播放功能，可在网络中独立使用，可直接播放来自于IP网络音频矩阵、IP网络收音头或IP网络CD的网络音频信号。可接受主控室服务器的控制，分控点计算机的控制，而且它还可以脱离服务器直接接受网络消防矩阵、网络寻呼话筒等内部通讯对讲设备的直接控制，对寻呼对讲或消防等紧急任务反应更迅速，更可靠。 音频频道选择收听功能，用户可在同时传送的多套音频频音频节目中进行任意选择收听, 音频频道节目可来自服务器，也可来自音频矩阵或IP网络收音头和IP网络CD。LCD显示屏，自带高精度电子时钟，时间显示功能，且时钟可自动与服务器同步，确保定时任务的精确执行。可对功放的交流供电电压进行测定并显示。功放故障告警提示。独特的公共广播功放专用线路设计，高可靠性及高稳定性。一路线路输入，二路话筒输入，话筒1具有强切功能。线路及话筒音量控制，总音量控制及高低音控制。自动双速温控风机强制冷却散热。完善的输出短路保护以及整机过热、过压、过流、中点保护。无信号时可自动转入待机状态，节能环保。网络接口 标准RJ45(3个），10M/100M网口2个，升级口1个支持协议 TCP/IP,UDP,IGMP，FTP，ICMP,ARP,支持跨网关跨路由配置，具有脱机功能音频格式 PCM(无压缩格式）,ADPCM,MP3,WAV,OGG频道数 30路,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6</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IP网络广播解码终端</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 品 说 明：任何有以太网口的地方均可接入，自带双口集线器(HUB)，可接受服务器及其它IP网络设备的访问与控制。网络故障自我诊断，网络及服务状态显示。具有一路线路输出，可将网络上数字音频转换为模拟音频信号，可以连接普通传统摸拟功放。电源管理功能，具有一路外部电源控制口，可自动控制外部功放或其它设备的电源开启与关闭，实现智能化电源控制，无人值守。具有两路不同灵敏度的话筒输入口，方便用户接入高灵敏度的会议话筒，无线话筒，或者低灵敏度的普通有线话筒。具有一路线路输入口，可接入定时播放器、CD等外部模拟音源设备。音频频道选择收听功能，用户可以在同时传送的多套音频频节目中过行任意选择收听，音频频道节目可来自服务器，也可来自音频矩阵或IP网络收音头和IP网络CD。SD卡本地播放，支持多种歌曲格式，高保真音质解码。独有的定时任务本地存储播放功能，定时程序及歌曲可下载至本机，即使在网络断线，服务器中断的状态下也能实现定时播放，确保定时任务万无一失。强切功能，当有消防信号启动时会自动输出24V电信号打开音量控制器，无需再外加设备。输出信号灯指示,中文显示屏，可实时显示机器状态，音源音量，歌曲名。单键穿梭，操作方便快捷。技术参数 网络接口 标准RJ45（3个），10M/100M网口2个，升级口1个支持协议 TCP/IP,UDP,IGMP，FTP，ICMP,ARP,支持跨网关跨路由配置，具有脱机功能音频格式 PCM（无压缩格式）,ADPCM,MP3,WAV,OGG频道数 30路,可自设存储 TF卡（MICRO SD）标配2G待机 无信号3分钟自动待机，待机时间可自设断电断网重启恢复时间 小于1秒网络延时 文件播放：小于50ms,实时讲话：小于10ms传输速率 10/100Mbps音频模式 网络数据包，CD音质频率响应 20HZ~16KHZ谐波失真 ≤0.3%信噪比 &gt;75db线路输入电平 250mV  RCA线路输出电平 1V  RCAMIC话筒输入灵敏度 80MV（桌面式话筒）150MV（无线话筒），2路话筒输入受控电源输出功率 ≤1500W强切输出 DC24V/6A工作温度 -20℃～+60℃工作湿度 10%～90%功耗 ≤35W（无负载时）输入电源 AC220V/50Hz尺寸482(宽)×130(深)×44(高)（MM）重量 1.9Kg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8"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数字音响</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437"/>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音量调节</w:t>
            </w:r>
            <w:r>
              <w:rPr>
                <w:rStyle w:val="436"/>
                <w:rFonts w:eastAsia="宋体"/>
                <w:sz w:val="20"/>
                <w:szCs w:val="20"/>
                <w:lang w:val="en-US" w:eastAsia="zh-CN" w:bidi="ar"/>
              </w:rPr>
              <w:t>:</w:t>
            </w:r>
            <w:r>
              <w:rPr>
                <w:rStyle w:val="437"/>
                <w:sz w:val="20"/>
                <w:szCs w:val="20"/>
                <w:lang w:val="en-US" w:eastAsia="zh-CN" w:bidi="ar"/>
              </w:rPr>
              <w:t>支持</w:t>
            </w:r>
          </w:p>
          <w:p>
            <w:pPr>
              <w:keepNext w:val="0"/>
              <w:keepLines w:val="0"/>
              <w:widowControl/>
              <w:suppressLineNumbers w:val="0"/>
              <w:jc w:val="left"/>
              <w:textAlignment w:val="center"/>
              <w:rPr>
                <w:rStyle w:val="436"/>
                <w:rFonts w:eastAsia="宋体"/>
                <w:sz w:val="20"/>
                <w:szCs w:val="20"/>
                <w:lang w:val="en-US" w:eastAsia="zh-CN" w:bidi="ar"/>
              </w:rPr>
            </w:pPr>
            <w:r>
              <w:rPr>
                <w:rStyle w:val="437"/>
                <w:sz w:val="20"/>
                <w:szCs w:val="20"/>
                <w:lang w:val="en-US" w:eastAsia="zh-CN" w:bidi="ar"/>
              </w:rPr>
              <w:t>信噪比</w:t>
            </w:r>
            <w:r>
              <w:rPr>
                <w:rStyle w:val="436"/>
                <w:rFonts w:eastAsia="宋体"/>
                <w:sz w:val="20"/>
                <w:szCs w:val="20"/>
                <w:lang w:val="en-US" w:eastAsia="zh-CN" w:bidi="ar"/>
              </w:rPr>
              <w:t>:280dB</w:t>
            </w:r>
          </w:p>
          <w:p>
            <w:pPr>
              <w:keepNext w:val="0"/>
              <w:keepLines w:val="0"/>
              <w:widowControl/>
              <w:suppressLineNumbers w:val="0"/>
              <w:jc w:val="left"/>
              <w:textAlignment w:val="center"/>
              <w:rPr>
                <w:rStyle w:val="436"/>
                <w:rFonts w:eastAsia="宋体"/>
                <w:sz w:val="20"/>
                <w:szCs w:val="20"/>
                <w:lang w:val="en-US" w:eastAsia="zh-CN" w:bidi="ar"/>
              </w:rPr>
            </w:pPr>
            <w:r>
              <w:rPr>
                <w:rStyle w:val="437"/>
                <w:sz w:val="20"/>
                <w:szCs w:val="20"/>
                <w:lang w:val="en-US" w:eastAsia="zh-CN" w:bidi="ar"/>
              </w:rPr>
              <w:t>插口规格</w:t>
            </w:r>
            <w:r>
              <w:rPr>
                <w:rStyle w:val="436"/>
                <w:rFonts w:eastAsia="宋体"/>
                <w:sz w:val="20"/>
                <w:szCs w:val="20"/>
                <w:lang w:val="en-US" w:eastAsia="zh-CN" w:bidi="ar"/>
              </w:rPr>
              <w:t xml:space="preserve">:  3.5mm </w:t>
            </w:r>
          </w:p>
          <w:p>
            <w:pPr>
              <w:keepNext w:val="0"/>
              <w:keepLines w:val="0"/>
              <w:widowControl/>
              <w:suppressLineNumbers w:val="0"/>
              <w:jc w:val="left"/>
              <w:textAlignment w:val="center"/>
              <w:rPr>
                <w:rStyle w:val="437"/>
                <w:sz w:val="20"/>
                <w:szCs w:val="20"/>
                <w:lang w:val="en-US" w:eastAsia="zh-CN" w:bidi="ar"/>
              </w:rPr>
            </w:pPr>
            <w:r>
              <w:rPr>
                <w:rStyle w:val="437"/>
                <w:sz w:val="20"/>
                <w:szCs w:val="20"/>
                <w:lang w:val="en-US" w:eastAsia="zh-CN" w:bidi="ar"/>
              </w:rPr>
              <w:t>喇叭规格:050mm</w:t>
            </w:r>
          </w:p>
          <w:p>
            <w:pPr>
              <w:keepNext w:val="0"/>
              <w:keepLines w:val="0"/>
              <w:widowControl/>
              <w:suppressLineNumbers w:val="0"/>
              <w:jc w:val="left"/>
              <w:textAlignment w:val="center"/>
              <w:rPr>
                <w:rStyle w:val="437"/>
                <w:sz w:val="20"/>
                <w:szCs w:val="20"/>
                <w:lang w:val="en-US" w:eastAsia="zh-CN" w:bidi="ar"/>
              </w:rPr>
            </w:pPr>
            <w:r>
              <w:rPr>
                <w:rStyle w:val="437"/>
                <w:sz w:val="20"/>
                <w:szCs w:val="20"/>
                <w:lang w:val="en-US" w:eastAsia="zh-CN" w:bidi="ar"/>
              </w:rPr>
              <w:t>频率效应:130Hz-18KHZ</w:t>
            </w:r>
          </w:p>
          <w:p>
            <w:pPr>
              <w:keepNext w:val="0"/>
              <w:keepLines w:val="0"/>
              <w:widowControl/>
              <w:suppressLineNumbers w:val="0"/>
              <w:jc w:val="left"/>
              <w:textAlignment w:val="center"/>
              <w:rPr>
                <w:rStyle w:val="437"/>
                <w:sz w:val="20"/>
                <w:szCs w:val="20"/>
                <w:lang w:val="en-US" w:eastAsia="zh-CN" w:bidi="ar"/>
              </w:rPr>
            </w:pPr>
            <w:r>
              <w:rPr>
                <w:rStyle w:val="437"/>
                <w:sz w:val="20"/>
                <w:szCs w:val="20"/>
                <w:lang w:val="en-US" w:eastAsia="zh-CN" w:bidi="ar"/>
              </w:rPr>
              <w:t>低音效果:支持</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37"/>
                <w:sz w:val="20"/>
                <w:szCs w:val="20"/>
                <w:lang w:val="en-US" w:eastAsia="zh-CN" w:bidi="ar"/>
              </w:rPr>
              <w:t>失真度:&lt;0.1%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电子门铃蜂鸣器</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高分贝报警器；</w:t>
            </w:r>
            <w:r>
              <w:rPr>
                <w:rStyle w:val="436"/>
                <w:rFonts w:eastAsia="宋体"/>
                <w:sz w:val="20"/>
                <w:szCs w:val="20"/>
                <w:lang w:val="en-US" w:eastAsia="zh-CN" w:bidi="ar"/>
              </w:rPr>
              <w:t xml:space="preserve"> DC3-24V </w:t>
            </w:r>
            <w:r>
              <w:rPr>
                <w:rStyle w:val="437"/>
                <w:sz w:val="20"/>
                <w:szCs w:val="20"/>
                <w:lang w:val="en-US" w:eastAsia="zh-CN" w:bidi="ar"/>
              </w:rPr>
              <w:t>有源讯响器电子蜂鸣器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68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（九）大屏会议系统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LED</w:t>
            </w:r>
            <w:r>
              <w:rPr>
                <w:rStyle w:val="437"/>
                <w:lang w:val="en-US" w:eastAsia="zh-CN" w:bidi="ar"/>
              </w:rPr>
              <w:t>单元板</w:t>
            </w:r>
            <w:r>
              <w:rPr>
                <w:rStyle w:val="436"/>
                <w:rFonts w:eastAsia="宋体"/>
                <w:lang w:val="en-US" w:eastAsia="zh-CN" w:bidi="ar"/>
              </w:rPr>
              <w:t>P2.5</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像数点间距 2.5mm ；像素密度 160000Dots/㎡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像素构成 1R1G1B ；灯管封装 SMD1515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尺寸(长*宽*厚) 320*160*15mm ；重量 0.34kg±0.01kg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结构特点 灯驱合一 单元板；分辨率 128*64=8192Dots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输入电压(直流) 4.5±0.1V ；最大电流 ≤5.2A</w:t>
            </w:r>
          </w:p>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单元板功率 ≤23W ；驱动方式 1/64恒流驱动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LED</w:t>
            </w:r>
            <w:r>
              <w:rPr>
                <w:rStyle w:val="437"/>
                <w:lang w:val="en-US" w:eastAsia="zh-CN" w:bidi="ar"/>
              </w:rPr>
              <w:t>单元板</w:t>
            </w:r>
            <w:r>
              <w:rPr>
                <w:rStyle w:val="436"/>
                <w:rFonts w:eastAsia="宋体"/>
                <w:lang w:val="en-US" w:eastAsia="zh-CN" w:bidi="ar"/>
              </w:rPr>
              <w:t>P3</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像数点间距 3.0mm ；像素密度 105625Dots/㎡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像素构成 1R1G1B ；灯管封装 SMD2020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尺寸(长*宽*厚) 320*160*14mm ；重量 0.29kg±0.01kg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结构特点 灯驱合一 ；单元板分辨率 104*52=5408Dots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输入电压(直流) 4.5±0.1V ；最大电流 ≤4.7A</w:t>
            </w:r>
          </w:p>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单元板功率 ≤22W 驱动方式 ；1/52恒流驱动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LED</w:t>
            </w:r>
            <w:r>
              <w:rPr>
                <w:rStyle w:val="437"/>
                <w:lang w:val="en-US" w:eastAsia="zh-CN" w:bidi="ar"/>
              </w:rPr>
              <w:t>单元板</w:t>
            </w:r>
            <w:r>
              <w:rPr>
                <w:rStyle w:val="436"/>
                <w:rFonts w:eastAsia="宋体"/>
                <w:lang w:val="en-US" w:eastAsia="zh-CN" w:bidi="ar"/>
              </w:rPr>
              <w:t>P1.8</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4</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像数点间距</w:t>
            </w:r>
            <w:r>
              <w:rPr>
                <w:rFonts w:ascii="Calibri" w:hAnsi="Calibri" w:eastAsia="宋体" w:cs="Calibri"/>
                <w:i w:val="0"/>
                <w:iCs w:val="0"/>
                <w:color w:val="000000"/>
                <w:kern w:val="0"/>
                <w:sz w:val="20"/>
                <w:szCs w:val="20"/>
                <w:u w:val="none"/>
                <w:lang w:val="en-US" w:eastAsia="zh-CN" w:bidi="ar"/>
              </w:rPr>
              <w:t xml:space="preserve"> 1.8mm </w:t>
            </w:r>
            <w:r>
              <w:rPr>
                <w:rFonts w:hint="eastAsia" w:ascii="宋体" w:hAnsi="宋体" w:eastAsia="宋体" w:cs="宋体"/>
                <w:i w:val="0"/>
                <w:iCs w:val="0"/>
                <w:color w:val="000000"/>
                <w:kern w:val="0"/>
                <w:sz w:val="20"/>
                <w:szCs w:val="20"/>
                <w:u w:val="none"/>
                <w:lang w:val="en-US" w:eastAsia="zh-CN" w:bidi="ar"/>
              </w:rPr>
              <w:t>；像素密度</w:t>
            </w:r>
            <w:r>
              <w:rPr>
                <w:rFonts w:ascii="Calibri" w:hAnsi="Calibri" w:eastAsia="宋体" w:cs="Calibri"/>
                <w:i w:val="0"/>
                <w:iCs w:val="0"/>
                <w:color w:val="000000"/>
                <w:kern w:val="0"/>
                <w:sz w:val="20"/>
                <w:szCs w:val="20"/>
                <w:u w:val="none"/>
                <w:lang w:val="en-US" w:eastAsia="zh-CN" w:bidi="ar"/>
              </w:rPr>
              <w:t xml:space="preserve"> 160000Dots/</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ascii="Calibri" w:hAnsi="Calibri" w:eastAsia="宋体" w:cs="Calibri"/>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像素构成</w:t>
            </w:r>
            <w:r>
              <w:rPr>
                <w:rFonts w:ascii="Calibri" w:hAnsi="Calibri" w:eastAsia="宋体" w:cs="Calibri"/>
                <w:i w:val="0"/>
                <w:iCs w:val="0"/>
                <w:color w:val="000000"/>
                <w:kern w:val="0"/>
                <w:sz w:val="20"/>
                <w:szCs w:val="20"/>
                <w:u w:val="none"/>
                <w:lang w:val="en-US" w:eastAsia="zh-CN" w:bidi="ar"/>
              </w:rPr>
              <w:t xml:space="preserve"> 1R1G1B </w:t>
            </w:r>
            <w:r>
              <w:rPr>
                <w:rFonts w:hint="eastAsia" w:ascii="宋体" w:hAnsi="宋体" w:eastAsia="宋体" w:cs="宋体"/>
                <w:i w:val="0"/>
                <w:iCs w:val="0"/>
                <w:color w:val="000000"/>
                <w:kern w:val="0"/>
                <w:sz w:val="20"/>
                <w:szCs w:val="20"/>
                <w:u w:val="none"/>
                <w:lang w:val="en-US" w:eastAsia="zh-CN" w:bidi="ar"/>
              </w:rPr>
              <w:t>；灯管封装</w:t>
            </w:r>
            <w:r>
              <w:rPr>
                <w:rFonts w:ascii="Calibri" w:hAnsi="Calibri" w:eastAsia="宋体" w:cs="Calibri"/>
                <w:i w:val="0"/>
                <w:iCs w:val="0"/>
                <w:color w:val="000000"/>
                <w:kern w:val="0"/>
                <w:sz w:val="20"/>
                <w:szCs w:val="20"/>
                <w:u w:val="none"/>
                <w:lang w:val="en-US" w:eastAsia="zh-CN" w:bidi="ar"/>
              </w:rPr>
              <w:t xml:space="preserve"> SMD1515</w:t>
            </w:r>
          </w:p>
          <w:p>
            <w:pPr>
              <w:keepNext w:val="0"/>
              <w:keepLines w:val="0"/>
              <w:widowControl/>
              <w:suppressLineNumbers w:val="0"/>
              <w:jc w:val="left"/>
              <w:textAlignment w:val="center"/>
              <w:rPr>
                <w:rFonts w:ascii="Calibri" w:hAnsi="Calibri" w:eastAsia="宋体" w:cs="Calibri"/>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长</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厚</w:t>
            </w:r>
            <w:r>
              <w:rPr>
                <w:rFonts w:ascii="Calibri" w:hAnsi="Calibri" w:eastAsia="宋体" w:cs="Calibri"/>
                <w:i w:val="0"/>
                <w:iCs w:val="0"/>
                <w:color w:val="000000"/>
                <w:kern w:val="0"/>
                <w:sz w:val="20"/>
                <w:szCs w:val="20"/>
                <w:u w:val="none"/>
                <w:lang w:val="en-US" w:eastAsia="zh-CN" w:bidi="ar"/>
              </w:rPr>
              <w:t xml:space="preserve">) 320*160*15mm </w:t>
            </w:r>
            <w:r>
              <w:rPr>
                <w:rFonts w:hint="eastAsia" w:ascii="宋体" w:hAnsi="宋体" w:eastAsia="宋体" w:cs="宋体"/>
                <w:i w:val="0"/>
                <w:iCs w:val="0"/>
                <w:color w:val="000000"/>
                <w:kern w:val="0"/>
                <w:sz w:val="20"/>
                <w:szCs w:val="20"/>
                <w:u w:val="none"/>
                <w:lang w:val="en-US" w:eastAsia="zh-CN" w:bidi="ar"/>
              </w:rPr>
              <w:t>；重量</w:t>
            </w:r>
            <w:r>
              <w:rPr>
                <w:rFonts w:ascii="Calibri" w:hAnsi="Calibri" w:eastAsia="宋体" w:cs="Calibri"/>
                <w:i w:val="0"/>
                <w:iCs w:val="0"/>
                <w:color w:val="000000"/>
                <w:kern w:val="0"/>
                <w:sz w:val="20"/>
                <w:szCs w:val="20"/>
                <w:u w:val="none"/>
                <w:lang w:val="en-US" w:eastAsia="zh-CN" w:bidi="ar"/>
              </w:rPr>
              <w:t xml:space="preserve"> 0.34kg±0.01kg</w:t>
            </w:r>
          </w:p>
          <w:p>
            <w:pPr>
              <w:keepNext w:val="0"/>
              <w:keepLines w:val="0"/>
              <w:widowControl/>
              <w:suppressLineNumbers w:val="0"/>
              <w:jc w:val="left"/>
              <w:textAlignment w:val="center"/>
              <w:rPr>
                <w:rFonts w:ascii="Calibri" w:hAnsi="Calibri" w:eastAsia="宋体" w:cs="Calibri"/>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结构特点</w:t>
            </w:r>
            <w:r>
              <w:rPr>
                <w:rFonts w:ascii="Calibri" w:hAnsi="Calibri" w:eastAsia="宋体" w:cs="Calibri"/>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灯驱合一</w:t>
            </w:r>
            <w:r>
              <w:rPr>
                <w:rFonts w:ascii="Calibri" w:hAnsi="Calibri" w:eastAsia="宋体" w:cs="Calibri"/>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单元板；分辨率</w:t>
            </w:r>
            <w:r>
              <w:rPr>
                <w:rFonts w:ascii="Calibri" w:hAnsi="Calibri" w:eastAsia="宋体" w:cs="Calibri"/>
                <w:i w:val="0"/>
                <w:iCs w:val="0"/>
                <w:color w:val="000000"/>
                <w:kern w:val="0"/>
                <w:sz w:val="20"/>
                <w:szCs w:val="20"/>
                <w:u w:val="none"/>
                <w:lang w:val="en-US" w:eastAsia="zh-CN" w:bidi="ar"/>
              </w:rPr>
              <w:t xml:space="preserve"> 128*64=8192Dots</w:t>
            </w:r>
          </w:p>
          <w:p>
            <w:pPr>
              <w:keepNext w:val="0"/>
              <w:keepLines w:val="0"/>
              <w:widowControl/>
              <w:suppressLineNumbers w:val="0"/>
              <w:jc w:val="left"/>
              <w:textAlignment w:val="center"/>
              <w:rPr>
                <w:rFonts w:ascii="Calibri" w:hAnsi="Calibri" w:eastAsia="宋体" w:cs="Calibri"/>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输入电压</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直流</w:t>
            </w:r>
            <w:r>
              <w:rPr>
                <w:rFonts w:ascii="Calibri" w:hAnsi="Calibri" w:eastAsia="宋体" w:cs="Calibri"/>
                <w:i w:val="0"/>
                <w:iCs w:val="0"/>
                <w:color w:val="000000"/>
                <w:kern w:val="0"/>
                <w:sz w:val="20"/>
                <w:szCs w:val="20"/>
                <w:u w:val="none"/>
                <w:lang w:val="en-US" w:eastAsia="zh-CN" w:bidi="ar"/>
              </w:rPr>
              <w:t xml:space="preserve">) 4.5±0.1V </w:t>
            </w:r>
            <w:r>
              <w:rPr>
                <w:rFonts w:hint="eastAsia" w:ascii="宋体" w:hAnsi="宋体" w:eastAsia="宋体" w:cs="宋体"/>
                <w:i w:val="0"/>
                <w:iCs w:val="0"/>
                <w:color w:val="000000"/>
                <w:kern w:val="0"/>
                <w:sz w:val="20"/>
                <w:szCs w:val="20"/>
                <w:u w:val="none"/>
                <w:lang w:val="en-US" w:eastAsia="zh-CN" w:bidi="ar"/>
              </w:rPr>
              <w:t>；最大电流</w:t>
            </w:r>
            <w:r>
              <w:rPr>
                <w:rFonts w:ascii="Calibri" w:hAnsi="Calibri" w:eastAsia="宋体" w:cs="Calibri"/>
                <w:i w:val="0"/>
                <w:iCs w:val="0"/>
                <w:color w:val="000000"/>
                <w:kern w:val="0"/>
                <w:sz w:val="20"/>
                <w:szCs w:val="20"/>
                <w:u w:val="none"/>
                <w:lang w:val="en-US" w:eastAsia="zh-CN" w:bidi="ar"/>
              </w:rPr>
              <w:t xml:space="preserve"> ≤5.2A</w:t>
            </w:r>
          </w:p>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单元板功率</w:t>
            </w:r>
            <w:r>
              <w:rPr>
                <w:rFonts w:ascii="Calibri" w:hAnsi="Calibri" w:eastAsia="宋体" w:cs="Calibri"/>
                <w:i w:val="0"/>
                <w:iCs w:val="0"/>
                <w:color w:val="000000"/>
                <w:kern w:val="0"/>
                <w:sz w:val="20"/>
                <w:szCs w:val="20"/>
                <w:u w:val="none"/>
                <w:lang w:val="en-US" w:eastAsia="zh-CN" w:bidi="ar"/>
              </w:rPr>
              <w:t xml:space="preserve"> ≤23W </w:t>
            </w:r>
            <w:r>
              <w:rPr>
                <w:rFonts w:hint="eastAsia" w:ascii="宋体" w:hAnsi="宋体" w:eastAsia="宋体" w:cs="宋体"/>
                <w:i w:val="0"/>
                <w:iCs w:val="0"/>
                <w:color w:val="000000"/>
                <w:kern w:val="0"/>
                <w:sz w:val="20"/>
                <w:szCs w:val="20"/>
                <w:u w:val="none"/>
                <w:lang w:val="en-US" w:eastAsia="zh-CN" w:bidi="ar"/>
              </w:rPr>
              <w:t>；驱动方式</w:t>
            </w:r>
            <w:r>
              <w:rPr>
                <w:rFonts w:ascii="Calibri" w:hAnsi="Calibri" w:eastAsia="宋体" w:cs="Calibri"/>
                <w:i w:val="0"/>
                <w:iCs w:val="0"/>
                <w:color w:val="000000"/>
                <w:kern w:val="0"/>
                <w:sz w:val="20"/>
                <w:szCs w:val="20"/>
                <w:u w:val="none"/>
                <w:lang w:val="en-US" w:eastAsia="zh-CN" w:bidi="ar"/>
              </w:rPr>
              <w:t xml:space="preserve"> 1/64</w:t>
            </w:r>
            <w:r>
              <w:rPr>
                <w:rFonts w:hint="eastAsia" w:ascii="宋体" w:hAnsi="宋体" w:eastAsia="宋体" w:cs="宋体"/>
                <w:i w:val="0"/>
                <w:iCs w:val="0"/>
                <w:color w:val="000000"/>
                <w:kern w:val="0"/>
                <w:sz w:val="20"/>
                <w:szCs w:val="20"/>
                <w:u w:val="none"/>
                <w:lang w:val="en-US" w:eastAsia="zh-CN" w:bidi="ar"/>
              </w:rPr>
              <w:t>恒流驱动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3"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w:t>
            </w: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会议手持无线话筒</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eastAsia" w:eastAsia="宋体" w:cs="Calibri"/>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437"/>
                <w:lang w:val="en-US" w:eastAsia="zh-CN" w:bidi="ar"/>
              </w:rPr>
            </w:pPr>
            <w:r>
              <w:rPr>
                <w:rFonts w:hint="default" w:ascii="Calibri" w:hAnsi="Calibri" w:eastAsia="宋体" w:cs="Calibri"/>
                <w:i w:val="0"/>
                <w:iCs w:val="0"/>
                <w:color w:val="000000"/>
                <w:kern w:val="0"/>
                <w:sz w:val="20"/>
                <w:szCs w:val="20"/>
                <w:u w:val="none"/>
                <w:lang w:val="en-US" w:eastAsia="zh-CN" w:bidi="ar"/>
              </w:rPr>
              <w:t>1.</w:t>
            </w:r>
            <w:r>
              <w:rPr>
                <w:rStyle w:val="437"/>
                <w:lang w:val="en-US" w:eastAsia="zh-CN" w:bidi="ar"/>
              </w:rPr>
              <w:t>两通道接收信号</w:t>
            </w:r>
            <w:r>
              <w:rPr>
                <w:rStyle w:val="436"/>
                <w:rFonts w:eastAsia="宋体"/>
                <w:lang w:val="en-US" w:eastAsia="zh-CN" w:bidi="ar"/>
              </w:rPr>
              <w:t>,</w:t>
            </w:r>
            <w:r>
              <w:rPr>
                <w:rStyle w:val="437"/>
                <w:lang w:val="en-US" w:eastAsia="zh-CN" w:bidi="ar"/>
              </w:rPr>
              <w:t>每通道有</w:t>
            </w:r>
            <w:r>
              <w:rPr>
                <w:rStyle w:val="436"/>
                <w:rFonts w:eastAsia="宋体"/>
                <w:lang w:val="en-US" w:eastAsia="zh-CN" w:bidi="ar"/>
              </w:rPr>
              <w:t>200</w:t>
            </w:r>
            <w:r>
              <w:rPr>
                <w:rStyle w:val="437"/>
                <w:lang w:val="en-US" w:eastAsia="zh-CN" w:bidi="ar"/>
              </w:rPr>
              <w:t>个信道可选，每个信道以</w:t>
            </w:r>
            <w:r>
              <w:rPr>
                <w:rStyle w:val="436"/>
                <w:rFonts w:eastAsia="宋体"/>
                <w:lang w:val="en-US" w:eastAsia="zh-CN" w:bidi="ar"/>
              </w:rPr>
              <w:t>250KHz</w:t>
            </w:r>
            <w:r>
              <w:rPr>
                <w:rStyle w:val="437"/>
                <w:lang w:val="en-US" w:eastAsia="zh-CN" w:bidi="ar"/>
              </w:rPr>
              <w:t>步进；每通道用</w:t>
            </w:r>
            <w:r>
              <w:rPr>
                <w:rStyle w:val="436"/>
                <w:rFonts w:eastAsia="宋体"/>
                <w:lang w:val="en-US" w:eastAsia="zh-CN" w:bidi="ar"/>
              </w:rPr>
              <w:t>49.75MHz</w:t>
            </w:r>
            <w:r>
              <w:rPr>
                <w:rStyle w:val="437"/>
                <w:lang w:val="en-US" w:eastAsia="zh-CN" w:bidi="ar"/>
              </w:rPr>
              <w:t>；</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2.</w:t>
            </w:r>
            <w:r>
              <w:rPr>
                <w:rStyle w:val="437"/>
                <w:lang w:val="en-US" w:eastAsia="zh-CN" w:bidi="ar"/>
              </w:rPr>
              <w:t>采用稳定的</w:t>
            </w:r>
            <w:r>
              <w:rPr>
                <w:rStyle w:val="436"/>
                <w:rFonts w:eastAsia="宋体"/>
                <w:lang w:val="en-US" w:eastAsia="zh-CN" w:bidi="ar"/>
              </w:rPr>
              <w:t>PLL</w:t>
            </w:r>
            <w:r>
              <w:rPr>
                <w:rStyle w:val="437"/>
                <w:lang w:val="en-US" w:eastAsia="zh-CN" w:bidi="ar"/>
              </w:rPr>
              <w:t>数位锁相环合成技术和芯片化线路，整机性能稳定性显著提高；</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3.UHF</w:t>
            </w:r>
            <w:r>
              <w:rPr>
                <w:rStyle w:val="437"/>
                <w:lang w:val="en-US" w:eastAsia="zh-CN" w:bidi="ar"/>
              </w:rPr>
              <w:t>频段传输信号，频率范围：</w:t>
            </w:r>
            <w:r>
              <w:rPr>
                <w:rStyle w:val="436"/>
                <w:rFonts w:eastAsia="宋体"/>
                <w:lang w:val="en-US" w:eastAsia="zh-CN" w:bidi="ar"/>
              </w:rPr>
              <w:t>500MHz-900MHz</w:t>
            </w:r>
            <w:r>
              <w:rPr>
                <w:rStyle w:val="437"/>
                <w:lang w:val="en-US" w:eastAsia="zh-CN" w:bidi="ar"/>
              </w:rPr>
              <w:t>；</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4.</w:t>
            </w:r>
            <w:r>
              <w:rPr>
                <w:rStyle w:val="437"/>
                <w:lang w:val="en-US" w:eastAsia="zh-CN" w:bidi="ar"/>
              </w:rPr>
              <w:t>同一场合可供</w:t>
            </w:r>
            <w:r>
              <w:rPr>
                <w:rStyle w:val="436"/>
                <w:rFonts w:eastAsia="宋体"/>
                <w:lang w:val="en-US" w:eastAsia="zh-CN" w:bidi="ar"/>
              </w:rPr>
              <w:t>20</w:t>
            </w:r>
            <w:r>
              <w:rPr>
                <w:rStyle w:val="437"/>
                <w:lang w:val="en-US" w:eastAsia="zh-CN" w:bidi="ar"/>
              </w:rPr>
              <w:t>套机同时使用，即可同时使用</w:t>
            </w:r>
            <w:r>
              <w:rPr>
                <w:rStyle w:val="436"/>
                <w:rFonts w:eastAsia="宋体"/>
                <w:lang w:val="en-US" w:eastAsia="zh-CN" w:bidi="ar"/>
              </w:rPr>
              <w:t>20</w:t>
            </w:r>
            <w:r>
              <w:rPr>
                <w:rStyle w:val="437"/>
                <w:lang w:val="en-US" w:eastAsia="zh-CN" w:bidi="ar"/>
              </w:rPr>
              <w:t>台接收机和</w:t>
            </w:r>
            <w:r>
              <w:rPr>
                <w:rStyle w:val="436"/>
                <w:rFonts w:eastAsia="宋体"/>
                <w:lang w:val="en-US" w:eastAsia="zh-CN" w:bidi="ar"/>
              </w:rPr>
              <w:t>40</w:t>
            </w:r>
            <w:r>
              <w:rPr>
                <w:rStyle w:val="437"/>
                <w:lang w:val="en-US" w:eastAsia="zh-CN" w:bidi="ar"/>
              </w:rPr>
              <w:t>个发射器；</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5.LCD</w:t>
            </w:r>
            <w:r>
              <w:rPr>
                <w:rStyle w:val="437"/>
                <w:lang w:val="en-US" w:eastAsia="zh-CN" w:bidi="ar"/>
              </w:rPr>
              <w:t>屏显示工作信道、工作频点、接收信号、音频信号</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6.</w:t>
            </w:r>
            <w:r>
              <w:rPr>
                <w:rStyle w:val="437"/>
                <w:lang w:val="en-US" w:eastAsia="zh-CN" w:bidi="ar"/>
              </w:rPr>
              <w:t>接收机背面设置</w:t>
            </w:r>
            <w:r>
              <w:rPr>
                <w:rStyle w:val="436"/>
                <w:rFonts w:eastAsia="宋体"/>
                <w:lang w:val="en-US" w:eastAsia="zh-CN" w:bidi="ar"/>
              </w:rPr>
              <w:t>2</w:t>
            </w:r>
            <w:r>
              <w:rPr>
                <w:rStyle w:val="437"/>
                <w:lang w:val="en-US" w:eastAsia="zh-CN" w:bidi="ar"/>
              </w:rPr>
              <w:t>条橡胶接收天线，增强接收的信号，外观大方得体；</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7.</w:t>
            </w:r>
            <w:r>
              <w:rPr>
                <w:rStyle w:val="437"/>
                <w:lang w:val="en-US" w:eastAsia="zh-CN" w:bidi="ar"/>
              </w:rPr>
              <w:t>背面设有</w:t>
            </w:r>
            <w:r>
              <w:rPr>
                <w:rStyle w:val="436"/>
                <w:rFonts w:eastAsia="宋体"/>
                <w:lang w:val="en-US" w:eastAsia="zh-CN" w:bidi="ar"/>
              </w:rPr>
              <w:t>2</w:t>
            </w:r>
            <w:r>
              <w:rPr>
                <w:rStyle w:val="437"/>
                <w:lang w:val="en-US" w:eastAsia="zh-CN" w:bidi="ar"/>
              </w:rPr>
              <w:t>个独立</w:t>
            </w:r>
            <w:r>
              <w:rPr>
                <w:rStyle w:val="436"/>
                <w:rFonts w:eastAsia="宋体"/>
                <w:lang w:val="en-US" w:eastAsia="zh-CN" w:bidi="ar"/>
              </w:rPr>
              <w:t>SQ</w:t>
            </w:r>
            <w:r>
              <w:rPr>
                <w:rStyle w:val="437"/>
                <w:lang w:val="en-US" w:eastAsia="zh-CN" w:bidi="ar"/>
              </w:rPr>
              <w:t>电位器、</w:t>
            </w:r>
            <w:r>
              <w:rPr>
                <w:rStyle w:val="436"/>
                <w:rFonts w:eastAsia="宋体"/>
                <w:lang w:val="en-US" w:eastAsia="zh-CN" w:bidi="ar"/>
              </w:rPr>
              <w:t>2</w:t>
            </w:r>
            <w:r>
              <w:rPr>
                <w:rStyle w:val="437"/>
                <w:lang w:val="en-US" w:eastAsia="zh-CN" w:bidi="ar"/>
              </w:rPr>
              <w:t>个平衡输出和</w:t>
            </w:r>
            <w:r>
              <w:rPr>
                <w:rStyle w:val="436"/>
                <w:rFonts w:eastAsia="宋体"/>
                <w:lang w:val="en-US" w:eastAsia="zh-CN" w:bidi="ar"/>
              </w:rPr>
              <w:t>1</w:t>
            </w:r>
            <w:r>
              <w:rPr>
                <w:rStyle w:val="437"/>
                <w:lang w:val="en-US" w:eastAsia="zh-CN" w:bidi="ar"/>
              </w:rPr>
              <w:t>个混合非平衡输出，适合连接各种外置设备；</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8.400</w:t>
            </w:r>
            <w:r>
              <w:rPr>
                <w:rStyle w:val="437"/>
                <w:lang w:val="en-US" w:eastAsia="zh-CN" w:bidi="ar"/>
              </w:rPr>
              <w:t>个信道中互通互用，尽显人性化的高新技术设计；</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9.</w:t>
            </w:r>
            <w:r>
              <w:rPr>
                <w:rStyle w:val="437"/>
                <w:lang w:val="en-US" w:eastAsia="zh-CN" w:bidi="ar"/>
              </w:rPr>
              <w:t>独特专利外观咪管设计，拾音距离强，高保真单指向性电容咪芯，声音还原、清晰度高、噪音小；</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10.</w:t>
            </w:r>
            <w:r>
              <w:rPr>
                <w:rStyle w:val="437"/>
                <w:lang w:val="en-US" w:eastAsia="zh-CN" w:bidi="ar"/>
              </w:rPr>
              <w:t>话筒耗电量为</w:t>
            </w:r>
            <w:r>
              <w:rPr>
                <w:rStyle w:val="436"/>
                <w:rFonts w:eastAsia="宋体"/>
                <w:lang w:val="en-US" w:eastAsia="zh-CN" w:bidi="ar"/>
              </w:rPr>
              <w:t>80mA</w:t>
            </w:r>
            <w:r>
              <w:rPr>
                <w:rStyle w:val="437"/>
                <w:lang w:val="en-US" w:eastAsia="zh-CN" w:bidi="ar"/>
              </w:rPr>
              <w:t>，使用</w:t>
            </w:r>
            <w:r>
              <w:rPr>
                <w:rStyle w:val="436"/>
                <w:rFonts w:eastAsia="宋体"/>
                <w:lang w:val="en-US" w:eastAsia="zh-CN" w:bidi="ar"/>
              </w:rPr>
              <w:t>1.5V</w:t>
            </w:r>
            <w:r>
              <w:rPr>
                <w:rStyle w:val="437"/>
                <w:lang w:val="en-US" w:eastAsia="zh-CN" w:bidi="ar"/>
              </w:rPr>
              <w:t>电池（</w:t>
            </w:r>
            <w:r>
              <w:rPr>
                <w:rStyle w:val="436"/>
                <w:rFonts w:eastAsia="宋体"/>
                <w:lang w:val="en-US" w:eastAsia="zh-CN" w:bidi="ar"/>
              </w:rPr>
              <w:t>3</w:t>
            </w:r>
            <w:r>
              <w:rPr>
                <w:rStyle w:val="437"/>
                <w:lang w:val="en-US" w:eastAsia="zh-CN" w:bidi="ar"/>
              </w:rPr>
              <w:t>粒）供电，可连续使用</w:t>
            </w:r>
            <w:r>
              <w:rPr>
                <w:rStyle w:val="436"/>
                <w:rFonts w:eastAsia="宋体"/>
                <w:lang w:val="en-US" w:eastAsia="zh-CN" w:bidi="ar"/>
              </w:rPr>
              <w:t>12</w:t>
            </w:r>
            <w:r>
              <w:rPr>
                <w:rStyle w:val="437"/>
                <w:lang w:val="en-US" w:eastAsia="zh-CN" w:bidi="ar"/>
              </w:rPr>
              <w:t>小时；</w:t>
            </w:r>
          </w:p>
          <w:p>
            <w:pPr>
              <w:keepNext w:val="0"/>
              <w:keepLines w:val="0"/>
              <w:widowControl/>
              <w:suppressLineNumbers w:val="0"/>
              <w:jc w:val="left"/>
              <w:textAlignment w:val="center"/>
              <w:rPr>
                <w:rStyle w:val="437"/>
                <w:lang w:val="en-US" w:eastAsia="zh-CN" w:bidi="ar"/>
              </w:rPr>
            </w:pPr>
            <w:r>
              <w:rPr>
                <w:rStyle w:val="436"/>
                <w:rFonts w:eastAsia="宋体"/>
                <w:lang w:val="en-US" w:eastAsia="zh-CN" w:bidi="ar"/>
              </w:rPr>
              <w:t>11.</w:t>
            </w:r>
            <w:r>
              <w:rPr>
                <w:rStyle w:val="437"/>
                <w:lang w:val="en-US" w:eastAsia="zh-CN" w:bidi="ar"/>
              </w:rPr>
              <w:t>咪头配有蓝色灯环指示会议咪管工作状态（工作时灯环显示蓝光）；</w:t>
            </w:r>
          </w:p>
          <w:p>
            <w:pPr>
              <w:keepNext w:val="0"/>
              <w:keepLines w:val="0"/>
              <w:widowControl/>
              <w:suppressLineNumbers w:val="0"/>
              <w:jc w:val="left"/>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12.</w:t>
            </w:r>
            <w:r>
              <w:rPr>
                <w:rStyle w:val="437"/>
                <w:lang w:val="en-US" w:eastAsia="zh-CN" w:bidi="ar"/>
              </w:rPr>
              <w:t>使用距离</w:t>
            </w:r>
            <w:r>
              <w:rPr>
                <w:rStyle w:val="436"/>
                <w:rFonts w:eastAsia="宋体"/>
                <w:lang w:val="en-US" w:eastAsia="zh-CN" w:bidi="ar"/>
              </w:rPr>
              <w:t xml:space="preserve">: </w:t>
            </w:r>
            <w:r>
              <w:rPr>
                <w:rStyle w:val="437"/>
                <w:lang w:val="en-US" w:eastAsia="zh-CN" w:bidi="ar"/>
              </w:rPr>
              <w:t>空旷环境：</w:t>
            </w:r>
            <w:r>
              <w:rPr>
                <w:rStyle w:val="436"/>
                <w:rFonts w:eastAsia="宋体"/>
                <w:lang w:val="en-US" w:eastAsia="zh-CN" w:bidi="ar"/>
              </w:rPr>
              <w:t>80-100</w:t>
            </w:r>
            <w:r>
              <w:rPr>
                <w:rStyle w:val="437"/>
                <w:lang w:val="en-US" w:eastAsia="zh-CN" w:bidi="ar"/>
              </w:rPr>
              <w:t>米</w:t>
            </w:r>
            <w:r>
              <w:rPr>
                <w:rStyle w:val="436"/>
                <w:rFonts w:eastAsia="宋体"/>
                <w:lang w:val="en-US" w:eastAsia="zh-CN" w:bidi="ar"/>
              </w:rPr>
              <w:t xml:space="preserve">      </w:t>
            </w:r>
            <w:r>
              <w:rPr>
                <w:rStyle w:val="437"/>
                <w:lang w:val="en-US" w:eastAsia="zh-CN" w:bidi="ar"/>
              </w:rPr>
              <w:t>复杂环境：</w:t>
            </w:r>
            <w:r>
              <w:rPr>
                <w:rStyle w:val="436"/>
                <w:rFonts w:eastAsia="宋体"/>
                <w:lang w:val="en-US" w:eastAsia="zh-CN" w:bidi="ar"/>
              </w:rPr>
              <w:t>50-80</w:t>
            </w:r>
            <w:r>
              <w:rPr>
                <w:rStyle w:val="437"/>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8路会议调音台</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437"/>
                <w:lang w:val="en-US" w:eastAsia="zh-CN" w:bidi="ar"/>
              </w:rPr>
            </w:pPr>
            <w:r>
              <w:rPr>
                <w:rFonts w:hint="default" w:ascii="Calibri" w:hAnsi="Calibri" w:eastAsia="宋体" w:cs="Calibri"/>
                <w:i w:val="0"/>
                <w:iCs w:val="0"/>
                <w:color w:val="000000"/>
                <w:kern w:val="0"/>
                <w:sz w:val="20"/>
                <w:szCs w:val="20"/>
                <w:u w:val="none"/>
                <w:lang w:val="en-US" w:eastAsia="zh-CN" w:bidi="ar"/>
              </w:rPr>
              <w:t>1.8</w:t>
            </w:r>
            <w:r>
              <w:rPr>
                <w:rStyle w:val="437"/>
                <w:lang w:val="en-US" w:eastAsia="zh-CN" w:bidi="ar"/>
              </w:rPr>
              <w:t>路输入（</w:t>
            </w:r>
            <w:r>
              <w:rPr>
                <w:rStyle w:val="436"/>
                <w:rFonts w:eastAsia="宋体"/>
                <w:lang w:val="en-US" w:eastAsia="zh-CN" w:bidi="ar"/>
              </w:rPr>
              <w:t>(4MIC+LINE)+2</w:t>
            </w:r>
            <w:r>
              <w:rPr>
                <w:rStyle w:val="437"/>
                <w:lang w:val="en-US" w:eastAsia="zh-CN" w:bidi="ar"/>
              </w:rPr>
              <w:t>路立体声</w:t>
            </w:r>
            <w:r>
              <w:rPr>
                <w:rStyle w:val="436"/>
                <w:rFonts w:eastAsia="宋体"/>
                <w:lang w:val="en-US" w:eastAsia="zh-CN" w:bidi="ar"/>
              </w:rPr>
              <w:t>x2</w:t>
            </w:r>
            <w:r>
              <w:rPr>
                <w:rStyle w:val="437"/>
                <w:lang w:val="en-US" w:eastAsia="zh-CN" w:bidi="ar"/>
              </w:rPr>
              <w:t>）。</w:t>
            </w:r>
          </w:p>
          <w:p>
            <w:pPr>
              <w:keepNext w:val="0"/>
              <w:keepLines w:val="0"/>
              <w:widowControl/>
              <w:numPr>
                <w:ilvl w:val="0"/>
                <w:numId w:val="6"/>
              </w:numPr>
              <w:suppressLineNumbers w:val="0"/>
              <w:ind w:left="0" w:leftChars="0" w:firstLine="0" w:firstLineChars="0"/>
              <w:jc w:val="left"/>
              <w:textAlignment w:val="center"/>
              <w:rPr>
                <w:rStyle w:val="437"/>
                <w:lang w:val="en-US" w:eastAsia="zh-CN" w:bidi="ar"/>
              </w:rPr>
            </w:pPr>
            <w:r>
              <w:rPr>
                <w:rStyle w:val="436"/>
                <w:rFonts w:eastAsia="宋体"/>
                <w:lang w:val="en-US" w:eastAsia="zh-CN" w:bidi="ar"/>
              </w:rPr>
              <w:t>+48V</w:t>
            </w:r>
            <w:r>
              <w:rPr>
                <w:rStyle w:val="437"/>
                <w:lang w:val="en-US" w:eastAsia="zh-CN" w:bidi="ar"/>
              </w:rPr>
              <w:t>幻想电压。</w:t>
            </w:r>
          </w:p>
          <w:p>
            <w:pPr>
              <w:keepNext w:val="0"/>
              <w:keepLines w:val="0"/>
              <w:widowControl/>
              <w:numPr>
                <w:ilvl w:val="0"/>
                <w:numId w:val="6"/>
              </w:numPr>
              <w:suppressLineNumbers w:val="0"/>
              <w:ind w:left="0" w:leftChars="0" w:firstLine="0" w:firstLineChars="0"/>
              <w:jc w:val="left"/>
              <w:textAlignment w:val="center"/>
              <w:rPr>
                <w:rStyle w:val="437"/>
                <w:lang w:val="en-US" w:eastAsia="zh-CN" w:bidi="ar"/>
              </w:rPr>
            </w:pPr>
            <w:r>
              <w:rPr>
                <w:rStyle w:val="437"/>
                <w:lang w:val="en-US" w:eastAsia="zh-CN" w:bidi="ar"/>
              </w:rPr>
              <w:t>一组立体声输出。</w:t>
            </w:r>
          </w:p>
          <w:p>
            <w:pPr>
              <w:keepNext w:val="0"/>
              <w:keepLines w:val="0"/>
              <w:widowControl/>
              <w:numPr>
                <w:ilvl w:val="0"/>
                <w:numId w:val="0"/>
              </w:numPr>
              <w:suppressLineNumbers w:val="0"/>
              <w:ind w:leftChars="0"/>
              <w:jc w:val="left"/>
              <w:textAlignment w:val="center"/>
              <w:rPr>
                <w:rStyle w:val="437"/>
                <w:lang w:val="en-US" w:eastAsia="zh-CN" w:bidi="ar"/>
              </w:rPr>
            </w:pPr>
            <w:r>
              <w:rPr>
                <w:rStyle w:val="436"/>
                <w:rFonts w:eastAsia="宋体"/>
                <w:lang w:val="en-US" w:eastAsia="zh-CN" w:bidi="ar"/>
              </w:rPr>
              <w:t>4.2</w:t>
            </w:r>
            <w:r>
              <w:rPr>
                <w:rStyle w:val="437"/>
                <w:lang w:val="en-US" w:eastAsia="zh-CN" w:bidi="ar"/>
              </w:rPr>
              <w:t>组编组输出。</w:t>
            </w:r>
          </w:p>
          <w:p>
            <w:pPr>
              <w:keepNext w:val="0"/>
              <w:keepLines w:val="0"/>
              <w:widowControl/>
              <w:numPr>
                <w:ilvl w:val="0"/>
                <w:numId w:val="6"/>
              </w:numPr>
              <w:suppressLineNumbers w:val="0"/>
              <w:ind w:left="0" w:leftChars="0" w:firstLine="0" w:firstLineChars="0"/>
              <w:jc w:val="left"/>
              <w:textAlignment w:val="center"/>
              <w:rPr>
                <w:rStyle w:val="437"/>
                <w:lang w:val="en-US" w:eastAsia="zh-CN" w:bidi="ar"/>
              </w:rPr>
            </w:pPr>
            <w:r>
              <w:rPr>
                <w:rStyle w:val="437"/>
                <w:lang w:val="en-US" w:eastAsia="zh-CN" w:bidi="ar"/>
              </w:rPr>
              <w:t>一路效果输出。</w:t>
            </w:r>
          </w:p>
          <w:p>
            <w:pPr>
              <w:keepNext w:val="0"/>
              <w:keepLines w:val="0"/>
              <w:widowControl/>
              <w:numPr>
                <w:ilvl w:val="0"/>
                <w:numId w:val="6"/>
              </w:numPr>
              <w:suppressLineNumbers w:val="0"/>
              <w:ind w:left="0" w:leftChars="0" w:firstLine="0" w:firstLineChars="0"/>
              <w:jc w:val="left"/>
              <w:textAlignment w:val="center"/>
              <w:rPr>
                <w:rStyle w:val="437"/>
                <w:lang w:val="en-US" w:eastAsia="zh-CN" w:bidi="ar"/>
              </w:rPr>
            </w:pPr>
            <w:r>
              <w:rPr>
                <w:rStyle w:val="436"/>
                <w:rFonts w:eastAsia="宋体"/>
                <w:lang w:val="en-US" w:eastAsia="zh-CN" w:bidi="ar"/>
              </w:rPr>
              <w:t>AUX1</w:t>
            </w:r>
            <w:r>
              <w:rPr>
                <w:rStyle w:val="437"/>
                <w:lang w:val="en-US" w:eastAsia="zh-CN" w:bidi="ar"/>
              </w:rPr>
              <w:t>，</w:t>
            </w:r>
            <w:r>
              <w:rPr>
                <w:rStyle w:val="436"/>
                <w:rFonts w:eastAsia="宋体"/>
                <w:lang w:val="en-US" w:eastAsia="zh-CN" w:bidi="ar"/>
              </w:rPr>
              <w:t xml:space="preserve">AUX2 </w:t>
            </w:r>
            <w:r>
              <w:rPr>
                <w:rStyle w:val="437"/>
                <w:lang w:val="en-US" w:eastAsia="zh-CN" w:bidi="ar"/>
              </w:rPr>
              <w:t>输出。</w:t>
            </w:r>
          </w:p>
          <w:p>
            <w:pPr>
              <w:keepNext w:val="0"/>
              <w:keepLines w:val="0"/>
              <w:widowControl/>
              <w:numPr>
                <w:ilvl w:val="0"/>
                <w:numId w:val="0"/>
              </w:numPr>
              <w:suppressLineNumbers w:val="0"/>
              <w:ind w:leftChars="0"/>
              <w:jc w:val="left"/>
              <w:textAlignment w:val="center"/>
              <w:rPr>
                <w:rStyle w:val="437"/>
                <w:lang w:val="en-US" w:eastAsia="zh-CN" w:bidi="ar"/>
              </w:rPr>
            </w:pPr>
            <w:r>
              <w:rPr>
                <w:rStyle w:val="436"/>
                <w:rFonts w:eastAsia="宋体"/>
                <w:lang w:val="en-US" w:eastAsia="zh-CN" w:bidi="ar"/>
              </w:rPr>
              <w:t>7.</w:t>
            </w:r>
            <w:r>
              <w:rPr>
                <w:rStyle w:val="437"/>
                <w:lang w:val="en-US" w:eastAsia="zh-CN" w:bidi="ar"/>
              </w:rPr>
              <w:t>一组录音输出。</w:t>
            </w:r>
          </w:p>
          <w:p>
            <w:pPr>
              <w:keepNext w:val="0"/>
              <w:keepLines w:val="0"/>
              <w:widowControl/>
              <w:numPr>
                <w:ilvl w:val="0"/>
                <w:numId w:val="0"/>
              </w:numPr>
              <w:suppressLineNumbers w:val="0"/>
              <w:ind w:leftChars="0"/>
              <w:jc w:val="left"/>
              <w:textAlignment w:val="center"/>
              <w:rPr>
                <w:rStyle w:val="437"/>
                <w:lang w:val="en-US" w:eastAsia="zh-CN" w:bidi="ar"/>
              </w:rPr>
            </w:pPr>
            <w:r>
              <w:rPr>
                <w:rStyle w:val="436"/>
                <w:rFonts w:eastAsia="宋体"/>
                <w:lang w:val="en-US" w:eastAsia="zh-CN" w:bidi="ar"/>
              </w:rPr>
              <w:t>8.</w:t>
            </w:r>
            <w:r>
              <w:rPr>
                <w:rStyle w:val="437"/>
                <w:lang w:val="en-US" w:eastAsia="zh-CN" w:bidi="ar"/>
              </w:rPr>
              <w:t>一路返回。</w:t>
            </w:r>
          </w:p>
          <w:p>
            <w:pPr>
              <w:keepNext w:val="0"/>
              <w:keepLines w:val="0"/>
              <w:widowControl/>
              <w:numPr>
                <w:ilvl w:val="0"/>
                <w:numId w:val="0"/>
              </w:numPr>
              <w:suppressLineNumbers w:val="0"/>
              <w:ind w:leftChars="0"/>
              <w:jc w:val="left"/>
              <w:textAlignment w:val="center"/>
              <w:rPr>
                <w:rStyle w:val="437"/>
                <w:lang w:val="en-US" w:eastAsia="zh-CN" w:bidi="ar"/>
              </w:rPr>
            </w:pPr>
            <w:r>
              <w:rPr>
                <w:rStyle w:val="436"/>
                <w:rFonts w:eastAsia="宋体"/>
                <w:lang w:val="en-US" w:eastAsia="zh-CN" w:bidi="ar"/>
              </w:rPr>
              <w:t>9.</w:t>
            </w:r>
            <w:r>
              <w:rPr>
                <w:rStyle w:val="437"/>
                <w:lang w:val="en-US" w:eastAsia="zh-CN" w:bidi="ar"/>
              </w:rPr>
              <w:t>支持蓝牙接收功能。</w:t>
            </w:r>
          </w:p>
          <w:p>
            <w:pPr>
              <w:keepNext w:val="0"/>
              <w:keepLines w:val="0"/>
              <w:widowControl/>
              <w:numPr>
                <w:ilvl w:val="0"/>
                <w:numId w:val="0"/>
              </w:numPr>
              <w:suppressLineNumbers w:val="0"/>
              <w:ind w:leftChars="0"/>
              <w:jc w:val="left"/>
              <w:textAlignment w:val="center"/>
              <w:rPr>
                <w:rStyle w:val="437"/>
                <w:lang w:val="en-US" w:eastAsia="zh-CN" w:bidi="ar"/>
              </w:rPr>
            </w:pPr>
            <w:r>
              <w:rPr>
                <w:rStyle w:val="436"/>
                <w:rFonts w:eastAsia="宋体"/>
                <w:lang w:val="en-US" w:eastAsia="zh-CN" w:bidi="ar"/>
              </w:rPr>
              <w:t>10.</w:t>
            </w:r>
            <w:r>
              <w:rPr>
                <w:rStyle w:val="437"/>
                <w:lang w:val="en-US" w:eastAsia="zh-CN" w:bidi="ar"/>
              </w:rPr>
              <w:t>支持双解码播放格式</w:t>
            </w:r>
            <w:r>
              <w:rPr>
                <w:rStyle w:val="436"/>
                <w:rFonts w:eastAsia="宋体"/>
                <w:lang w:val="en-US" w:eastAsia="zh-CN" w:bidi="ar"/>
              </w:rPr>
              <w:t>WAV</w:t>
            </w:r>
            <w:r>
              <w:rPr>
                <w:rStyle w:val="437"/>
                <w:lang w:val="en-US" w:eastAsia="zh-CN" w:bidi="ar"/>
              </w:rPr>
              <w:t>、</w:t>
            </w:r>
            <w:r>
              <w:rPr>
                <w:rStyle w:val="436"/>
                <w:rFonts w:eastAsia="宋体"/>
                <w:lang w:val="en-US" w:eastAsia="zh-CN" w:bidi="ar"/>
              </w:rPr>
              <w:t>MP3</w:t>
            </w:r>
            <w:r>
              <w:rPr>
                <w:rStyle w:val="437"/>
                <w:lang w:val="en-US" w:eastAsia="zh-CN" w:bidi="ar"/>
              </w:rPr>
              <w:t>。</w:t>
            </w:r>
          </w:p>
          <w:p>
            <w:pPr>
              <w:keepNext w:val="0"/>
              <w:keepLines w:val="0"/>
              <w:widowControl/>
              <w:numPr>
                <w:ilvl w:val="0"/>
                <w:numId w:val="0"/>
              </w:numPr>
              <w:suppressLineNumbers w:val="0"/>
              <w:ind w:leftChars="0"/>
              <w:jc w:val="left"/>
              <w:textAlignment w:val="center"/>
              <w:rPr>
                <w:rStyle w:val="437"/>
                <w:lang w:val="en-US" w:eastAsia="zh-CN" w:bidi="ar"/>
              </w:rPr>
            </w:pPr>
            <w:r>
              <w:rPr>
                <w:rStyle w:val="436"/>
                <w:rFonts w:eastAsia="宋体"/>
                <w:lang w:val="en-US" w:eastAsia="zh-CN" w:bidi="ar"/>
              </w:rPr>
              <w:t>11.</w:t>
            </w:r>
            <w:r>
              <w:rPr>
                <w:rStyle w:val="437"/>
                <w:lang w:val="en-US" w:eastAsia="zh-CN" w:bidi="ar"/>
              </w:rPr>
              <w:t>支持</w:t>
            </w:r>
            <w:r>
              <w:rPr>
                <w:rStyle w:val="436"/>
                <w:rFonts w:eastAsia="宋体"/>
                <w:lang w:val="en-US" w:eastAsia="zh-CN" w:bidi="ar"/>
              </w:rPr>
              <w:t>USB</w:t>
            </w:r>
            <w:r>
              <w:rPr>
                <w:rStyle w:val="437"/>
                <w:lang w:val="en-US" w:eastAsia="zh-CN" w:bidi="ar"/>
              </w:rPr>
              <w:t>，</w:t>
            </w:r>
            <w:r>
              <w:rPr>
                <w:rStyle w:val="436"/>
                <w:rFonts w:eastAsia="宋体"/>
                <w:lang w:val="en-US" w:eastAsia="zh-CN" w:bidi="ar"/>
              </w:rPr>
              <w:t>SD</w:t>
            </w:r>
            <w:r>
              <w:rPr>
                <w:rStyle w:val="437"/>
                <w:lang w:val="en-US" w:eastAsia="zh-CN" w:bidi="ar"/>
              </w:rPr>
              <w:t>卡。</w:t>
            </w:r>
          </w:p>
          <w:p>
            <w:pPr>
              <w:keepNext w:val="0"/>
              <w:keepLines w:val="0"/>
              <w:widowControl/>
              <w:numPr>
                <w:ilvl w:val="0"/>
                <w:numId w:val="0"/>
              </w:numPr>
              <w:suppressLineNumbers w:val="0"/>
              <w:ind w:leftChars="0"/>
              <w:jc w:val="left"/>
              <w:textAlignment w:val="center"/>
              <w:rPr>
                <w:rStyle w:val="437"/>
                <w:lang w:val="en-US" w:eastAsia="zh-CN" w:bidi="ar"/>
              </w:rPr>
            </w:pPr>
            <w:r>
              <w:rPr>
                <w:rStyle w:val="436"/>
                <w:rFonts w:eastAsia="宋体"/>
                <w:lang w:val="en-US" w:eastAsia="zh-CN" w:bidi="ar"/>
              </w:rPr>
              <w:t>12.</w:t>
            </w:r>
            <w:r>
              <w:rPr>
                <w:rStyle w:val="437"/>
                <w:lang w:val="en-US" w:eastAsia="zh-CN" w:bidi="ar"/>
              </w:rPr>
              <w:t>内置效果器。</w:t>
            </w:r>
          </w:p>
          <w:p>
            <w:pPr>
              <w:keepNext w:val="0"/>
              <w:keepLines w:val="0"/>
              <w:widowControl/>
              <w:numPr>
                <w:ilvl w:val="0"/>
                <w:numId w:val="0"/>
              </w:numPr>
              <w:suppressLineNumbers w:val="0"/>
              <w:ind w:leftChars="0"/>
              <w:jc w:val="left"/>
              <w:textAlignment w:val="center"/>
              <w:rPr>
                <w:rStyle w:val="437"/>
                <w:lang w:val="en-US" w:eastAsia="zh-CN" w:bidi="ar"/>
              </w:rPr>
            </w:pPr>
            <w:r>
              <w:rPr>
                <w:rStyle w:val="436"/>
                <w:rFonts w:eastAsia="宋体"/>
                <w:lang w:val="en-US" w:eastAsia="zh-CN" w:bidi="ar"/>
              </w:rPr>
              <w:t>13.</w:t>
            </w:r>
            <w:r>
              <w:rPr>
                <w:rStyle w:val="437"/>
                <w:lang w:val="en-US" w:eastAsia="zh-CN" w:bidi="ar"/>
              </w:rPr>
              <w:t>支持录音。</w:t>
            </w:r>
          </w:p>
          <w:p>
            <w:pPr>
              <w:keepNext w:val="0"/>
              <w:keepLines w:val="0"/>
              <w:widowControl/>
              <w:numPr>
                <w:ilvl w:val="0"/>
                <w:numId w:val="0"/>
              </w:numPr>
              <w:suppressLineNumbers w:val="0"/>
              <w:ind w:leftChars="0"/>
              <w:jc w:val="left"/>
              <w:textAlignment w:val="center"/>
              <w:rPr>
                <w:rStyle w:val="437"/>
                <w:lang w:val="en-US" w:eastAsia="zh-CN" w:bidi="ar"/>
              </w:rPr>
            </w:pPr>
            <w:r>
              <w:rPr>
                <w:rStyle w:val="436"/>
                <w:rFonts w:eastAsia="宋体"/>
                <w:lang w:val="en-US" w:eastAsia="zh-CN" w:bidi="ar"/>
              </w:rPr>
              <w:t>14.</w:t>
            </w:r>
            <w:r>
              <w:rPr>
                <w:rStyle w:val="437"/>
                <w:lang w:val="en-US" w:eastAsia="zh-CN" w:bidi="ar"/>
              </w:rPr>
              <w:t>支持</w:t>
            </w:r>
            <w:r>
              <w:rPr>
                <w:rStyle w:val="436"/>
                <w:rFonts w:eastAsia="宋体"/>
                <w:lang w:val="en-US" w:eastAsia="zh-CN" w:bidi="ar"/>
              </w:rPr>
              <w:t>SUB</w:t>
            </w:r>
            <w:r>
              <w:rPr>
                <w:rStyle w:val="437"/>
                <w:lang w:val="en-US" w:eastAsia="zh-CN" w:bidi="ar"/>
              </w:rPr>
              <w:t>声卡。</w:t>
            </w:r>
          </w:p>
          <w:p>
            <w:pPr>
              <w:keepNext w:val="0"/>
              <w:keepLines w:val="0"/>
              <w:widowControl/>
              <w:numPr>
                <w:ilvl w:val="0"/>
                <w:numId w:val="0"/>
              </w:numPr>
              <w:suppressLineNumbers w:val="0"/>
              <w:ind w:leftChars="0"/>
              <w:jc w:val="left"/>
              <w:textAlignment w:val="center"/>
              <w:rPr>
                <w:rStyle w:val="437"/>
                <w:lang w:val="en-US" w:eastAsia="zh-CN" w:bidi="ar"/>
              </w:rPr>
            </w:pPr>
            <w:r>
              <w:rPr>
                <w:rStyle w:val="436"/>
                <w:rFonts w:eastAsia="宋体"/>
                <w:lang w:val="en-US" w:eastAsia="zh-CN" w:bidi="ar"/>
              </w:rPr>
              <w:t>15.</w:t>
            </w:r>
            <w:r>
              <w:rPr>
                <w:rStyle w:val="437"/>
                <w:lang w:val="en-US" w:eastAsia="zh-CN" w:bidi="ar"/>
              </w:rPr>
              <w:t>低噪声设计</w:t>
            </w:r>
          </w:p>
          <w:p>
            <w:pPr>
              <w:keepNext w:val="0"/>
              <w:keepLines w:val="0"/>
              <w:widowControl/>
              <w:numPr>
                <w:ilvl w:val="0"/>
                <w:numId w:val="0"/>
              </w:numPr>
              <w:suppressLineNumbers w:val="0"/>
              <w:ind w:leftChars="0"/>
              <w:jc w:val="left"/>
              <w:textAlignment w:val="center"/>
              <w:rPr>
                <w:rFonts w:hint="default" w:ascii="Calibri" w:hAnsi="Calibri" w:eastAsia="宋体" w:cs="Calibri"/>
                <w:i w:val="0"/>
                <w:iCs w:val="0"/>
                <w:color w:val="000000"/>
                <w:sz w:val="20"/>
                <w:szCs w:val="20"/>
                <w:u w:val="none"/>
              </w:rPr>
            </w:pPr>
            <w:r>
              <w:rPr>
                <w:rStyle w:val="436"/>
                <w:rFonts w:eastAsia="宋体"/>
                <w:lang w:val="en-US" w:eastAsia="zh-CN" w:bidi="ar"/>
              </w:rPr>
              <w:t>16.</w:t>
            </w:r>
            <w:r>
              <w:rPr>
                <w:rStyle w:val="437"/>
                <w:lang w:val="en-US" w:eastAsia="zh-CN" w:bidi="ar"/>
              </w:rPr>
              <w:t>可将</w:t>
            </w:r>
            <w:r>
              <w:rPr>
                <w:rStyle w:val="436"/>
                <w:rFonts w:eastAsia="宋体"/>
                <w:lang w:val="en-US" w:eastAsia="zh-CN" w:bidi="ar"/>
              </w:rPr>
              <w:t>MP3</w:t>
            </w:r>
            <w:r>
              <w:rPr>
                <w:rStyle w:val="437"/>
                <w:lang w:val="en-US" w:eastAsia="zh-CN" w:bidi="ar"/>
              </w:rPr>
              <w:t>的信号发送到立体声总线、辅助、编组技术参数：</w:t>
            </w:r>
          </w:p>
        </w:tc>
      </w:tr>
    </w:tbl>
    <w:p>
      <w:pPr>
        <w:pStyle w:val="428"/>
        <w:tabs>
          <w:tab w:val="clear" w:pos="1760"/>
        </w:tabs>
        <w:spacing w:before="0"/>
        <w:ind w:left="0" w:leftChars="0" w:right="0" w:rightChars="0"/>
        <w:rPr>
          <w:rFonts w:hint="eastAsia"/>
          <w:color w:val="000000"/>
          <w:lang w:eastAsia="zh-CN"/>
        </w:rPr>
      </w:pPr>
    </w:p>
    <w:p>
      <w:pPr>
        <w:pStyle w:val="428"/>
        <w:tabs>
          <w:tab w:val="clear" w:pos="1760"/>
        </w:tabs>
        <w:spacing w:before="0"/>
        <w:ind w:left="0" w:leftChars="0" w:right="0" w:rightChars="0"/>
        <w:rPr>
          <w:rFonts w:hint="eastAsia"/>
          <w:color w:val="000000"/>
          <w:lang w:eastAsia="zh-CN"/>
        </w:rPr>
      </w:pPr>
    </w:p>
    <w:p>
      <w:pPr>
        <w:pStyle w:val="428"/>
        <w:tabs>
          <w:tab w:val="clear" w:pos="1760"/>
        </w:tabs>
        <w:spacing w:before="0"/>
        <w:ind w:left="0" w:leftChars="0" w:right="0" w:rightChars="0"/>
        <w:rPr>
          <w:color w:val="000000"/>
          <w:lang w:eastAsia="zh-CN"/>
        </w:rPr>
      </w:pPr>
      <w:r>
        <w:rPr>
          <w:rFonts w:hint="eastAsia"/>
          <w:color w:val="000000"/>
          <w:lang w:eastAsia="zh-CN"/>
        </w:rPr>
        <w:t>三、商务部分要求</w:t>
      </w:r>
    </w:p>
    <w:p>
      <w:pPr>
        <w:spacing w:line="360" w:lineRule="auto"/>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根据医院</w:t>
      </w:r>
      <w:r>
        <w:rPr>
          <w:rFonts w:hint="eastAsia"/>
          <w:sz w:val="24"/>
        </w:rPr>
        <w:t>弱电系统</w:t>
      </w:r>
      <w:r>
        <w:rPr>
          <w:rFonts w:hint="eastAsia" w:eastAsia="宋体"/>
          <w:sz w:val="24"/>
          <w:lang w:val="en-US" w:eastAsia="zh-CN"/>
        </w:rPr>
        <w:t>零星</w:t>
      </w:r>
      <w:r>
        <w:rPr>
          <w:rFonts w:hint="eastAsia"/>
          <w:sz w:val="24"/>
        </w:rPr>
        <w:t>改造</w:t>
      </w:r>
      <w:r>
        <w:rPr>
          <w:rFonts w:hint="eastAsia" w:ascii="宋体" w:hAnsi="宋体" w:cs="宋体"/>
          <w:sz w:val="24"/>
        </w:rPr>
        <w:t>要求，提供相应采购及</w:t>
      </w:r>
      <w:r>
        <w:rPr>
          <w:rFonts w:hint="eastAsia" w:ascii="宋体" w:hAnsi="宋体" w:eastAsia="宋体" w:cs="宋体"/>
          <w:sz w:val="24"/>
          <w:lang w:val="en-US" w:eastAsia="zh-CN"/>
        </w:rPr>
        <w:t>安装</w:t>
      </w:r>
      <w:r>
        <w:rPr>
          <w:rFonts w:hint="eastAsia" w:ascii="宋体" w:hAnsi="宋体" w:cs="宋体"/>
          <w:sz w:val="24"/>
        </w:rPr>
        <w:t>服务，</w:t>
      </w:r>
      <w:r>
        <w:rPr>
          <w:rFonts w:hint="eastAsia" w:ascii="宋体" w:hAnsi="宋体" w:eastAsia="宋体" w:cs="宋体"/>
          <w:sz w:val="24"/>
          <w:lang w:val="en-US" w:eastAsia="zh-CN"/>
        </w:rPr>
        <w:t>服务期限3年。</w:t>
      </w:r>
      <w:r>
        <w:rPr>
          <w:rFonts w:hint="eastAsia" w:ascii="宋体" w:hAnsi="宋体" w:cs="宋体"/>
          <w:sz w:val="24"/>
        </w:rPr>
        <w:t xml:space="preserve">满足医院各科室弱电智能化需求，确保安全使用，提高使用者工作效率； </w:t>
      </w:r>
    </w:p>
    <w:p>
      <w:pPr>
        <w:spacing w:line="360" w:lineRule="auto"/>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对</w:t>
      </w:r>
      <w:r>
        <w:rPr>
          <w:rFonts w:hint="eastAsia"/>
          <w:sz w:val="24"/>
        </w:rPr>
        <w:t>弱电系统</w:t>
      </w:r>
      <w:r>
        <w:rPr>
          <w:rFonts w:hint="eastAsia" w:eastAsia="宋体"/>
          <w:sz w:val="24"/>
          <w:lang w:val="en-US" w:eastAsia="zh-CN"/>
        </w:rPr>
        <w:t>零星</w:t>
      </w:r>
      <w:r>
        <w:rPr>
          <w:rFonts w:hint="eastAsia" w:ascii="宋体" w:hAnsi="宋体" w:cs="宋体"/>
          <w:sz w:val="24"/>
        </w:rPr>
        <w:t>改造的内容，要求采用与现有的</w:t>
      </w:r>
      <w:r>
        <w:rPr>
          <w:rFonts w:hint="eastAsia" w:ascii="宋体" w:hAnsi="宋体" w:eastAsia="宋体" w:cs="宋体"/>
          <w:sz w:val="24"/>
          <w:lang w:val="en-US" w:eastAsia="zh-CN"/>
        </w:rPr>
        <w:t>弱电</w:t>
      </w:r>
      <w:r>
        <w:rPr>
          <w:rFonts w:hint="eastAsia" w:ascii="宋体" w:hAnsi="宋体" w:cs="宋体"/>
          <w:sz w:val="24"/>
        </w:rPr>
        <w:t>系统设备、网络布线材料</w:t>
      </w:r>
      <w:r>
        <w:rPr>
          <w:rFonts w:hint="eastAsia" w:ascii="宋体" w:hAnsi="宋体" w:eastAsia="宋体" w:cs="宋体"/>
          <w:sz w:val="24"/>
          <w:lang w:val="en-US" w:eastAsia="zh-CN"/>
        </w:rPr>
        <w:t>性能参数相一致</w:t>
      </w:r>
      <w:r>
        <w:rPr>
          <w:rFonts w:hint="eastAsia" w:ascii="宋体" w:hAnsi="宋体" w:cs="宋体"/>
          <w:sz w:val="24"/>
        </w:rPr>
        <w:t>（如门禁设备、</w:t>
      </w:r>
      <w:r>
        <w:rPr>
          <w:rFonts w:hint="eastAsia" w:ascii="宋体" w:hAnsi="宋体" w:eastAsia="宋体" w:cs="宋体"/>
          <w:sz w:val="24"/>
          <w:lang w:val="en-US" w:eastAsia="zh-CN"/>
        </w:rPr>
        <w:t>广播</w:t>
      </w:r>
      <w:r>
        <w:rPr>
          <w:rFonts w:hint="eastAsia" w:ascii="宋体" w:hAnsi="宋体" w:cs="宋体"/>
          <w:sz w:val="24"/>
        </w:rPr>
        <w:t>设备、</w:t>
      </w:r>
      <w:r>
        <w:rPr>
          <w:rFonts w:hint="eastAsia" w:ascii="宋体" w:hAnsi="宋体" w:eastAsia="宋体" w:cs="宋体"/>
          <w:sz w:val="24"/>
          <w:lang w:val="en-US" w:eastAsia="zh-CN"/>
        </w:rPr>
        <w:t>大屏会议设备、时钟</w:t>
      </w:r>
      <w:r>
        <w:rPr>
          <w:rFonts w:hint="eastAsia" w:ascii="宋体" w:hAnsi="宋体" w:cs="宋体"/>
          <w:sz w:val="24"/>
        </w:rPr>
        <w:t>设备、</w:t>
      </w:r>
      <w:r>
        <w:rPr>
          <w:rFonts w:hint="eastAsia" w:ascii="宋体" w:hAnsi="宋体" w:eastAsia="宋体" w:cs="宋体"/>
          <w:sz w:val="24"/>
          <w:lang w:val="en-US" w:eastAsia="zh-CN"/>
        </w:rPr>
        <w:t>网络</w:t>
      </w:r>
      <w:r>
        <w:rPr>
          <w:rFonts w:hint="eastAsia" w:ascii="宋体" w:hAnsi="宋体" w:cs="宋体"/>
          <w:sz w:val="24"/>
        </w:rPr>
        <w:t>模块、面板、跳线、配线架、光缆、光跳线</w:t>
      </w:r>
      <w:r>
        <w:rPr>
          <w:rFonts w:hint="eastAsia" w:ascii="宋体" w:hAnsi="宋体" w:eastAsia="宋体" w:cs="宋体"/>
          <w:sz w:val="24"/>
          <w:lang w:eastAsia="zh-CN"/>
        </w:rPr>
        <w:t>、</w:t>
      </w:r>
      <w:r>
        <w:rPr>
          <w:rFonts w:hint="eastAsia" w:ascii="宋体" w:hAnsi="宋体" w:eastAsia="宋体" w:cs="宋体"/>
          <w:sz w:val="24"/>
          <w:lang w:val="en-US" w:eastAsia="zh-CN"/>
        </w:rPr>
        <w:t>光模块</w:t>
      </w:r>
      <w:r>
        <w:rPr>
          <w:rFonts w:hint="eastAsia" w:ascii="宋体" w:hAnsi="宋体" w:cs="宋体"/>
          <w:sz w:val="24"/>
        </w:rPr>
        <w:t>等）；</w:t>
      </w:r>
    </w:p>
    <w:p>
      <w:pPr>
        <w:spacing w:line="360" w:lineRule="auto"/>
        <w:ind w:firstLine="480" w:firstLineChars="200"/>
        <w:rPr>
          <w:rFonts w:hint="eastAsia" w:ascii="宋体" w:hAnsi="宋体" w:cs="宋体"/>
          <w:sz w:val="24"/>
        </w:rPr>
      </w:pPr>
      <w:r>
        <w:rPr>
          <w:rFonts w:hint="eastAsia" w:ascii="宋体" w:hAnsi="宋体" w:eastAsia="宋体" w:cs="宋体"/>
          <w:sz w:val="24"/>
          <w:lang w:val="en-US" w:eastAsia="zh-CN"/>
        </w:rPr>
        <w:t>3</w:t>
      </w:r>
      <w:r>
        <w:rPr>
          <w:rFonts w:ascii="宋体" w:hAnsi="宋体" w:cs="宋体"/>
          <w:sz w:val="24"/>
        </w:rPr>
        <w:t>.</w:t>
      </w:r>
      <w:r>
        <w:rPr>
          <w:rFonts w:hint="eastAsia" w:ascii="宋体" w:hAnsi="宋体" w:cs="宋体"/>
          <w:sz w:val="24"/>
        </w:rPr>
        <w:t>每次</w:t>
      </w:r>
      <w:r>
        <w:rPr>
          <w:rFonts w:hint="eastAsia"/>
          <w:sz w:val="24"/>
        </w:rPr>
        <w:t>弱电系统</w:t>
      </w:r>
      <w:r>
        <w:rPr>
          <w:rFonts w:hint="eastAsia" w:ascii="宋体" w:hAnsi="宋体" w:eastAsia="宋体" w:cs="宋体"/>
          <w:sz w:val="24"/>
          <w:lang w:val="en-US" w:eastAsia="zh-CN"/>
        </w:rPr>
        <w:t>零星</w:t>
      </w:r>
      <w:r>
        <w:rPr>
          <w:rFonts w:hint="eastAsia" w:ascii="宋体" w:hAnsi="宋体" w:cs="宋体"/>
          <w:sz w:val="24"/>
        </w:rPr>
        <w:t>改造完成后，需将所有材料及工具撤出医院（投标单位应充分考虑材料运输问题）；</w:t>
      </w:r>
    </w:p>
    <w:p>
      <w:pPr>
        <w:spacing w:line="360" w:lineRule="auto"/>
        <w:ind w:firstLine="480" w:firstLineChars="200"/>
        <w:rPr>
          <w:rFonts w:hint="eastAsia" w:ascii="宋体" w:hAnsi="宋体" w:cs="宋体"/>
          <w:sz w:val="24"/>
        </w:rPr>
      </w:pPr>
      <w:r>
        <w:rPr>
          <w:rFonts w:hint="eastAsia" w:ascii="宋体" w:hAnsi="宋体" w:eastAsia="宋体" w:cs="宋体"/>
          <w:sz w:val="24"/>
          <w:lang w:val="en-US" w:eastAsia="zh-CN"/>
        </w:rPr>
        <w:t>4</w:t>
      </w:r>
      <w:r>
        <w:rPr>
          <w:rFonts w:ascii="宋体" w:hAnsi="宋体" w:cs="宋体"/>
          <w:sz w:val="24"/>
        </w:rPr>
        <w:t>.</w:t>
      </w:r>
      <w:r>
        <w:rPr>
          <w:rFonts w:hint="eastAsia" w:ascii="宋体" w:hAnsi="宋体" w:cs="宋体"/>
          <w:sz w:val="24"/>
        </w:rPr>
        <w:t>要求及时更新改造内容的信息资料（如设备、信息点位图、配线架表、系统图等）；</w:t>
      </w:r>
    </w:p>
    <w:p>
      <w:pPr>
        <w:spacing w:line="360" w:lineRule="auto"/>
        <w:ind w:firstLine="480" w:firstLineChars="200"/>
        <w:rPr>
          <w:rFonts w:hint="eastAsia" w:ascii="宋体" w:hAnsi="宋体" w:cs="宋体"/>
          <w:sz w:val="24"/>
        </w:rPr>
      </w:pPr>
      <w:r>
        <w:rPr>
          <w:rFonts w:hint="eastAsia" w:ascii="宋体" w:hAnsi="宋体" w:eastAsia="宋体" w:cs="宋体"/>
          <w:sz w:val="24"/>
          <w:lang w:val="en-US" w:eastAsia="zh-CN"/>
        </w:rPr>
        <w:t>5</w:t>
      </w:r>
      <w:r>
        <w:rPr>
          <w:rFonts w:ascii="宋体" w:hAnsi="宋体" w:cs="宋体"/>
          <w:sz w:val="24"/>
        </w:rPr>
        <w:t>.</w:t>
      </w:r>
      <w:r>
        <w:rPr>
          <w:rFonts w:hint="eastAsia"/>
          <w:sz w:val="24"/>
        </w:rPr>
        <w:t>弱电系统</w:t>
      </w:r>
      <w:r>
        <w:rPr>
          <w:rFonts w:hint="eastAsia" w:ascii="宋体" w:hAnsi="宋体" w:cs="宋体"/>
          <w:sz w:val="24"/>
        </w:rPr>
        <w:t>零散改造施工过程中，配合</w:t>
      </w:r>
      <w:r>
        <w:rPr>
          <w:rFonts w:hint="eastAsia" w:ascii="宋体" w:hAnsi="宋体" w:eastAsia="宋体" w:cs="宋体"/>
          <w:sz w:val="24"/>
          <w:lang w:val="en-US" w:eastAsia="zh-CN"/>
        </w:rPr>
        <w:t>相关科室</w:t>
      </w:r>
      <w:r>
        <w:rPr>
          <w:rFonts w:hint="eastAsia" w:ascii="宋体" w:hAnsi="宋体" w:cs="宋体"/>
          <w:sz w:val="24"/>
        </w:rPr>
        <w:t>人</w:t>
      </w:r>
      <w:r>
        <w:rPr>
          <w:rFonts w:hint="eastAsia" w:ascii="宋体" w:hAnsi="宋体" w:eastAsia="宋体" w:cs="宋体"/>
          <w:sz w:val="24"/>
          <w:lang w:val="en-US" w:eastAsia="zh-CN"/>
        </w:rPr>
        <w:t>员</w:t>
      </w:r>
      <w:r>
        <w:rPr>
          <w:rFonts w:hint="eastAsia" w:ascii="宋体" w:hAnsi="宋体" w:cs="宋体"/>
          <w:sz w:val="24"/>
        </w:rPr>
        <w:t>及时核实并签署</w:t>
      </w:r>
      <w:r>
        <w:rPr>
          <w:rFonts w:hint="eastAsia" w:ascii="宋体" w:hAnsi="宋体" w:eastAsia="宋体" w:cs="宋体"/>
          <w:sz w:val="24"/>
          <w:lang w:val="en-US" w:eastAsia="zh-CN"/>
        </w:rPr>
        <w:t>签字单</w:t>
      </w:r>
      <w:r>
        <w:rPr>
          <w:rFonts w:hint="eastAsia" w:ascii="宋体" w:hAnsi="宋体" w:cs="宋体"/>
          <w:sz w:val="24"/>
        </w:rPr>
        <w:t>，作为结算审计依据；</w:t>
      </w:r>
    </w:p>
    <w:p>
      <w:pPr>
        <w:spacing w:line="360" w:lineRule="auto"/>
        <w:ind w:firstLine="480" w:firstLineChars="200"/>
        <w:rPr>
          <w:rFonts w:hint="eastAsia" w:ascii="宋体" w:hAnsi="宋体" w:cs="宋体"/>
          <w:sz w:val="24"/>
        </w:rPr>
      </w:pPr>
      <w:r>
        <w:rPr>
          <w:rFonts w:hint="eastAsia" w:ascii="宋体" w:hAnsi="宋体" w:eastAsia="宋体" w:cs="宋体"/>
          <w:sz w:val="24"/>
          <w:lang w:val="en-US" w:eastAsia="zh-CN"/>
        </w:rPr>
        <w:t>6</w:t>
      </w:r>
      <w:r>
        <w:rPr>
          <w:rFonts w:ascii="宋体" w:hAnsi="宋体" w:cs="宋体"/>
          <w:sz w:val="24"/>
        </w:rPr>
        <w:t>.</w:t>
      </w:r>
      <w:r>
        <w:rPr>
          <w:rFonts w:hint="eastAsia" w:ascii="宋体" w:hAnsi="宋体" w:cs="宋体"/>
          <w:sz w:val="24"/>
        </w:rPr>
        <w:t>工程协调合作，工程实施的同时，往往需要和基建、装修装饰、电力施工、运营商施工、医疗设备安装等同步进行，如何与其他工程进行协调及进度控制,提高工作效率是工程基本要求；</w:t>
      </w:r>
    </w:p>
    <w:p>
      <w:pPr>
        <w:spacing w:line="360" w:lineRule="auto"/>
        <w:ind w:firstLine="480" w:firstLineChars="200"/>
        <w:rPr>
          <w:rFonts w:hint="eastAsia" w:ascii="宋体" w:hAnsi="宋体" w:cs="宋体"/>
          <w:sz w:val="24"/>
        </w:rPr>
      </w:pPr>
      <w:r>
        <w:rPr>
          <w:rFonts w:hint="eastAsia" w:ascii="宋体" w:hAnsi="宋体" w:eastAsia="宋体" w:cs="宋体"/>
          <w:sz w:val="24"/>
          <w:lang w:val="en-US" w:eastAsia="zh-CN"/>
        </w:rPr>
        <w:t>7.</w:t>
      </w:r>
      <w:r>
        <w:rPr>
          <w:rFonts w:hint="eastAsia" w:ascii="宋体" w:hAnsi="宋体" w:cs="宋体"/>
          <w:sz w:val="24"/>
        </w:rPr>
        <w:t>安全文明施工，基于医院运行特色，工程施工有很多是在公共服务场合进行，须减少施工过程对门诊、急诊、病房、手术、医技等周边环境的影响，确保施工顺利进行，同时保证医患人员的安全，也是项目施工必须保证的基本要求。</w:t>
      </w:r>
    </w:p>
    <w:p>
      <w:pPr>
        <w:spacing w:line="360" w:lineRule="auto"/>
        <w:ind w:firstLine="480" w:firstLineChars="200"/>
        <w:rPr>
          <w:rFonts w:hint="eastAsia" w:ascii="宋体" w:hAnsi="宋体" w:cs="宋体"/>
          <w:sz w:val="24"/>
        </w:rPr>
      </w:pPr>
      <w:r>
        <w:rPr>
          <w:rFonts w:hint="eastAsia" w:ascii="宋体" w:hAnsi="宋体" w:eastAsia="宋体" w:cs="宋体"/>
          <w:sz w:val="24"/>
          <w:lang w:val="en-US" w:eastAsia="zh-CN"/>
        </w:rPr>
        <w:t>8.</w:t>
      </w:r>
      <w:r>
        <w:rPr>
          <w:rFonts w:hint="eastAsia" w:ascii="宋体" w:hAnsi="宋体" w:cs="宋体"/>
          <w:sz w:val="24"/>
        </w:rPr>
        <w:t>提供部分关键系统的厂家无缝接入</w:t>
      </w:r>
      <w:r>
        <w:rPr>
          <w:rFonts w:hint="eastAsia" w:ascii="宋体" w:hAnsi="宋体" w:eastAsia="宋体" w:cs="宋体"/>
          <w:sz w:val="24"/>
          <w:lang w:val="en-US" w:eastAsia="zh-CN"/>
        </w:rPr>
        <w:t>医院弱电系统平台</w:t>
      </w:r>
      <w:r>
        <w:rPr>
          <w:rFonts w:hint="eastAsia" w:ascii="宋体" w:hAnsi="宋体" w:cs="宋体"/>
          <w:sz w:val="24"/>
        </w:rPr>
        <w:t>证明（</w:t>
      </w:r>
      <w:r>
        <w:rPr>
          <w:rFonts w:hint="eastAsia" w:ascii="宋体" w:hAnsi="宋体" w:eastAsia="宋体" w:cs="宋体"/>
          <w:sz w:val="24"/>
          <w:lang w:val="en-US" w:eastAsia="zh-CN"/>
        </w:rPr>
        <w:t>如</w:t>
      </w:r>
      <w:r>
        <w:rPr>
          <w:rFonts w:hint="eastAsia" w:ascii="宋体" w:hAnsi="宋体" w:cs="宋体"/>
          <w:sz w:val="24"/>
        </w:rPr>
        <w:t>门禁系统、</w:t>
      </w:r>
      <w:r>
        <w:rPr>
          <w:rFonts w:hint="eastAsia" w:ascii="宋体" w:hAnsi="宋体" w:eastAsia="宋体" w:cs="宋体"/>
          <w:sz w:val="24"/>
          <w:lang w:val="en-US" w:eastAsia="zh-CN"/>
        </w:rPr>
        <w:t>时钟</w:t>
      </w:r>
      <w:r>
        <w:rPr>
          <w:rFonts w:hint="eastAsia" w:ascii="宋体" w:hAnsi="宋体" w:cs="宋体"/>
          <w:sz w:val="24"/>
        </w:rPr>
        <w:t>系统</w:t>
      </w:r>
      <w:r>
        <w:rPr>
          <w:rFonts w:hint="eastAsia" w:ascii="宋体" w:hAnsi="宋体" w:eastAsia="宋体" w:cs="宋体"/>
          <w:sz w:val="24"/>
          <w:lang w:eastAsia="zh-CN"/>
        </w:rPr>
        <w:t>、</w:t>
      </w:r>
      <w:r>
        <w:rPr>
          <w:rFonts w:hint="eastAsia" w:ascii="宋体" w:hAnsi="宋体" w:eastAsia="宋体" w:cs="宋体"/>
          <w:sz w:val="24"/>
          <w:lang w:val="en-US" w:eastAsia="zh-CN"/>
        </w:rPr>
        <w:t>广播系统</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eastAsia="宋体" w:cs="宋体"/>
          <w:sz w:val="24"/>
          <w:lang w:val="en-US" w:eastAsia="zh-CN"/>
        </w:rPr>
        <w:t>9.成交供应商</w:t>
      </w:r>
      <w:r>
        <w:rPr>
          <w:rFonts w:hint="eastAsia" w:ascii="宋体" w:hAnsi="宋体" w:cs="宋体"/>
          <w:sz w:val="24"/>
        </w:rPr>
        <w:t>需为采购人提供应急保障服务，遇疫情防控、突发事件或节假日需紧急施工的情况，需要随叫随到，保障医院的业务正常开展。</w:t>
      </w:r>
    </w:p>
    <w:p>
      <w:pPr>
        <w:spacing w:line="360" w:lineRule="auto"/>
        <w:ind w:firstLine="480" w:firstLineChars="200"/>
      </w:pPr>
      <w:r>
        <w:rPr>
          <w:rFonts w:hint="eastAsia" w:ascii="宋体" w:hAnsi="宋体" w:eastAsia="宋体" w:cs="宋体"/>
          <w:sz w:val="24"/>
          <w:lang w:val="en-US" w:eastAsia="zh-CN"/>
        </w:rPr>
        <w:t>10</w:t>
      </w:r>
      <w:r>
        <w:rPr>
          <w:rFonts w:ascii="宋体" w:hAnsi="宋体" w:cs="宋体"/>
          <w:sz w:val="24"/>
        </w:rPr>
        <w:t>.</w:t>
      </w:r>
      <w:r>
        <w:rPr>
          <w:rFonts w:hint="eastAsia" w:ascii="宋体" w:hAnsi="宋体" w:eastAsia="宋体" w:cs="宋体"/>
          <w:sz w:val="24"/>
          <w:lang w:val="en-US" w:eastAsia="zh-CN"/>
        </w:rPr>
        <w:t>成交供应商对新安装的设备</w:t>
      </w:r>
      <w:r>
        <w:rPr>
          <w:rFonts w:hint="eastAsia" w:ascii="宋体" w:hAnsi="宋体" w:cs="宋体"/>
          <w:sz w:val="24"/>
        </w:rPr>
        <w:t>提供至少一年以上质保服务，质保期内每年不少于二次的现场维保巡检，并出具巡检</w:t>
      </w:r>
      <w:r>
        <w:rPr>
          <w:rFonts w:hint="eastAsia" w:ascii="宋体" w:hAnsi="宋体" w:eastAsia="宋体" w:cs="宋体"/>
          <w:sz w:val="24"/>
          <w:lang w:val="en-US" w:eastAsia="zh-CN"/>
        </w:rPr>
        <w:t>记录</w:t>
      </w:r>
      <w:r>
        <w:rPr>
          <w:rFonts w:hint="eastAsia" w:ascii="宋体" w:hAnsi="宋体" w:cs="宋体"/>
          <w:sz w:val="24"/>
        </w:rPr>
        <w:t>；</w:t>
      </w:r>
    </w:p>
    <w:p>
      <w:pPr>
        <w:widowControl/>
        <w:shd w:val="clear" w:color="auto" w:fill="FFFFFF"/>
        <w:spacing w:line="360" w:lineRule="auto"/>
        <w:rPr>
          <w:rFonts w:ascii="宋体" w:hAnsi="宋体" w:eastAsia="宋体"/>
          <w:color w:val="000000"/>
          <w:sz w:val="24"/>
          <w:szCs w:val="24"/>
        </w:rPr>
      </w:pPr>
      <w:r>
        <w:rPr>
          <w:rFonts w:hint="eastAsia" w:ascii="宋体" w:hAnsi="宋体" w:eastAsia="宋体"/>
          <w:b/>
          <w:bCs/>
          <w:color w:val="000000"/>
          <w:sz w:val="24"/>
          <w:szCs w:val="24"/>
          <w:lang w:val="en-US" w:eastAsia="zh-CN"/>
        </w:rPr>
        <w:t>四</w:t>
      </w:r>
      <w:r>
        <w:rPr>
          <w:rFonts w:hint="eastAsia" w:ascii="宋体" w:hAnsi="宋体" w:eastAsia="宋体"/>
          <w:b/>
          <w:bCs/>
          <w:color w:val="000000"/>
          <w:sz w:val="24"/>
          <w:szCs w:val="24"/>
        </w:rPr>
        <w:t>、报价说明</w:t>
      </w:r>
      <w:r>
        <w:rPr>
          <w:rFonts w:hint="eastAsia" w:ascii="宋体" w:hAnsi="宋体" w:eastAsia="宋体"/>
          <w:color w:val="000000"/>
          <w:sz w:val="24"/>
          <w:szCs w:val="24"/>
        </w:rPr>
        <w:t>：</w:t>
      </w:r>
    </w:p>
    <w:p>
      <w:pPr>
        <w:widowControl/>
        <w:shd w:val="clear" w:color="auto" w:fill="FFFFFF"/>
        <w:spacing w:line="360" w:lineRule="auto"/>
        <w:ind w:left="200" w:leftChars="100"/>
        <w:rPr>
          <w:rFonts w:ascii="宋体" w:hAnsi="宋体" w:eastAsia="宋体"/>
          <w:color w:val="000000"/>
          <w:sz w:val="24"/>
          <w:szCs w:val="24"/>
        </w:rPr>
      </w:pPr>
      <w:r>
        <w:rPr>
          <w:rFonts w:hint="eastAsia"/>
          <w:color w:val="000000"/>
          <w:sz w:val="24"/>
          <w:szCs w:val="24"/>
        </w:rPr>
        <w:t>（</w:t>
      </w:r>
      <w:r>
        <w:rPr>
          <w:rFonts w:hint="eastAsia" w:ascii="宋体" w:hAnsi="宋体" w:eastAsia="宋体"/>
          <w:color w:val="000000"/>
          <w:sz w:val="24"/>
          <w:szCs w:val="24"/>
        </w:rPr>
        <w:t>1）</w:t>
      </w:r>
      <w:r>
        <w:rPr>
          <w:rFonts w:ascii="宋体" w:hAnsi="宋体" w:eastAsia="宋体"/>
          <w:sz w:val="24"/>
          <w:szCs w:val="24"/>
        </w:rPr>
        <w:t>报价应包含与本次采购项目有关的所有费用。包含但不限于</w:t>
      </w:r>
      <w:r>
        <w:rPr>
          <w:rFonts w:ascii="宋体" w:hAnsi="宋体" w:eastAsia="宋体"/>
          <w:color w:val="auto"/>
          <w:sz w:val="24"/>
          <w:szCs w:val="24"/>
        </w:rPr>
        <w:t>平台交易费用</w:t>
      </w:r>
      <w:r>
        <w:rPr>
          <w:rFonts w:ascii="宋体" w:hAnsi="宋体" w:eastAsia="宋体"/>
          <w:sz w:val="24"/>
          <w:szCs w:val="24"/>
        </w:rPr>
        <w:t>、人员、设备、安装调试、验收、售后服务、伴随配套服务等所有含税费用。同时，还应包含支付给员工的工资和国家强制缴纳的各种社会保障资金，以及供应商认为需要的其他费用等</w:t>
      </w:r>
      <w:r>
        <w:rPr>
          <w:rFonts w:hint="eastAsia" w:ascii="宋体" w:hAnsi="宋体" w:eastAsia="宋体"/>
          <w:color w:val="000000"/>
          <w:sz w:val="24"/>
          <w:szCs w:val="24"/>
        </w:rPr>
        <w:t>。</w:t>
      </w:r>
    </w:p>
    <w:p>
      <w:pPr>
        <w:widowControl/>
        <w:shd w:val="clear" w:color="auto" w:fill="FFFFFF"/>
        <w:spacing w:line="360" w:lineRule="auto"/>
        <w:ind w:left="200" w:leftChars="100"/>
        <w:rPr>
          <w:rFonts w:ascii="宋体" w:hAnsi="宋体" w:eastAsia="宋体"/>
          <w:color w:val="000000"/>
          <w:sz w:val="24"/>
          <w:szCs w:val="24"/>
        </w:rPr>
      </w:pPr>
      <w:r>
        <w:rPr>
          <w:rFonts w:hint="eastAsia"/>
          <w:color w:val="000000"/>
          <w:sz w:val="24"/>
          <w:szCs w:val="24"/>
        </w:rPr>
        <w:t>（</w:t>
      </w:r>
      <w:r>
        <w:rPr>
          <w:rFonts w:hint="eastAsia" w:ascii="宋体" w:hAnsi="宋体" w:eastAsia="宋体"/>
          <w:color w:val="000000"/>
          <w:sz w:val="24"/>
          <w:szCs w:val="24"/>
        </w:rPr>
        <w:t>2）供应商的任何错漏、优惠、竞争性报价不得作为减轻责任、减少服务、增加收费、降低服务质量的理由。</w:t>
      </w:r>
    </w:p>
    <w:p>
      <w:pPr>
        <w:widowControl/>
        <w:shd w:val="clear" w:color="auto" w:fill="FFFFFF"/>
        <w:spacing w:line="360" w:lineRule="auto"/>
        <w:ind w:left="200" w:leftChars="100"/>
        <w:rPr>
          <w:rFonts w:ascii="宋体" w:hAnsi="宋体" w:eastAsia="宋体"/>
          <w:color w:val="000000"/>
          <w:sz w:val="24"/>
          <w:szCs w:val="24"/>
        </w:rPr>
      </w:pPr>
      <w:r>
        <w:rPr>
          <w:rFonts w:hint="eastAsia" w:ascii="微软雅黑" w:hAnsi="微软雅黑" w:eastAsia="微软雅黑" w:cs="微软雅黑"/>
          <w:color w:val="000000"/>
          <w:sz w:val="24"/>
          <w:szCs w:val="24"/>
        </w:rPr>
        <w:t>（</w:t>
      </w:r>
      <w:r>
        <w:rPr>
          <w:rFonts w:hint="eastAsia" w:ascii="宋体" w:hAnsi="宋体" w:eastAsia="宋体"/>
          <w:color w:val="000000"/>
          <w:sz w:val="24"/>
          <w:szCs w:val="24"/>
        </w:rPr>
        <w:t>3）供应商报价除包含询价论证文件中列明的项目外还应包括保障服务正常运行应当具有的物资和服务，对服务正常运行应当具有的物资和服务理解不一致的以采购人理解为准。</w:t>
      </w:r>
    </w:p>
    <w:p>
      <w:pPr>
        <w:pStyle w:val="58"/>
        <w:spacing w:after="0"/>
        <w:ind w:firstLine="211"/>
        <w:rPr>
          <w:rFonts w:ascii="宋体" w:hAnsi="宋体"/>
          <w:b/>
          <w:szCs w:val="21"/>
        </w:rPr>
      </w:pPr>
    </w:p>
    <w:p>
      <w:pPr>
        <w:widowControl/>
        <w:jc w:val="left"/>
        <w:rPr>
          <w:rFonts w:ascii="宋体" w:hAnsi="宋体" w:eastAsia="宋体"/>
          <w:sz w:val="24"/>
          <w:szCs w:val="24"/>
        </w:rPr>
      </w:pPr>
    </w:p>
    <w:p>
      <w:pPr>
        <w:pStyle w:val="3"/>
        <w:keepNext w:val="0"/>
        <w:tabs>
          <w:tab w:val="left" w:pos="4731"/>
          <w:tab w:val="clear" w:pos="1440"/>
          <w:tab w:val="clear" w:pos="5670"/>
        </w:tabs>
        <w:autoSpaceDE w:val="0"/>
        <w:autoSpaceDN w:val="0"/>
        <w:spacing w:before="0" w:beforeLines="0" w:after="0" w:afterLines="0"/>
        <w:ind w:left="3448" w:firstLine="0" w:firstLineChars="0"/>
        <w:jc w:val="left"/>
        <w:rPr>
          <w:rFonts w:hAnsi="宋体"/>
          <w:sz w:val="32"/>
          <w:szCs w:val="32"/>
        </w:rPr>
      </w:pPr>
      <w:bookmarkStart w:id="0" w:name="_Toc381716888"/>
      <w:r>
        <w:rPr>
          <w:rFonts w:hint="eastAsia" w:hAnsi="宋体"/>
          <w:sz w:val="32"/>
          <w:szCs w:val="32"/>
        </w:rPr>
        <w:t>第四章  响应文件格式</w:t>
      </w:r>
      <w:bookmarkEnd w:id="0"/>
    </w:p>
    <w:p>
      <w:pPr>
        <w:pStyle w:val="4"/>
        <w:spacing w:before="210" w:after="3"/>
        <w:ind w:left="7"/>
        <w:jc w:val="center"/>
      </w:pPr>
      <w:r>
        <w:rPr>
          <w:rFonts w:hint="eastAsia"/>
        </w:rPr>
        <w:t>资格自查表</w:t>
      </w:r>
    </w:p>
    <w:tbl>
      <w:tblPr>
        <w:tblStyle w:val="5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5"/>
        <w:gridCol w:w="4770"/>
        <w:gridCol w:w="1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3085" w:type="dxa"/>
            <w:vAlign w:val="center"/>
          </w:tcPr>
          <w:p>
            <w:pPr>
              <w:pStyle w:val="430"/>
              <w:spacing w:before="120"/>
              <w:jc w:val="center"/>
              <w:rPr>
                <w:rFonts w:ascii="宋体" w:hAnsi="宋体" w:eastAsia="宋体"/>
                <w:b/>
                <w:sz w:val="24"/>
                <w:szCs w:val="24"/>
                <w:lang w:val="en-US"/>
              </w:rPr>
            </w:pPr>
            <w:r>
              <w:rPr>
                <w:rFonts w:hint="eastAsia" w:ascii="宋体" w:hAnsi="宋体" w:eastAsia="宋体"/>
                <w:b/>
                <w:sz w:val="24"/>
                <w:szCs w:val="24"/>
                <w:lang w:val="en-US"/>
              </w:rPr>
              <w:t>审查项目名称</w:t>
            </w:r>
          </w:p>
        </w:tc>
        <w:tc>
          <w:tcPr>
            <w:tcW w:w="4770" w:type="dxa"/>
            <w:vAlign w:val="center"/>
          </w:tcPr>
          <w:p>
            <w:pPr>
              <w:pStyle w:val="430"/>
              <w:spacing w:before="120"/>
              <w:jc w:val="center"/>
              <w:rPr>
                <w:rFonts w:ascii="宋体" w:hAnsi="宋体" w:eastAsia="宋体"/>
                <w:b/>
                <w:sz w:val="24"/>
                <w:szCs w:val="24"/>
                <w:lang w:val="en-US"/>
              </w:rPr>
            </w:pPr>
            <w:r>
              <w:rPr>
                <w:rFonts w:hint="eastAsia" w:ascii="宋体" w:hAnsi="宋体" w:eastAsia="宋体"/>
                <w:b/>
                <w:sz w:val="24"/>
                <w:szCs w:val="24"/>
                <w:lang w:val="en-US"/>
              </w:rPr>
              <w:t>审查内容</w:t>
            </w:r>
          </w:p>
        </w:tc>
        <w:tc>
          <w:tcPr>
            <w:tcW w:w="1590" w:type="dxa"/>
          </w:tcPr>
          <w:p>
            <w:pPr>
              <w:pStyle w:val="430"/>
              <w:spacing w:before="120"/>
              <w:jc w:val="center"/>
              <w:rPr>
                <w:rFonts w:ascii="宋体" w:hAnsi="宋体" w:eastAsia="宋体"/>
                <w:b/>
                <w:sz w:val="24"/>
                <w:szCs w:val="24"/>
                <w:lang w:val="en-US"/>
              </w:rPr>
            </w:pPr>
            <w:r>
              <w:rPr>
                <w:rFonts w:hint="eastAsia" w:ascii="宋体" w:hAnsi="宋体" w:eastAsia="宋体"/>
                <w:b/>
                <w:sz w:val="24"/>
                <w:szCs w:val="24"/>
                <w:lang w:val="en-US"/>
              </w:rPr>
              <w:t>在投标文件中的页码位置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3085" w:type="dxa"/>
            <w:vAlign w:val="center"/>
          </w:tcPr>
          <w:p>
            <w:pPr>
              <w:pStyle w:val="430"/>
              <w:spacing w:before="120" w:line="360" w:lineRule="auto"/>
              <w:jc w:val="left"/>
              <w:rPr>
                <w:rFonts w:ascii="宋体" w:hAnsi="宋体" w:eastAsia="宋体"/>
                <w:bCs/>
                <w:sz w:val="24"/>
                <w:szCs w:val="24"/>
                <w:lang w:val="en-US"/>
              </w:rPr>
            </w:pPr>
            <w:r>
              <w:rPr>
                <w:rFonts w:hint="eastAsia" w:ascii="宋体" w:hAnsi="宋体" w:eastAsia="宋体"/>
                <w:bCs/>
                <w:sz w:val="24"/>
                <w:szCs w:val="24"/>
                <w:lang w:val="en-US"/>
              </w:rPr>
              <w:t>内控询价论证申请及声明</w:t>
            </w:r>
          </w:p>
        </w:tc>
        <w:tc>
          <w:tcPr>
            <w:tcW w:w="4770" w:type="dxa"/>
          </w:tcPr>
          <w:p>
            <w:pPr>
              <w:pStyle w:val="430"/>
              <w:spacing w:before="120" w:line="360" w:lineRule="auto"/>
              <w:rPr>
                <w:rFonts w:ascii="宋体" w:hAnsi="宋体" w:eastAsia="宋体"/>
                <w:bCs/>
                <w:sz w:val="24"/>
                <w:szCs w:val="24"/>
                <w:lang w:val="en-US"/>
              </w:rPr>
            </w:pPr>
            <w:r>
              <w:rPr>
                <w:rFonts w:hint="eastAsia" w:ascii="宋体" w:hAnsi="宋体" w:eastAsia="宋体"/>
                <w:bCs/>
                <w:sz w:val="24"/>
                <w:szCs w:val="24"/>
                <w:lang w:val="en-US"/>
              </w:rPr>
              <w:t>是否按照内控询价论证申请及声明格式要求正确填写，是否按照要求盖章</w:t>
            </w:r>
          </w:p>
        </w:tc>
        <w:tc>
          <w:tcPr>
            <w:tcW w:w="1590" w:type="dxa"/>
          </w:tcPr>
          <w:p>
            <w:pPr>
              <w:pStyle w:val="430"/>
              <w:spacing w:before="120" w:line="360" w:lineRule="auto"/>
              <w:jc w:val="center"/>
              <w:rPr>
                <w:rFonts w:ascii="宋体" w:hAnsi="宋体" w:eastAsia="宋体"/>
                <w:b/>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3085" w:type="dxa"/>
            <w:vAlign w:val="center"/>
          </w:tcPr>
          <w:p>
            <w:pPr>
              <w:pStyle w:val="430"/>
              <w:spacing w:before="120" w:line="360" w:lineRule="auto"/>
              <w:jc w:val="left"/>
              <w:rPr>
                <w:rFonts w:ascii="宋体" w:hAnsi="宋体" w:eastAsia="宋体"/>
                <w:bCs/>
                <w:sz w:val="24"/>
                <w:szCs w:val="24"/>
                <w:lang w:val="en-US"/>
              </w:rPr>
            </w:pPr>
            <w:r>
              <w:rPr>
                <w:rFonts w:hint="eastAsia" w:ascii="宋体" w:hAnsi="宋体" w:eastAsia="宋体"/>
                <w:bCs/>
                <w:sz w:val="24"/>
                <w:szCs w:val="24"/>
                <w:lang w:val="en-US"/>
              </w:rPr>
              <w:t>法定代表人授权委托书及委托代理人的身份证明文件的复印件</w:t>
            </w:r>
          </w:p>
        </w:tc>
        <w:tc>
          <w:tcPr>
            <w:tcW w:w="4770" w:type="dxa"/>
          </w:tcPr>
          <w:p>
            <w:pPr>
              <w:pStyle w:val="430"/>
              <w:spacing w:before="120" w:line="360" w:lineRule="auto"/>
              <w:rPr>
                <w:rFonts w:ascii="宋体" w:hAnsi="宋体" w:eastAsia="宋体"/>
                <w:bCs/>
                <w:sz w:val="24"/>
                <w:szCs w:val="24"/>
                <w:lang w:val="en-US"/>
              </w:rPr>
            </w:pPr>
            <w:r>
              <w:rPr>
                <w:rFonts w:hint="eastAsia" w:ascii="宋体" w:hAnsi="宋体" w:eastAsia="宋体"/>
                <w:bCs/>
                <w:sz w:val="24"/>
                <w:szCs w:val="24"/>
                <w:lang w:val="en-US"/>
              </w:rPr>
              <w:t>是否按照法定代表人授权委托书格式要求正确填写，是否按照要求签字，是否按要求提供代理人身份证明文件</w:t>
            </w:r>
          </w:p>
        </w:tc>
        <w:tc>
          <w:tcPr>
            <w:tcW w:w="1590" w:type="dxa"/>
          </w:tcPr>
          <w:p>
            <w:pPr>
              <w:pStyle w:val="430"/>
              <w:spacing w:before="120" w:line="360" w:lineRule="auto"/>
              <w:jc w:val="center"/>
              <w:rPr>
                <w:rFonts w:ascii="宋体" w:hAnsi="宋体" w:eastAsia="宋体"/>
                <w:b/>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3085" w:type="dxa"/>
            <w:vAlign w:val="center"/>
          </w:tcPr>
          <w:p>
            <w:pPr>
              <w:pStyle w:val="430"/>
              <w:spacing w:before="120" w:line="360" w:lineRule="auto"/>
              <w:jc w:val="left"/>
              <w:rPr>
                <w:rFonts w:ascii="宋体" w:hAnsi="宋体" w:eastAsia="宋体"/>
                <w:bCs/>
                <w:sz w:val="24"/>
                <w:szCs w:val="24"/>
                <w:lang w:val="en-US"/>
              </w:rPr>
            </w:pPr>
            <w:r>
              <w:rPr>
                <w:rFonts w:hint="eastAsia" w:ascii="宋体" w:hAnsi="宋体" w:eastAsia="宋体"/>
                <w:bCs/>
                <w:sz w:val="24"/>
                <w:szCs w:val="24"/>
                <w:lang w:val="en-US"/>
              </w:rPr>
              <w:t>具有独立承担民事责任的能力</w:t>
            </w:r>
          </w:p>
        </w:tc>
        <w:tc>
          <w:tcPr>
            <w:tcW w:w="4770" w:type="dxa"/>
          </w:tcPr>
          <w:p>
            <w:pPr>
              <w:pStyle w:val="430"/>
              <w:spacing w:before="120" w:line="360" w:lineRule="auto"/>
              <w:rPr>
                <w:rFonts w:ascii="宋体" w:hAnsi="宋体" w:eastAsia="宋体"/>
                <w:bCs/>
                <w:sz w:val="24"/>
                <w:szCs w:val="24"/>
                <w:lang w:val="en-US"/>
              </w:rPr>
            </w:pPr>
            <w:r>
              <w:rPr>
                <w:rFonts w:hint="eastAsia" w:ascii="宋体" w:hAnsi="宋体" w:eastAsia="宋体"/>
                <w:bCs/>
                <w:sz w:val="24"/>
                <w:szCs w:val="24"/>
                <w:lang w:val="en-US"/>
              </w:rPr>
              <w:t>是否提供法人或者其他组织的营业执照；供应商为自然人的，是否提供其身份证</w:t>
            </w:r>
          </w:p>
        </w:tc>
        <w:tc>
          <w:tcPr>
            <w:tcW w:w="1590" w:type="dxa"/>
          </w:tcPr>
          <w:p>
            <w:pPr>
              <w:pStyle w:val="430"/>
              <w:spacing w:before="120" w:line="360" w:lineRule="auto"/>
              <w:jc w:val="center"/>
              <w:rPr>
                <w:rFonts w:ascii="宋体" w:hAnsi="宋体" w:eastAsia="宋体"/>
                <w:b/>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3085" w:type="dxa"/>
            <w:vAlign w:val="center"/>
          </w:tcPr>
          <w:p>
            <w:pPr>
              <w:pStyle w:val="430"/>
              <w:spacing w:before="120" w:line="360" w:lineRule="auto"/>
              <w:jc w:val="left"/>
              <w:rPr>
                <w:rFonts w:ascii="宋体" w:hAnsi="宋体" w:eastAsia="宋体"/>
                <w:bCs/>
                <w:sz w:val="24"/>
                <w:szCs w:val="24"/>
                <w:lang w:val="en-US"/>
              </w:rPr>
            </w:pPr>
            <w:r>
              <w:rPr>
                <w:rFonts w:ascii="宋体" w:hAnsi="宋体" w:eastAsia="宋体"/>
                <w:bCs/>
                <w:sz w:val="24"/>
                <w:szCs w:val="24"/>
                <w:lang w:val="en-US"/>
              </w:rPr>
              <w:t>南京市政府采购供应商信用记录表暨信用承诺书</w:t>
            </w:r>
          </w:p>
        </w:tc>
        <w:tc>
          <w:tcPr>
            <w:tcW w:w="4770" w:type="dxa"/>
          </w:tcPr>
          <w:p>
            <w:pPr>
              <w:pStyle w:val="430"/>
              <w:spacing w:before="120" w:line="360" w:lineRule="auto"/>
              <w:rPr>
                <w:rFonts w:ascii="宋体" w:hAnsi="宋体" w:eastAsia="宋体"/>
                <w:bCs/>
                <w:sz w:val="24"/>
                <w:szCs w:val="24"/>
                <w:lang w:val="en-US"/>
              </w:rPr>
            </w:pPr>
            <w:r>
              <w:rPr>
                <w:rFonts w:hint="eastAsia" w:ascii="宋体" w:hAnsi="宋体" w:eastAsia="宋体"/>
                <w:bCs/>
                <w:sz w:val="24"/>
                <w:szCs w:val="24"/>
                <w:lang w:val="en-US"/>
              </w:rPr>
              <w:t>是否按要求提供，是否有法定代表人签字及供应商单位公章</w:t>
            </w:r>
          </w:p>
        </w:tc>
        <w:tc>
          <w:tcPr>
            <w:tcW w:w="1590" w:type="dxa"/>
          </w:tcPr>
          <w:p>
            <w:pPr>
              <w:pStyle w:val="430"/>
              <w:spacing w:before="120" w:line="360" w:lineRule="auto"/>
              <w:jc w:val="center"/>
              <w:rPr>
                <w:rFonts w:ascii="宋体" w:hAnsi="宋体" w:eastAsia="宋体"/>
                <w:b/>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3085" w:type="dxa"/>
            <w:vAlign w:val="center"/>
          </w:tcPr>
          <w:p>
            <w:pPr>
              <w:pStyle w:val="430"/>
              <w:spacing w:before="120" w:line="360" w:lineRule="auto"/>
              <w:jc w:val="left"/>
              <w:rPr>
                <w:rFonts w:ascii="宋体" w:hAnsi="宋体" w:eastAsia="宋体"/>
                <w:bCs/>
                <w:sz w:val="24"/>
                <w:szCs w:val="24"/>
                <w:lang w:val="en-US"/>
              </w:rPr>
            </w:pPr>
            <w:r>
              <w:rPr>
                <w:rFonts w:hint="eastAsia" w:ascii="宋体" w:hAnsi="宋体" w:eastAsia="宋体"/>
                <w:bCs/>
                <w:sz w:val="24"/>
                <w:szCs w:val="24"/>
                <w:lang w:val="en-US"/>
              </w:rPr>
              <w:t>第一章内控询价论证邀请中4.2采购人根据采购项目的特殊要求规定的特定条件的证明文件（若有）</w:t>
            </w:r>
          </w:p>
        </w:tc>
        <w:tc>
          <w:tcPr>
            <w:tcW w:w="4770" w:type="dxa"/>
            <w:vAlign w:val="center"/>
          </w:tcPr>
          <w:p>
            <w:pPr>
              <w:pStyle w:val="430"/>
              <w:spacing w:before="120" w:line="360" w:lineRule="auto"/>
              <w:jc w:val="left"/>
              <w:rPr>
                <w:rFonts w:ascii="宋体" w:hAnsi="宋体" w:eastAsia="宋体"/>
                <w:bCs/>
                <w:sz w:val="24"/>
                <w:szCs w:val="24"/>
                <w:lang w:val="en-US"/>
              </w:rPr>
            </w:pPr>
            <w:r>
              <w:rPr>
                <w:rFonts w:hint="eastAsia" w:ascii="宋体" w:hAnsi="宋体" w:eastAsia="宋体"/>
                <w:bCs/>
                <w:sz w:val="24"/>
                <w:szCs w:val="24"/>
                <w:lang w:val="en-US"/>
              </w:rPr>
              <w:t>是否按照询价论证文件规定的要求提供相关证明材料，如未做要求，则可以不予提供。</w:t>
            </w:r>
          </w:p>
        </w:tc>
        <w:tc>
          <w:tcPr>
            <w:tcW w:w="1590" w:type="dxa"/>
          </w:tcPr>
          <w:p>
            <w:pPr>
              <w:pStyle w:val="430"/>
              <w:spacing w:before="120" w:line="360" w:lineRule="auto"/>
              <w:jc w:val="center"/>
              <w:rPr>
                <w:rFonts w:ascii="宋体" w:hAnsi="宋体" w:eastAsia="宋体"/>
                <w:b/>
                <w:sz w:val="24"/>
                <w:szCs w:val="24"/>
                <w:lang w:val="en-US"/>
              </w:rPr>
            </w:pPr>
          </w:p>
        </w:tc>
      </w:tr>
    </w:tbl>
    <w:p>
      <w:pPr>
        <w:pStyle w:val="430"/>
        <w:spacing w:before="120" w:line="360" w:lineRule="auto"/>
        <w:jc w:val="left"/>
        <w:rPr>
          <w:rFonts w:ascii="宋体" w:hAnsi="宋体" w:eastAsia="宋体"/>
          <w:bCs/>
          <w:sz w:val="24"/>
          <w:szCs w:val="24"/>
          <w:lang w:val="en-US"/>
        </w:rPr>
      </w:pPr>
      <w:r>
        <w:rPr>
          <w:rFonts w:hint="eastAsia" w:ascii="宋体" w:hAnsi="宋体" w:eastAsia="宋体"/>
          <w:bCs/>
          <w:sz w:val="24"/>
          <w:szCs w:val="24"/>
          <w:lang w:val="en-US"/>
        </w:rPr>
        <w:t>注1：对于投标文件中有任意一条不满足上表要求的将导致其投标无效，不进入最终评审。</w:t>
      </w:r>
    </w:p>
    <w:p>
      <w:pPr>
        <w:pStyle w:val="430"/>
        <w:spacing w:before="120" w:line="360" w:lineRule="auto"/>
        <w:jc w:val="left"/>
        <w:rPr>
          <w:bCs/>
          <w:lang w:val="ja-JP" w:eastAsia="ja-JP" w:bidi="ja-JP"/>
        </w:rPr>
      </w:pPr>
      <w:r>
        <w:rPr>
          <w:rFonts w:hint="eastAsia" w:ascii="宋体" w:hAnsi="宋体" w:eastAsia="宋体"/>
          <w:bCs/>
          <w:sz w:val="24"/>
          <w:szCs w:val="24"/>
          <w:lang w:val="en-US"/>
        </w:rPr>
        <w:t>注2：供应商在中标（成交）后，应按询价论证文件要求，将南京市政府采购供应商信用记录表暨信用承诺书替代的证明材料：1、符合国家相关规定的财务状况报告；2、依法缴纳税收的证明材料；3、依法缴纳社会保障资金的证明材料；4、具备履行政府采购合同所必需的设备和 专业技术能力的证明材料；5、参加政府询价论证活动前三年内在经营活动中没有重大违法记录的证明材料；提交采购人核验。经核验无误后，由采购人或采购代理机构发出中标（成交）通知书。</w:t>
      </w:r>
      <w:r>
        <w:rPr>
          <w:rFonts w:ascii="黑体" w:eastAsia="黑体"/>
          <w:szCs w:val="32"/>
        </w:rPr>
        <w:br w:type="page"/>
      </w:r>
    </w:p>
    <w:p>
      <w:pPr>
        <w:pStyle w:val="25"/>
        <w:ind w:left="1200"/>
        <w:rPr>
          <w:rFonts w:ascii="黑体" w:hAnsi="宋体" w:eastAsia="黑体"/>
          <w:sz w:val="32"/>
          <w:szCs w:val="32"/>
        </w:rPr>
      </w:pPr>
    </w:p>
    <w:p/>
    <w:p>
      <w:pPr>
        <w:spacing w:line="360" w:lineRule="auto"/>
        <w:jc w:val="center"/>
        <w:rPr>
          <w:rFonts w:ascii="微软雅黑" w:hAnsi="微软雅黑" w:eastAsia="微软雅黑"/>
          <w:bCs/>
          <w:sz w:val="30"/>
          <w:szCs w:val="30"/>
        </w:rPr>
      </w:pPr>
      <w:r>
        <w:rPr>
          <w:rFonts w:hint="eastAsia" w:ascii="微软雅黑" w:hAnsi="微软雅黑" w:eastAsia="微软雅黑"/>
          <w:sz w:val="30"/>
          <w:szCs w:val="30"/>
          <w:lang w:val="en-US"/>
        </w:rPr>
        <w:t>南京市江宁医院</w:t>
      </w:r>
      <w:r>
        <w:rPr>
          <w:rFonts w:hint="eastAsia" w:ascii="微软雅黑" w:hAnsi="微软雅黑" w:eastAsia="微软雅黑"/>
          <w:sz w:val="30"/>
          <w:szCs w:val="30"/>
          <w:lang w:val="en-US" w:eastAsia="zh-CN"/>
        </w:rPr>
        <w:t>（湖山路院区）</w:t>
      </w:r>
      <w:r>
        <w:rPr>
          <w:rFonts w:hint="eastAsia" w:ascii="微软雅黑" w:hAnsi="微软雅黑" w:eastAsia="微软雅黑"/>
          <w:sz w:val="30"/>
          <w:szCs w:val="30"/>
          <w:lang w:val="en-US"/>
        </w:rPr>
        <w:t>弱电零星改造工程项目</w:t>
      </w: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jc w:val="center"/>
        <w:rPr>
          <w:rFonts w:ascii="黑体" w:hAnsi="宋体" w:eastAsia="黑体"/>
          <w:sz w:val="32"/>
          <w:szCs w:val="32"/>
        </w:rPr>
      </w:pPr>
      <w:r>
        <w:rPr>
          <w:rFonts w:hint="eastAsia" w:ascii="黑体" w:hAnsi="宋体" w:eastAsia="黑体"/>
          <w:sz w:val="72"/>
          <w:szCs w:val="72"/>
        </w:rPr>
        <w:t>响应文件</w:t>
      </w: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480" w:lineRule="auto"/>
        <w:ind w:left="1200" w:leftChars="600" w:firstLine="608" w:firstLineChars="200"/>
        <w:rPr>
          <w:rFonts w:ascii="黑体" w:hAnsi="黑体" w:eastAsia="黑体"/>
          <w:sz w:val="32"/>
          <w:szCs w:val="32"/>
        </w:rPr>
      </w:pPr>
      <w:r>
        <w:rPr>
          <w:rFonts w:hint="eastAsia" w:ascii="黑体" w:hAnsi="黑体" w:eastAsia="黑体" w:cs="微软雅黑"/>
          <w:w w:val="95"/>
          <w:sz w:val="32"/>
          <w:szCs w:val="32"/>
        </w:rPr>
        <w:t>项目编号：</w:t>
      </w:r>
      <w:r>
        <w:rPr>
          <w:rFonts w:hint="eastAsia" w:ascii="黑体" w:hAnsi="黑体" w:eastAsia="黑体" w:cs="微软雅黑"/>
          <w:w w:val="95"/>
          <w:sz w:val="32"/>
          <w:szCs w:val="32"/>
          <w:u w:val="single"/>
        </w:rPr>
        <w:t xml:space="preserve"> </w:t>
      </w:r>
      <w:r>
        <w:rPr>
          <w:rFonts w:ascii="黑体" w:hAnsi="黑体" w:eastAsia="黑体"/>
          <w:w w:val="95"/>
          <w:sz w:val="32"/>
          <w:szCs w:val="32"/>
          <w:u w:val="single"/>
        </w:rPr>
        <w:t xml:space="preserve">                  </w:t>
      </w:r>
      <w:r>
        <w:rPr>
          <w:rFonts w:ascii="黑体" w:hAnsi="黑体" w:eastAsia="黑体"/>
          <w:sz w:val="32"/>
          <w:szCs w:val="32"/>
          <w:u w:val="single"/>
        </w:rPr>
        <w:tab/>
      </w:r>
    </w:p>
    <w:p>
      <w:pPr>
        <w:spacing w:line="480" w:lineRule="auto"/>
        <w:ind w:left="1200" w:leftChars="600" w:firstLine="640" w:firstLineChars="200"/>
        <w:rPr>
          <w:rFonts w:ascii="黑体" w:hAnsi="黑体" w:eastAsia="黑体"/>
          <w:sz w:val="32"/>
          <w:szCs w:val="32"/>
        </w:rPr>
      </w:pPr>
      <w:r>
        <w:rPr>
          <w:rFonts w:hint="eastAsia" w:ascii="黑体" w:hAnsi="黑体" w:eastAsia="黑体" w:cs="微软雅黑"/>
          <w:sz w:val="32"/>
          <w:szCs w:val="32"/>
        </w:rPr>
        <w:t>供</w:t>
      </w:r>
      <w:r>
        <w:rPr>
          <w:rFonts w:hint="eastAsia" w:ascii="黑体" w:hAnsi="黑体" w:eastAsia="黑体"/>
          <w:sz w:val="32"/>
          <w:szCs w:val="32"/>
        </w:rPr>
        <w:t xml:space="preserve"> </w:t>
      </w:r>
      <w:r>
        <w:rPr>
          <w:rFonts w:hint="eastAsia" w:ascii="黑体" w:hAnsi="黑体" w:eastAsia="黑体" w:cs="微软雅黑"/>
          <w:sz w:val="32"/>
          <w:szCs w:val="32"/>
        </w:rPr>
        <w:t>应</w:t>
      </w:r>
      <w:r>
        <w:rPr>
          <w:rFonts w:hint="eastAsia" w:ascii="黑体" w:hAnsi="黑体" w:eastAsia="黑体"/>
          <w:sz w:val="32"/>
          <w:szCs w:val="32"/>
        </w:rPr>
        <w:t xml:space="preserve"> </w:t>
      </w:r>
      <w:r>
        <w:rPr>
          <w:rFonts w:hint="eastAsia" w:ascii="黑体" w:hAnsi="黑体" w:eastAsia="黑体" w:cs="微软雅黑"/>
          <w:sz w:val="32"/>
          <w:szCs w:val="32"/>
        </w:rPr>
        <w:t>商：</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ab/>
      </w:r>
      <w:r>
        <w:rPr>
          <w:rFonts w:hint="eastAsia" w:ascii="黑体" w:hAnsi="黑体" w:eastAsia="黑体"/>
          <w:sz w:val="32"/>
          <w:szCs w:val="32"/>
          <w:u w:val="single"/>
          <w:lang w:val="en-US"/>
        </w:rPr>
        <w:t xml:space="preserve">       </w:t>
      </w:r>
      <w:r>
        <w:rPr>
          <w:rFonts w:hint="eastAsia" w:ascii="黑体" w:hAnsi="黑体" w:eastAsia="黑体" w:cs="微软雅黑"/>
          <w:w w:val="66"/>
          <w:sz w:val="32"/>
          <w:szCs w:val="32"/>
        </w:rPr>
        <w:t>（单位公章</w:t>
      </w:r>
      <w:r>
        <w:rPr>
          <w:rFonts w:hint="eastAsia" w:ascii="黑体" w:hAnsi="黑体" w:eastAsia="黑体" w:cs="微软雅黑"/>
          <w:spacing w:val="10"/>
          <w:w w:val="66"/>
          <w:sz w:val="32"/>
          <w:szCs w:val="32"/>
        </w:rPr>
        <w:t>）</w:t>
      </w:r>
      <w:r>
        <w:rPr>
          <w:rFonts w:hint="eastAsia" w:ascii="黑体" w:hAnsi="黑体" w:eastAsia="黑体"/>
          <w:sz w:val="32"/>
          <w:szCs w:val="32"/>
        </w:rPr>
        <w:t xml:space="preserve"> </w:t>
      </w:r>
      <w:r>
        <w:rPr>
          <w:rFonts w:ascii="黑体" w:hAnsi="黑体" w:eastAsia="黑体"/>
          <w:sz w:val="32"/>
          <w:szCs w:val="32"/>
        </w:rPr>
        <w:t xml:space="preserve">  </w:t>
      </w:r>
    </w:p>
    <w:p>
      <w:pPr>
        <w:spacing w:line="480" w:lineRule="auto"/>
        <w:ind w:left="1200" w:leftChars="600" w:firstLine="640" w:firstLineChars="200"/>
        <w:rPr>
          <w:rFonts w:ascii="黑体" w:hAnsi="黑体" w:eastAsia="黑体"/>
          <w:sz w:val="32"/>
          <w:szCs w:val="32"/>
        </w:rPr>
      </w:pPr>
      <w:r>
        <w:rPr>
          <w:rFonts w:hint="eastAsia" w:ascii="黑体" w:hAnsi="黑体" w:eastAsia="黑体" w:cs="微软雅黑"/>
          <w:sz w:val="32"/>
          <w:szCs w:val="32"/>
        </w:rPr>
        <w:t>联</w:t>
      </w:r>
      <w:r>
        <w:rPr>
          <w:rFonts w:hint="eastAsia" w:ascii="黑体" w:hAnsi="黑体" w:eastAsia="黑体"/>
          <w:sz w:val="32"/>
          <w:szCs w:val="32"/>
        </w:rPr>
        <w:t xml:space="preserve"> </w:t>
      </w:r>
      <w:r>
        <w:rPr>
          <w:rFonts w:hint="eastAsia" w:ascii="黑体" w:hAnsi="黑体" w:eastAsia="黑体" w:cs="微软雅黑"/>
          <w:sz w:val="32"/>
          <w:szCs w:val="32"/>
        </w:rPr>
        <w:t>系</w:t>
      </w:r>
      <w:r>
        <w:rPr>
          <w:rFonts w:hint="eastAsia" w:ascii="黑体" w:hAnsi="黑体" w:eastAsia="黑体"/>
          <w:sz w:val="32"/>
          <w:szCs w:val="32"/>
        </w:rPr>
        <w:t xml:space="preserve"> </w:t>
      </w:r>
      <w:r>
        <w:rPr>
          <w:rFonts w:hint="eastAsia" w:ascii="黑体" w:hAnsi="黑体" w:eastAsia="黑体" w:cs="微软雅黑"/>
          <w:sz w:val="32"/>
          <w:szCs w:val="32"/>
        </w:rPr>
        <w:t>人：</w:t>
      </w:r>
      <w:r>
        <w:rPr>
          <w:rFonts w:ascii="黑体" w:hAnsi="黑体" w:eastAsia="黑体"/>
          <w:sz w:val="32"/>
          <w:szCs w:val="32"/>
          <w:u w:val="single"/>
        </w:rPr>
        <w:t xml:space="preserve">                </w:t>
      </w:r>
      <w:r>
        <w:rPr>
          <w:rFonts w:ascii="黑体" w:hAnsi="黑体" w:eastAsia="黑体"/>
          <w:sz w:val="32"/>
          <w:szCs w:val="32"/>
          <w:u w:val="single"/>
        </w:rPr>
        <w:tab/>
      </w:r>
    </w:p>
    <w:p>
      <w:pPr>
        <w:spacing w:line="480" w:lineRule="auto"/>
        <w:ind w:left="1200" w:leftChars="600" w:firstLine="608" w:firstLineChars="200"/>
        <w:rPr>
          <w:rFonts w:ascii="黑体" w:hAnsi="黑体" w:eastAsia="黑体"/>
          <w:w w:val="95"/>
          <w:sz w:val="32"/>
          <w:szCs w:val="32"/>
          <w:u w:val="single"/>
        </w:rPr>
      </w:pPr>
      <w:r>
        <w:rPr>
          <w:rFonts w:hint="eastAsia" w:ascii="黑体" w:hAnsi="黑体" w:eastAsia="黑体" w:cs="微软雅黑"/>
          <w:w w:val="95"/>
          <w:sz w:val="32"/>
          <w:szCs w:val="32"/>
        </w:rPr>
        <w:t>联系方式：</w:t>
      </w:r>
      <w:r>
        <w:rPr>
          <w:rFonts w:hint="eastAsia" w:ascii="黑体" w:hAnsi="黑体" w:eastAsia="黑体"/>
          <w:w w:val="95"/>
          <w:sz w:val="32"/>
          <w:szCs w:val="32"/>
          <w:u w:val="single"/>
        </w:rPr>
        <w:tab/>
      </w:r>
      <w:r>
        <w:rPr>
          <w:rFonts w:ascii="黑体" w:hAnsi="黑体" w:eastAsia="黑体"/>
          <w:w w:val="95"/>
          <w:sz w:val="32"/>
          <w:szCs w:val="32"/>
          <w:u w:val="single"/>
        </w:rPr>
        <w:t xml:space="preserve">                  </w:t>
      </w:r>
    </w:p>
    <w:p>
      <w:pPr>
        <w:spacing w:line="480" w:lineRule="auto"/>
        <w:ind w:left="1200" w:leftChars="600" w:firstLine="608" w:firstLineChars="200"/>
        <w:rPr>
          <w:rFonts w:ascii="黑体" w:hAnsi="黑体" w:eastAsia="黑体"/>
          <w:sz w:val="32"/>
          <w:szCs w:val="32"/>
        </w:rPr>
      </w:pPr>
      <w:r>
        <w:rPr>
          <w:rFonts w:hint="eastAsia" w:ascii="黑体" w:hAnsi="黑体" w:eastAsia="黑体" w:cs="微软雅黑"/>
          <w:w w:val="95"/>
          <w:sz w:val="32"/>
          <w:szCs w:val="32"/>
        </w:rPr>
        <w:t>联系地址：</w:t>
      </w:r>
      <w:r>
        <w:rPr>
          <w:rFonts w:ascii="黑体" w:hAnsi="黑体" w:eastAsia="黑体"/>
          <w:w w:val="95"/>
          <w:sz w:val="32"/>
          <w:szCs w:val="32"/>
          <w:u w:val="single"/>
        </w:rPr>
        <w:t xml:space="preserve">                   </w:t>
      </w:r>
      <w:r>
        <w:rPr>
          <w:rFonts w:ascii="黑体" w:hAnsi="黑体" w:eastAsia="黑体"/>
          <w:sz w:val="32"/>
          <w:szCs w:val="32"/>
          <w:u w:val="single"/>
        </w:rPr>
        <w:tab/>
      </w:r>
    </w:p>
    <w:p>
      <w:pPr>
        <w:spacing w:line="480" w:lineRule="auto"/>
        <w:ind w:left="1200" w:leftChars="600" w:firstLine="2212" w:firstLineChars="700"/>
        <w:rPr>
          <w:rFonts w:ascii="黑体" w:hAnsi="黑体" w:eastAsia="黑体"/>
          <w:sz w:val="32"/>
          <w:szCs w:val="32"/>
        </w:rPr>
      </w:pPr>
      <w:r>
        <w:rPr>
          <w:rFonts w:ascii="黑体" w:hAnsi="黑体" w:eastAsia="黑体"/>
          <w:w w:val="99"/>
          <w:sz w:val="32"/>
          <w:szCs w:val="32"/>
          <w:u w:val="single"/>
        </w:rPr>
        <w:t xml:space="preserve"> </w:t>
      </w:r>
      <w:r>
        <w:rPr>
          <w:rFonts w:ascii="黑体" w:hAnsi="黑体" w:eastAsia="黑体"/>
          <w:sz w:val="32"/>
          <w:szCs w:val="32"/>
          <w:u w:val="single"/>
        </w:rPr>
        <w:tab/>
      </w:r>
      <w:r>
        <w:rPr>
          <w:rFonts w:ascii="黑体" w:hAnsi="黑体" w:eastAsia="黑体"/>
          <w:sz w:val="32"/>
          <w:szCs w:val="32"/>
          <w:u w:val="single"/>
        </w:rPr>
        <w:t xml:space="preserve"> </w:t>
      </w:r>
      <w:r>
        <w:rPr>
          <w:rFonts w:hint="eastAsia" w:ascii="黑体" w:hAnsi="黑体" w:eastAsia="黑体"/>
          <w:sz w:val="32"/>
          <w:szCs w:val="32"/>
          <w:u w:val="single"/>
          <w:lang w:val="en-US"/>
        </w:rPr>
        <w:t xml:space="preserve">   </w:t>
      </w:r>
      <w:r>
        <w:rPr>
          <w:rFonts w:hint="eastAsia" w:ascii="黑体" w:hAnsi="黑体" w:eastAsia="黑体" w:cs="微软雅黑"/>
          <w:sz w:val="32"/>
          <w:szCs w:val="32"/>
        </w:rPr>
        <w:t>年</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ab/>
      </w:r>
      <w:r>
        <w:rPr>
          <w:rFonts w:hint="eastAsia" w:ascii="黑体" w:hAnsi="黑体" w:eastAsia="黑体" w:cs="微软雅黑"/>
          <w:sz w:val="32"/>
          <w:szCs w:val="32"/>
        </w:rPr>
        <w:t>月</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ab/>
      </w:r>
      <w:r>
        <w:rPr>
          <w:rFonts w:hint="eastAsia" w:ascii="黑体" w:hAnsi="黑体" w:eastAsia="黑体" w:cs="微软雅黑"/>
          <w:sz w:val="32"/>
          <w:szCs w:val="32"/>
        </w:rPr>
        <w:t>日</w:t>
      </w:r>
    </w:p>
    <w:p>
      <w:pPr>
        <w:autoSpaceDE w:val="0"/>
        <w:autoSpaceDN w:val="0"/>
        <w:spacing w:line="360" w:lineRule="auto"/>
        <w:jc w:val="center"/>
        <w:outlineLvl w:val="1"/>
        <w:rPr>
          <w:rFonts w:ascii="黑体" w:hAnsi="黑体" w:eastAsia="黑体"/>
          <w:sz w:val="32"/>
          <w:szCs w:val="32"/>
        </w:rPr>
      </w:pPr>
      <w:r>
        <w:rPr>
          <w:rFonts w:ascii="仿宋_GB2312" w:eastAsia="仿宋_GB2312"/>
          <w:sz w:val="24"/>
        </w:rPr>
        <w:br w:type="page"/>
      </w:r>
      <w:r>
        <w:rPr>
          <w:rFonts w:hint="eastAsia" w:ascii="黑体" w:hAnsi="黑体" w:eastAsia="黑体"/>
          <w:b/>
          <w:bCs/>
          <w:sz w:val="32"/>
          <w:szCs w:val="32"/>
          <w:lang w:bidi="zh-CN"/>
        </w:rPr>
        <w:t>目  录</w:t>
      </w:r>
    </w:p>
    <w:p>
      <w:pPr>
        <w:tabs>
          <w:tab w:val="left" w:leader="dot" w:pos="9582"/>
        </w:tabs>
        <w:autoSpaceDE w:val="0"/>
        <w:autoSpaceDN w:val="0"/>
        <w:spacing w:line="360" w:lineRule="auto"/>
        <w:jc w:val="left"/>
        <w:rPr>
          <w:rFonts w:ascii="宋体" w:hAnsi="宋体" w:eastAsia="宋体"/>
          <w:sz w:val="21"/>
          <w:szCs w:val="22"/>
          <w:lang w:bidi="zh-CN"/>
        </w:rPr>
      </w:pPr>
      <w:r>
        <w:rPr>
          <w:rFonts w:ascii="宋体" w:hAnsi="宋体" w:eastAsia="宋体"/>
          <w:sz w:val="21"/>
          <w:szCs w:val="22"/>
          <w:lang w:bidi="zh-CN"/>
        </w:rPr>
        <w:t>一、内控询价论证申请及声明</w:t>
      </w:r>
      <w:r>
        <w:rPr>
          <w:rFonts w:ascii="宋体" w:hAnsi="宋体" w:eastAsia="宋体"/>
          <w:sz w:val="21"/>
          <w:szCs w:val="22"/>
          <w:lang w:bidi="zh-CN"/>
        </w:rPr>
        <w:tab/>
      </w:r>
      <w:r>
        <w:rPr>
          <w:rFonts w:ascii="宋体" w:hAnsi="宋体" w:eastAsia="宋体"/>
          <w:sz w:val="21"/>
          <w:szCs w:val="22"/>
          <w:lang w:bidi="zh-CN"/>
        </w:rPr>
        <w:t>X</w:t>
      </w:r>
    </w:p>
    <w:p>
      <w:pPr>
        <w:tabs>
          <w:tab w:val="left" w:leader="dot" w:pos="9582"/>
        </w:tabs>
        <w:autoSpaceDE w:val="0"/>
        <w:autoSpaceDN w:val="0"/>
        <w:spacing w:line="360" w:lineRule="auto"/>
        <w:jc w:val="left"/>
        <w:rPr>
          <w:rFonts w:ascii="宋体" w:hAnsi="宋体" w:eastAsia="宋体"/>
          <w:sz w:val="21"/>
          <w:szCs w:val="22"/>
          <w:lang w:bidi="zh-CN"/>
        </w:rPr>
      </w:pPr>
      <w:r>
        <w:rPr>
          <w:rFonts w:ascii="宋体" w:hAnsi="宋体" w:eastAsia="宋体"/>
          <w:sz w:val="21"/>
          <w:szCs w:val="22"/>
          <w:lang w:bidi="zh-CN"/>
        </w:rPr>
        <w:t>二、法定代表人授权委托书及委托代理人的身份证明文件的复印件</w:t>
      </w:r>
      <w:r>
        <w:rPr>
          <w:rFonts w:ascii="宋体" w:hAnsi="宋体" w:eastAsia="宋体"/>
          <w:sz w:val="21"/>
          <w:szCs w:val="22"/>
          <w:lang w:bidi="zh-CN"/>
        </w:rPr>
        <w:tab/>
      </w:r>
      <w:r>
        <w:rPr>
          <w:rFonts w:ascii="宋体" w:hAnsi="宋体" w:eastAsia="宋体"/>
          <w:sz w:val="21"/>
          <w:szCs w:val="22"/>
          <w:lang w:bidi="zh-CN"/>
        </w:rPr>
        <w:t>X</w:t>
      </w:r>
    </w:p>
    <w:p>
      <w:pPr>
        <w:tabs>
          <w:tab w:val="left" w:leader="dot" w:pos="9584"/>
        </w:tabs>
        <w:autoSpaceDE w:val="0"/>
        <w:autoSpaceDN w:val="0"/>
        <w:spacing w:line="360" w:lineRule="auto"/>
        <w:jc w:val="left"/>
        <w:rPr>
          <w:rFonts w:ascii="宋体" w:hAnsi="宋体" w:eastAsia="宋体"/>
          <w:sz w:val="21"/>
          <w:szCs w:val="22"/>
          <w:lang w:bidi="zh-CN"/>
        </w:rPr>
      </w:pPr>
      <w:r>
        <w:rPr>
          <w:rFonts w:ascii="宋体" w:hAnsi="宋体" w:eastAsia="宋体"/>
          <w:sz w:val="21"/>
          <w:szCs w:val="22"/>
          <w:lang w:bidi="zh-CN"/>
        </w:rPr>
        <w:t>三、第一章内控询价论证邀请4.1《中华人民共和国政府采购法》第二十二条规定的条件的证明文件</w:t>
      </w:r>
      <w:r>
        <w:rPr>
          <w:rFonts w:ascii="宋体" w:hAnsi="宋体" w:eastAsia="宋体"/>
          <w:sz w:val="21"/>
          <w:szCs w:val="22"/>
          <w:lang w:bidi="zh-CN"/>
        </w:rPr>
        <w:tab/>
      </w:r>
      <w:r>
        <w:rPr>
          <w:rFonts w:hint="eastAsia" w:ascii="宋体" w:hAnsi="宋体" w:eastAsia="宋体"/>
          <w:sz w:val="21"/>
          <w:szCs w:val="22"/>
          <w:lang w:bidi="zh-CN"/>
        </w:rPr>
        <w:t>X</w:t>
      </w:r>
      <w:r>
        <w:rPr>
          <w:rFonts w:ascii="宋体" w:hAnsi="宋体" w:eastAsia="宋体"/>
          <w:sz w:val="21"/>
          <w:szCs w:val="22"/>
          <w:lang w:bidi="zh-CN"/>
        </w:rPr>
        <w:t xml:space="preserve"> </w:t>
      </w:r>
    </w:p>
    <w:p>
      <w:pPr>
        <w:tabs>
          <w:tab w:val="left" w:leader="dot" w:pos="9584"/>
        </w:tabs>
        <w:autoSpaceDE w:val="0"/>
        <w:autoSpaceDN w:val="0"/>
        <w:spacing w:line="360" w:lineRule="auto"/>
        <w:ind w:right="614"/>
        <w:jc w:val="left"/>
        <w:rPr>
          <w:rFonts w:ascii="宋体" w:hAnsi="宋体" w:eastAsia="宋体"/>
          <w:sz w:val="21"/>
          <w:szCs w:val="22"/>
          <w:lang w:bidi="zh-CN"/>
        </w:rPr>
      </w:pPr>
      <w:r>
        <w:rPr>
          <w:rFonts w:hint="eastAsia" w:ascii="宋体" w:hAnsi="宋体" w:eastAsia="宋体"/>
          <w:sz w:val="21"/>
          <w:szCs w:val="22"/>
          <w:lang w:bidi="zh-CN"/>
        </w:rPr>
        <w:t>四</w:t>
      </w:r>
      <w:r>
        <w:rPr>
          <w:rFonts w:ascii="宋体" w:hAnsi="宋体" w:eastAsia="宋体"/>
          <w:sz w:val="21"/>
          <w:szCs w:val="22"/>
          <w:lang w:bidi="zh-CN"/>
        </w:rPr>
        <w:t>、第一章内控询价论证邀请4.2 采购人根据项目名称的特殊要求规定的特定条件的证明文件</w:t>
      </w:r>
      <w:r>
        <w:rPr>
          <w:rFonts w:ascii="宋体" w:hAnsi="宋体" w:eastAsia="宋体"/>
          <w:sz w:val="21"/>
          <w:szCs w:val="22"/>
          <w:lang w:bidi="zh-CN"/>
        </w:rPr>
        <w:tab/>
      </w:r>
      <w:r>
        <w:rPr>
          <w:rFonts w:ascii="宋体" w:hAnsi="宋体" w:eastAsia="宋体"/>
          <w:sz w:val="21"/>
          <w:szCs w:val="22"/>
          <w:lang w:bidi="zh-CN"/>
        </w:rPr>
        <w:t>X</w:t>
      </w:r>
    </w:p>
    <w:p>
      <w:pPr>
        <w:tabs>
          <w:tab w:val="left" w:leader="dot" w:pos="9582"/>
        </w:tabs>
        <w:autoSpaceDE w:val="0"/>
        <w:autoSpaceDN w:val="0"/>
        <w:spacing w:line="360" w:lineRule="auto"/>
        <w:jc w:val="left"/>
        <w:rPr>
          <w:rFonts w:ascii="宋体" w:hAnsi="宋体" w:eastAsia="宋体"/>
          <w:sz w:val="21"/>
          <w:szCs w:val="22"/>
          <w:lang w:bidi="zh-CN"/>
        </w:rPr>
      </w:pPr>
      <w:r>
        <w:rPr>
          <w:rFonts w:hint="eastAsia" w:ascii="宋体" w:hAnsi="宋体" w:eastAsia="宋体"/>
          <w:sz w:val="21"/>
          <w:szCs w:val="22"/>
          <w:lang w:bidi="zh-CN"/>
        </w:rPr>
        <w:t>五</w:t>
      </w:r>
      <w:r>
        <w:rPr>
          <w:rFonts w:ascii="宋体" w:hAnsi="宋体" w:eastAsia="宋体"/>
          <w:sz w:val="21"/>
          <w:szCs w:val="22"/>
          <w:lang w:bidi="zh-CN"/>
        </w:rPr>
        <w:t>、</w:t>
      </w:r>
      <w:r>
        <w:rPr>
          <w:rFonts w:hint="eastAsia" w:ascii="宋体" w:hAnsi="宋体" w:eastAsia="宋体"/>
          <w:sz w:val="21"/>
          <w:szCs w:val="22"/>
          <w:lang w:bidi="zh-CN"/>
        </w:rPr>
        <w:t>《南京市政府采购供应商信用记录表暨信用承诺书》</w:t>
      </w:r>
      <w:r>
        <w:rPr>
          <w:rFonts w:ascii="宋体" w:hAnsi="宋体" w:eastAsia="宋体"/>
          <w:sz w:val="21"/>
          <w:szCs w:val="22"/>
          <w:lang w:bidi="zh-CN"/>
        </w:rPr>
        <w:tab/>
      </w:r>
      <w:r>
        <w:rPr>
          <w:rFonts w:ascii="宋体" w:hAnsi="宋体" w:eastAsia="宋体"/>
          <w:sz w:val="21"/>
          <w:szCs w:val="22"/>
          <w:lang w:bidi="zh-CN"/>
        </w:rPr>
        <w:t>X</w:t>
      </w:r>
    </w:p>
    <w:p>
      <w:pPr>
        <w:tabs>
          <w:tab w:val="left" w:leader="dot" w:pos="9582"/>
        </w:tabs>
        <w:autoSpaceDE w:val="0"/>
        <w:autoSpaceDN w:val="0"/>
        <w:spacing w:line="360" w:lineRule="auto"/>
        <w:jc w:val="left"/>
        <w:rPr>
          <w:rFonts w:ascii="宋体" w:hAnsi="宋体" w:eastAsia="宋体"/>
          <w:sz w:val="21"/>
          <w:szCs w:val="22"/>
          <w:lang w:bidi="zh-CN"/>
        </w:rPr>
      </w:pPr>
      <w:r>
        <w:rPr>
          <w:rFonts w:hint="eastAsia" w:ascii="宋体" w:hAnsi="宋体" w:eastAsia="宋体"/>
          <w:sz w:val="21"/>
          <w:szCs w:val="22"/>
          <w:lang w:val="en-US" w:bidi="zh-CN"/>
        </w:rPr>
        <w:t>六、</w:t>
      </w:r>
      <w:r>
        <w:rPr>
          <w:rFonts w:hint="eastAsia" w:ascii="宋体" w:hAnsi="宋体" w:eastAsia="宋体"/>
          <w:sz w:val="21"/>
          <w:szCs w:val="22"/>
          <w:lang w:bidi="zh-CN"/>
        </w:rPr>
        <w:t>相关</w:t>
      </w:r>
      <w:r>
        <w:rPr>
          <w:rFonts w:ascii="宋体" w:hAnsi="宋体" w:eastAsia="宋体"/>
          <w:sz w:val="21"/>
          <w:szCs w:val="22"/>
          <w:lang w:bidi="zh-CN"/>
        </w:rPr>
        <w:t>表格</w:t>
      </w:r>
      <w:r>
        <w:rPr>
          <w:rFonts w:ascii="宋体" w:hAnsi="宋体" w:eastAsia="宋体"/>
          <w:sz w:val="21"/>
          <w:szCs w:val="22"/>
          <w:lang w:bidi="zh-CN"/>
        </w:rPr>
        <w:tab/>
      </w:r>
      <w:r>
        <w:rPr>
          <w:rFonts w:ascii="宋体" w:hAnsi="宋体" w:eastAsia="宋体"/>
          <w:sz w:val="21"/>
          <w:szCs w:val="22"/>
          <w:lang w:bidi="zh-CN"/>
        </w:rPr>
        <w:t>X</w:t>
      </w:r>
    </w:p>
    <w:p>
      <w:pPr>
        <w:pStyle w:val="25"/>
        <w:ind w:left="0"/>
        <w:rPr>
          <w:rFonts w:eastAsiaTheme="minorEastAsia"/>
          <w:lang w:bidi="zh-CN"/>
        </w:rPr>
      </w:pPr>
      <w:r>
        <w:rPr>
          <w:rFonts w:hint="eastAsia" w:eastAsiaTheme="minorEastAsia"/>
          <w:lang w:bidi="zh-CN"/>
        </w:rPr>
        <w:t>七、技术服务方案</w:t>
      </w:r>
      <w:r>
        <w:rPr>
          <w:rFonts w:eastAsiaTheme="minorEastAsia"/>
          <w:lang w:bidi="zh-CN"/>
        </w:rPr>
        <w:t>………………………………………………………………………………………………………………………………………………………</w:t>
      </w:r>
      <w:r>
        <w:rPr>
          <w:rFonts w:ascii="宋体" w:hAnsi="宋体" w:eastAsia="宋体"/>
          <w:sz w:val="21"/>
          <w:szCs w:val="22"/>
          <w:lang w:bidi="zh-CN"/>
        </w:rPr>
        <w:t>X</w:t>
      </w:r>
    </w:p>
    <w:p>
      <w:pPr>
        <w:tabs>
          <w:tab w:val="left" w:leader="dot" w:pos="9582"/>
        </w:tabs>
        <w:autoSpaceDE w:val="0"/>
        <w:autoSpaceDN w:val="0"/>
        <w:spacing w:line="360" w:lineRule="auto"/>
        <w:jc w:val="left"/>
        <w:rPr>
          <w:rFonts w:ascii="宋体" w:hAnsi="宋体" w:eastAsia="宋体"/>
          <w:sz w:val="21"/>
          <w:szCs w:val="22"/>
          <w:lang w:bidi="zh-CN"/>
        </w:rPr>
      </w:pPr>
    </w:p>
    <w:p>
      <w:pPr>
        <w:autoSpaceDE w:val="0"/>
        <w:autoSpaceDN w:val="0"/>
        <w:spacing w:line="360" w:lineRule="auto"/>
        <w:outlineLvl w:val="1"/>
        <w:rPr>
          <w:rFonts w:ascii="黑体" w:hAnsi="黑体" w:eastAsia="黑体"/>
          <w:b/>
          <w:bCs/>
          <w:sz w:val="24"/>
          <w:szCs w:val="24"/>
          <w:lang w:bidi="zh-CN"/>
        </w:rPr>
      </w:pPr>
      <w:r>
        <w:rPr>
          <w:rFonts w:hint="eastAsia" w:ascii="仿宋_GB2312" w:eastAsia="仿宋_GB2312"/>
          <w:sz w:val="24"/>
        </w:rPr>
        <w:br w:type="page"/>
      </w:r>
      <w:r>
        <w:rPr>
          <w:rFonts w:hint="eastAsia" w:ascii="黑体" w:hAnsi="黑体" w:eastAsia="黑体"/>
          <w:b/>
          <w:bCs/>
          <w:sz w:val="24"/>
          <w:szCs w:val="24"/>
          <w:lang w:bidi="zh-CN"/>
        </w:rPr>
        <w:t>一、内控</w:t>
      </w:r>
      <w:r>
        <w:rPr>
          <w:rFonts w:hint="eastAsia" w:ascii="黑体" w:hAnsi="黑体" w:eastAsia="黑体"/>
          <w:bCs/>
          <w:sz w:val="24"/>
          <w:szCs w:val="24"/>
          <w:lang w:bidi="zh-CN"/>
        </w:rPr>
        <w:t>询价论证</w:t>
      </w:r>
      <w:r>
        <w:rPr>
          <w:rFonts w:hint="eastAsia" w:ascii="黑体" w:hAnsi="黑体" w:eastAsia="黑体"/>
          <w:b/>
          <w:bCs/>
          <w:sz w:val="24"/>
          <w:szCs w:val="24"/>
          <w:lang w:bidi="zh-CN"/>
        </w:rPr>
        <w:t>申请及声明格式</w:t>
      </w:r>
    </w:p>
    <w:p>
      <w:pPr>
        <w:widowControl/>
        <w:shd w:val="clear" w:color="auto" w:fill="FFFFFF"/>
        <w:spacing w:line="360" w:lineRule="auto"/>
        <w:jc w:val="center"/>
        <w:rPr>
          <w:rFonts w:ascii="宋体" w:hAnsi="宋体" w:eastAsia="宋体"/>
          <w:b/>
          <w:bCs/>
          <w:sz w:val="24"/>
          <w:szCs w:val="24"/>
        </w:rPr>
      </w:pPr>
      <w:r>
        <w:rPr>
          <w:rFonts w:hint="eastAsia" w:ascii="宋体" w:hAnsi="宋体" w:eastAsia="宋体"/>
          <w:b/>
          <w:bCs/>
          <w:sz w:val="24"/>
          <w:szCs w:val="24"/>
        </w:rPr>
        <w:t>内控</w:t>
      </w:r>
      <w:r>
        <w:rPr>
          <w:rFonts w:hint="eastAsia" w:ascii="宋体" w:hAnsi="宋体" w:eastAsia="宋体"/>
          <w:bCs/>
          <w:sz w:val="24"/>
          <w:szCs w:val="24"/>
        </w:rPr>
        <w:t>询价论证</w:t>
      </w:r>
      <w:r>
        <w:rPr>
          <w:rFonts w:hint="eastAsia" w:ascii="宋体" w:hAnsi="宋体" w:eastAsia="宋体"/>
          <w:b/>
          <w:bCs/>
          <w:sz w:val="24"/>
          <w:szCs w:val="24"/>
        </w:rPr>
        <w:t>申请及声明</w:t>
      </w:r>
    </w:p>
    <w:p>
      <w:pPr>
        <w:widowControl/>
        <w:shd w:val="clear" w:color="auto" w:fill="FFFFFF"/>
        <w:spacing w:line="360" w:lineRule="auto"/>
        <w:ind w:firstLine="480" w:firstLineChars="200"/>
        <w:rPr>
          <w:rFonts w:ascii="宋体" w:hAnsi="宋体" w:eastAsia="宋体"/>
          <w:bCs/>
          <w:sz w:val="24"/>
          <w:szCs w:val="24"/>
          <w:lang w:val="en-US"/>
        </w:rPr>
      </w:pPr>
      <w:r>
        <w:rPr>
          <w:rFonts w:hint="eastAsia" w:ascii="宋体" w:hAnsi="宋体" w:eastAsia="宋体"/>
          <w:sz w:val="24"/>
          <w:szCs w:val="24"/>
        </w:rPr>
        <w:t>致：XXXXXXXX</w:t>
      </w:r>
      <w:r>
        <w:rPr>
          <w:rFonts w:hint="eastAsia" w:ascii="宋体" w:hAnsi="宋体" w:eastAsia="宋体"/>
          <w:sz w:val="24"/>
          <w:szCs w:val="24"/>
          <w:lang w:val="en-US"/>
        </w:rPr>
        <w:t>(采购人)</w:t>
      </w:r>
    </w:p>
    <w:p>
      <w:pPr>
        <w:autoSpaceDE w:val="0"/>
        <w:autoSpaceDN w:val="0"/>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根据贵方</w:t>
      </w:r>
      <w:r>
        <w:rPr>
          <w:rFonts w:hint="eastAsia" w:ascii="宋体" w:hAnsi="宋体" w:eastAsia="宋体"/>
          <w:sz w:val="24"/>
          <w:szCs w:val="24"/>
          <w:u w:val="single"/>
        </w:rPr>
        <w:t xml:space="preserve">                    </w:t>
      </w:r>
      <w:r>
        <w:rPr>
          <w:rFonts w:hint="eastAsia" w:ascii="宋体" w:hAnsi="宋体" w:eastAsia="宋体"/>
          <w:sz w:val="24"/>
          <w:szCs w:val="24"/>
        </w:rPr>
        <w:t>（项目名称）</w:t>
      </w:r>
      <w:r>
        <w:rPr>
          <w:rFonts w:hint="eastAsia" w:ascii="宋体" w:hAnsi="宋体" w:eastAsia="宋体"/>
          <w:sz w:val="24"/>
          <w:szCs w:val="24"/>
          <w:u w:val="single"/>
          <w:lang w:val="en-US"/>
        </w:rPr>
        <w:t xml:space="preserve">                </w:t>
      </w:r>
      <w:r>
        <w:rPr>
          <w:rFonts w:hint="eastAsia" w:ascii="宋体" w:hAnsi="宋体" w:eastAsia="宋体"/>
          <w:sz w:val="24"/>
          <w:szCs w:val="24"/>
        </w:rPr>
        <w:t>（项目编号）询价论证邀请，我方</w:t>
      </w:r>
      <w:r>
        <w:rPr>
          <w:rFonts w:hint="eastAsia" w:ascii="宋体" w:hAnsi="宋体" w:eastAsia="宋体"/>
          <w:sz w:val="24"/>
          <w:szCs w:val="24"/>
          <w:u w:val="single"/>
          <w:lang w:val="en-US"/>
        </w:rPr>
        <w:t xml:space="preserve">                        </w:t>
      </w:r>
      <w:r>
        <w:rPr>
          <w:rFonts w:hint="eastAsia" w:ascii="宋体" w:hAnsi="宋体" w:eastAsia="宋体"/>
          <w:sz w:val="24"/>
          <w:szCs w:val="24"/>
          <w:lang w:val="en-US"/>
        </w:rPr>
        <w:t>(供应商名称)</w:t>
      </w:r>
      <w:r>
        <w:rPr>
          <w:rFonts w:hint="eastAsia" w:ascii="宋体" w:hAnsi="宋体" w:eastAsia="宋体"/>
          <w:sz w:val="24"/>
          <w:szCs w:val="24"/>
        </w:rPr>
        <w:t>决定参与本次询价论证活动，并提交响应文件</w:t>
      </w:r>
      <w:r>
        <w:rPr>
          <w:rFonts w:hint="eastAsia" w:ascii="宋体" w:hAnsi="宋体" w:eastAsia="宋体"/>
          <w:sz w:val="24"/>
          <w:szCs w:val="24"/>
          <w:lang w:val="en-US"/>
        </w:rPr>
        <w:t>及</w:t>
      </w:r>
      <w:r>
        <w:rPr>
          <w:rFonts w:hint="eastAsia" w:ascii="宋体" w:hAnsi="宋体" w:eastAsia="宋体"/>
          <w:sz w:val="24"/>
          <w:szCs w:val="24"/>
        </w:rPr>
        <w:t>报价。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据此函，声明如下：</w:t>
      </w:r>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我方的资格条件符合政府采购法和本次采购要求。</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我方参加政府询价论证活动前三年内，在经营活动中没有重大违法记录。</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参加本次询价论证活动前，我方没有被信用中国网站、中国政府采购网站列入失信被执行人名单、</w:t>
      </w:r>
      <w:r>
        <w:rPr>
          <w:rFonts w:ascii="宋体" w:hAnsi="宋体" w:eastAsia="宋体"/>
          <w:sz w:val="24"/>
          <w:szCs w:val="24"/>
        </w:rPr>
        <w:t>重大税收违法失信主体</w:t>
      </w:r>
      <w:r>
        <w:rPr>
          <w:rFonts w:hint="eastAsia" w:ascii="宋体" w:hAnsi="宋体" w:eastAsia="宋体"/>
          <w:sz w:val="24"/>
          <w:szCs w:val="24"/>
        </w:rPr>
        <w:t>、政府采购严重违法失信行为记录名单。</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我方在全国范围内未受过财政部门禁止参加政府询价论证活动的处罚期限，或在全国范围内受过财政部门禁止参加政府询价论证活动的处罚期限已满。</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我方没有为本采购项目提供整体设计、规范编制，以及项目管理、监理、检测等服务。</w:t>
      </w:r>
    </w:p>
    <w:p>
      <w:pPr>
        <w:spacing w:line="360" w:lineRule="auto"/>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我方与参与本次询价论证活动的其他供应商的授权代理人</w:t>
      </w:r>
      <w:r>
        <w:rPr>
          <w:rFonts w:ascii="宋体" w:hAnsi="宋体" w:eastAsia="宋体"/>
          <w:sz w:val="24"/>
          <w:szCs w:val="24"/>
        </w:rPr>
        <w:t>(</w:t>
      </w:r>
      <w:r>
        <w:rPr>
          <w:rFonts w:hint="eastAsia" w:ascii="宋体" w:hAnsi="宋体" w:eastAsia="宋体"/>
          <w:sz w:val="24"/>
          <w:szCs w:val="24"/>
        </w:rPr>
        <w:t>或法定代表人、项目经理、项目总监、项目负责人等</w:t>
      </w:r>
      <w:r>
        <w:rPr>
          <w:rFonts w:ascii="宋体" w:hAnsi="宋体" w:eastAsia="宋体"/>
          <w:sz w:val="24"/>
          <w:szCs w:val="24"/>
        </w:rPr>
        <w:t>)</w:t>
      </w:r>
      <w:r>
        <w:rPr>
          <w:rFonts w:hint="eastAsia" w:ascii="宋体" w:hAnsi="宋体" w:eastAsia="宋体"/>
          <w:sz w:val="24"/>
          <w:szCs w:val="24"/>
        </w:rPr>
        <w:t>在询价论证文件发布日上月至投标截止日当月未在同一单位缴纳社会保险的。</w:t>
      </w:r>
    </w:p>
    <w:p>
      <w:pPr>
        <w:spacing w:line="360" w:lineRule="auto"/>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我方与参与本次询价论证活动的其他供应商的法定代表人或委托代理人无夫妻、直系血亲关系的；</w:t>
      </w:r>
    </w:p>
    <w:p>
      <w:pPr>
        <w:spacing w:line="360" w:lineRule="auto"/>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我方与参与本次询价论证活动的其他供应商的负责人不是同一人，也不存在直接控股、管理关系。</w:t>
      </w:r>
    </w:p>
    <w:p>
      <w:pPr>
        <w:spacing w:line="360" w:lineRule="auto"/>
        <w:ind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我方已详细审核全部内控询价论证文件及其有效补充文件，我们放弃对内控询价论证文件任何误解的权利，提交投标文件后，不对内控询价论证文件本身提出质疑。</w:t>
      </w:r>
    </w:p>
    <w:p>
      <w:pPr>
        <w:spacing w:line="360" w:lineRule="auto"/>
        <w:ind w:firstLine="480" w:firstLineChars="200"/>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我方同意并向贵方提供了与投标有关的所有证据和资料。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w:t>
      </w:r>
      <w:r>
        <w:rPr>
          <w:rFonts w:ascii="宋体" w:hAnsi="宋体" w:eastAsia="宋体"/>
          <w:sz w:val="24"/>
          <w:szCs w:val="24"/>
        </w:rPr>
        <w:t>.</w:t>
      </w:r>
      <w:r>
        <w:rPr>
          <w:rFonts w:hint="eastAsia" w:ascii="宋体" w:hAnsi="宋体" w:eastAsia="宋体"/>
          <w:sz w:val="24"/>
          <w:szCs w:val="24"/>
        </w:rPr>
        <w:t>我们的项目总报价为（大写）</w:t>
      </w:r>
      <w:r>
        <w:rPr>
          <w:rFonts w:hint="eastAsia" w:ascii="宋体" w:hAnsi="宋体" w:eastAsia="宋体"/>
          <w:b/>
          <w:bCs/>
          <w:sz w:val="24"/>
          <w:szCs w:val="24"/>
          <w:u w:val="single"/>
        </w:rPr>
        <w:t xml:space="preserve">          </w:t>
      </w:r>
      <w:r>
        <w:rPr>
          <w:rFonts w:hint="eastAsia" w:ascii="宋体" w:hAnsi="宋体" w:eastAsia="宋体"/>
          <w:b/>
          <w:bCs/>
          <w:sz w:val="24"/>
          <w:szCs w:val="24"/>
          <w:u w:val="single"/>
          <w:lang w:val="en-US"/>
        </w:rPr>
        <w:t xml:space="preserve">            </w:t>
      </w:r>
      <w:r>
        <w:rPr>
          <w:rFonts w:hint="eastAsia" w:ascii="宋体" w:hAnsi="宋体" w:eastAsia="宋体"/>
          <w:b/>
          <w:bCs/>
          <w:sz w:val="24"/>
          <w:szCs w:val="24"/>
          <w:u w:val="single"/>
        </w:rPr>
        <w:t xml:space="preserve">   </w:t>
      </w:r>
      <w:r>
        <w:rPr>
          <w:rFonts w:hint="eastAsia" w:ascii="宋体" w:hAnsi="宋体" w:eastAsia="宋体"/>
          <w:sz w:val="24"/>
          <w:szCs w:val="24"/>
        </w:rPr>
        <w:t>元人民币。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12</w:t>
      </w:r>
      <w:r>
        <w:rPr>
          <w:rFonts w:ascii="宋体" w:hAnsi="宋体" w:eastAsia="宋体"/>
          <w:sz w:val="24"/>
          <w:szCs w:val="24"/>
        </w:rPr>
        <w:t>.</w:t>
      </w:r>
      <w:r>
        <w:rPr>
          <w:rFonts w:hint="eastAsia" w:ascii="宋体" w:hAnsi="宋体" w:eastAsia="宋体"/>
          <w:sz w:val="24"/>
          <w:szCs w:val="24"/>
        </w:rPr>
        <w:t>我们已详细审核全部内控询价论证文件及其有效补充文件，我们放弃对内控询价论证文件任何误解的权利，提交响应文件后，</w:t>
      </w:r>
      <w:r>
        <w:rPr>
          <w:rFonts w:hint="eastAsia" w:ascii="宋体" w:hAnsi="宋体" w:eastAsia="宋体"/>
          <w:bCs/>
          <w:sz w:val="24"/>
          <w:szCs w:val="24"/>
        </w:rPr>
        <w:t>不对内控询价论证文件本身提出质疑。</w:t>
      </w:r>
      <w:r>
        <w:rPr>
          <w:rFonts w:hint="eastAsia" w:ascii="宋体" w:hAnsi="宋体" w:eastAsia="宋体"/>
          <w:sz w:val="24"/>
          <w:szCs w:val="24"/>
        </w:rPr>
        <w:t>否则，属于不诚信和故意扰乱内控询价论证活动行为，我们将无条件接受处罚。</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rPr>
        <w:t>13</w:t>
      </w:r>
      <w:r>
        <w:rPr>
          <w:rFonts w:ascii="宋体" w:hAnsi="宋体" w:eastAsia="宋体"/>
          <w:sz w:val="24"/>
          <w:szCs w:val="24"/>
        </w:rPr>
        <w:t>.</w:t>
      </w:r>
      <w:r>
        <w:rPr>
          <w:rFonts w:hint="eastAsia" w:ascii="宋体" w:hAnsi="宋体" w:eastAsia="宋体"/>
          <w:sz w:val="24"/>
          <w:szCs w:val="24"/>
        </w:rPr>
        <w:t>一旦我方成交，我方将根据内控询价论证文件的规定，严格履行合同，保证于承诺的时间内完成本项目规定的服务内容。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rPr>
        <w:t>4</w:t>
      </w:r>
      <w:r>
        <w:rPr>
          <w:rFonts w:ascii="宋体" w:hAnsi="宋体" w:eastAsia="宋体"/>
          <w:sz w:val="24"/>
          <w:szCs w:val="24"/>
        </w:rPr>
        <w:t>.</w:t>
      </w:r>
      <w:r>
        <w:rPr>
          <w:rFonts w:hint="eastAsia" w:ascii="宋体" w:hAnsi="宋体" w:eastAsia="宋体"/>
          <w:sz w:val="24"/>
          <w:szCs w:val="24"/>
        </w:rPr>
        <w:t>我方决不提供虚假材料谋取成交、决不采取不正当手段诋毁、排挤其他供应商、决不与采购人、其它供应商恶意串通、决不向采购人、和评审小组进行商业贿赂、决不拒绝有关部门监督检查或提供虚假情况，如有违反，无条件接受贵方及相关管理部门的处罚。</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rPr>
        <w:t>5</w:t>
      </w:r>
      <w:r>
        <w:rPr>
          <w:rFonts w:hint="eastAsia" w:ascii="宋体" w:hAnsi="宋体" w:eastAsia="宋体"/>
          <w:sz w:val="24"/>
          <w:szCs w:val="24"/>
        </w:rPr>
        <w:t>、我方正式通讯方式为：</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地   址：</w:t>
      </w:r>
      <w:r>
        <w:rPr>
          <w:rFonts w:hint="eastAsia" w:ascii="宋体" w:hAnsi="宋体" w:eastAsia="宋体"/>
          <w:sz w:val="24"/>
          <w:szCs w:val="24"/>
          <w:u w:val="single"/>
        </w:rPr>
        <w:t xml:space="preserve">                       </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电   话：</w:t>
      </w:r>
      <w:r>
        <w:rPr>
          <w:rFonts w:hint="eastAsia" w:ascii="宋体" w:hAnsi="宋体" w:eastAsia="宋体"/>
          <w:sz w:val="24"/>
          <w:szCs w:val="24"/>
          <w:u w:val="single"/>
        </w:rPr>
        <w:t xml:space="preserve">                       </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传   真：</w:t>
      </w:r>
      <w:r>
        <w:rPr>
          <w:rFonts w:hint="eastAsia" w:ascii="宋体" w:hAnsi="宋体" w:eastAsia="宋体"/>
          <w:sz w:val="24"/>
          <w:szCs w:val="24"/>
          <w:u w:val="single"/>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rPr>
        <w:t>16</w:t>
      </w:r>
      <w:r>
        <w:rPr>
          <w:rFonts w:hint="eastAsia" w:ascii="宋体" w:hAnsi="宋体" w:eastAsia="宋体"/>
          <w:sz w:val="24"/>
          <w:szCs w:val="24"/>
        </w:rPr>
        <w:t>、我方正式开户银行和帐号为：</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开户银行：</w:t>
      </w:r>
      <w:r>
        <w:rPr>
          <w:rFonts w:hint="eastAsia" w:ascii="宋体" w:hAnsi="宋体" w:eastAsia="宋体"/>
          <w:sz w:val="24"/>
          <w:szCs w:val="24"/>
          <w:u w:val="single"/>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帐    号：</w:t>
      </w:r>
      <w:r>
        <w:rPr>
          <w:rFonts w:hint="eastAsia" w:ascii="宋体" w:hAnsi="宋体" w:eastAsia="宋体"/>
          <w:sz w:val="24"/>
          <w:szCs w:val="24"/>
          <w:u w:val="single"/>
        </w:rPr>
        <w:t xml:space="preserve">                       </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供应商名称（公章）：</w:t>
      </w:r>
      <w:r>
        <w:rPr>
          <w:rFonts w:hint="eastAsia" w:ascii="宋体" w:hAnsi="宋体" w:eastAsia="宋体"/>
          <w:sz w:val="24"/>
          <w:szCs w:val="24"/>
          <w:u w:val="single"/>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日    期：</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widowControl/>
        <w:adjustRightInd w:val="0"/>
        <w:spacing w:line="360" w:lineRule="auto"/>
        <w:jc w:val="center"/>
        <w:rPr>
          <w:rFonts w:ascii="黑体" w:hAnsi="黑体" w:eastAsia="黑体" w:cs="黑体"/>
          <w:sz w:val="24"/>
          <w:szCs w:val="24"/>
        </w:rPr>
      </w:pPr>
    </w:p>
    <w:p/>
    <w:p>
      <w:pPr>
        <w:autoSpaceDE w:val="0"/>
        <w:autoSpaceDN w:val="0"/>
        <w:spacing w:line="360" w:lineRule="auto"/>
        <w:outlineLvl w:val="1"/>
        <w:rPr>
          <w:rFonts w:ascii="黑体" w:hAnsi="黑体" w:eastAsia="黑体"/>
          <w:b/>
          <w:bCs/>
          <w:sz w:val="24"/>
          <w:szCs w:val="24"/>
          <w:lang w:bidi="zh-CN"/>
        </w:rPr>
      </w:pPr>
      <w:r>
        <w:rPr>
          <w:rFonts w:hint="eastAsia" w:ascii="黑体" w:hAnsi="黑体" w:eastAsia="黑体"/>
          <w:b/>
          <w:bCs/>
          <w:sz w:val="24"/>
          <w:szCs w:val="24"/>
          <w:lang w:bidi="zh-CN"/>
        </w:rPr>
        <w:t>二、法定代表人授权委托书及委托代理人的身份证明文件的复印件</w:t>
      </w:r>
    </w:p>
    <w:p>
      <w:pPr>
        <w:widowControl/>
        <w:shd w:val="clear" w:color="auto" w:fill="FFFFFF"/>
        <w:spacing w:line="360" w:lineRule="auto"/>
        <w:ind w:firstLine="720"/>
        <w:jc w:val="center"/>
        <w:rPr>
          <w:rFonts w:ascii="宋体" w:hAnsi="宋体" w:eastAsia="宋体"/>
          <w:sz w:val="24"/>
          <w:szCs w:val="24"/>
        </w:rPr>
      </w:pPr>
    </w:p>
    <w:p>
      <w:pPr>
        <w:widowControl/>
        <w:shd w:val="clear" w:color="auto" w:fill="FFFFFF"/>
        <w:spacing w:line="360" w:lineRule="auto"/>
        <w:ind w:firstLine="720"/>
        <w:jc w:val="center"/>
        <w:rPr>
          <w:rFonts w:ascii="宋体" w:hAnsi="宋体" w:eastAsia="宋体"/>
          <w:b/>
          <w:bCs/>
          <w:sz w:val="24"/>
          <w:szCs w:val="24"/>
        </w:rPr>
      </w:pPr>
      <w:r>
        <w:rPr>
          <w:rFonts w:hint="eastAsia" w:ascii="宋体" w:hAnsi="宋体" w:eastAsia="宋体"/>
          <w:b/>
          <w:bCs/>
          <w:sz w:val="24"/>
          <w:szCs w:val="24"/>
        </w:rPr>
        <w:t>法定代表人授权委托书</w:t>
      </w:r>
    </w:p>
    <w:p>
      <w:pPr>
        <w:widowControl/>
        <w:shd w:val="clear" w:color="auto" w:fill="FFFFFF"/>
        <w:spacing w:line="360" w:lineRule="auto"/>
        <w:ind w:firstLine="480" w:firstLineChars="200"/>
        <w:rPr>
          <w:rFonts w:ascii="宋体" w:hAnsi="宋体" w:eastAsia="宋体"/>
          <w:bCs/>
          <w:sz w:val="24"/>
          <w:szCs w:val="24"/>
          <w:lang w:val="en-US"/>
        </w:rPr>
      </w:pPr>
      <w:r>
        <w:rPr>
          <w:rFonts w:hint="eastAsia" w:ascii="宋体" w:hAnsi="宋体" w:eastAsia="宋体"/>
          <w:sz w:val="24"/>
          <w:szCs w:val="24"/>
        </w:rPr>
        <w:t>致：XXXXXXXX</w:t>
      </w:r>
      <w:r>
        <w:rPr>
          <w:rFonts w:hint="eastAsia" w:ascii="宋体" w:hAnsi="宋体" w:eastAsia="宋体"/>
          <w:sz w:val="24"/>
          <w:szCs w:val="24"/>
          <w:lang w:val="en-US"/>
        </w:rPr>
        <w:t>(采购人)</w:t>
      </w:r>
    </w:p>
    <w:p>
      <w:pPr>
        <w:widowControl/>
        <w:adjustRightInd w:val="0"/>
        <w:spacing w:line="360" w:lineRule="auto"/>
        <w:jc w:val="left"/>
        <w:rPr>
          <w:rFonts w:ascii="宋体" w:hAnsi="宋体" w:eastAsia="宋体"/>
          <w:color w:val="000000"/>
          <w:sz w:val="24"/>
          <w:szCs w:val="24"/>
        </w:rPr>
      </w:pPr>
      <w:r>
        <w:rPr>
          <w:rFonts w:hint="eastAsia" w:ascii="宋体" w:hAnsi="宋体" w:eastAsia="宋体"/>
          <w:color w:val="000000"/>
          <w:sz w:val="24"/>
          <w:szCs w:val="24"/>
        </w:rPr>
        <w:t>本授权书声明：注册于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lang w:val="en-US"/>
        </w:rPr>
        <w:t>(</w:t>
      </w:r>
      <w:r>
        <w:rPr>
          <w:rFonts w:hint="eastAsia" w:ascii="宋体" w:hAnsi="宋体" w:eastAsia="宋体"/>
          <w:color w:val="000000"/>
          <w:sz w:val="24"/>
          <w:szCs w:val="24"/>
        </w:rPr>
        <w:t>供应商住址</w:t>
      </w:r>
      <w:r>
        <w:rPr>
          <w:rFonts w:hint="eastAsia" w:ascii="宋体" w:hAnsi="宋体" w:eastAsia="宋体"/>
          <w:color w:val="000000"/>
          <w:sz w:val="24"/>
          <w:szCs w:val="24"/>
          <w:lang w:val="en-US"/>
        </w:rPr>
        <w:t>)</w:t>
      </w:r>
      <w:r>
        <w:rPr>
          <w:rFonts w:hint="eastAsia" w:ascii="宋体" w:hAnsi="宋体" w:eastAsia="宋体"/>
          <w:color w:val="000000"/>
          <w:sz w:val="24"/>
          <w:szCs w:val="24"/>
        </w:rPr>
        <w:t>的</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u w:val="single"/>
          <w:lang w:val="en-US"/>
        </w:rPr>
        <w:t xml:space="preserve">    </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lang w:val="en-US"/>
        </w:rPr>
        <w:t>(</w:t>
      </w:r>
      <w:r>
        <w:rPr>
          <w:rFonts w:hint="eastAsia" w:ascii="宋体" w:hAnsi="宋体" w:eastAsia="宋体"/>
          <w:color w:val="000000"/>
          <w:sz w:val="24"/>
          <w:szCs w:val="24"/>
        </w:rPr>
        <w:t>供应商名称</w:t>
      </w:r>
      <w:r>
        <w:rPr>
          <w:rFonts w:hint="eastAsia" w:ascii="宋体" w:hAnsi="宋体" w:eastAsia="宋体"/>
          <w:color w:val="000000"/>
          <w:sz w:val="24"/>
          <w:szCs w:val="24"/>
          <w:lang w:val="en-US"/>
        </w:rPr>
        <w:t>)</w:t>
      </w:r>
      <w:r>
        <w:rPr>
          <w:rFonts w:hint="eastAsia" w:ascii="宋体" w:hAnsi="宋体" w:eastAsia="宋体"/>
          <w:color w:val="000000"/>
          <w:sz w:val="24"/>
          <w:szCs w:val="24"/>
        </w:rPr>
        <w:t>法定代表人</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lang w:val="en-US"/>
        </w:rPr>
        <w:t>(</w:t>
      </w:r>
      <w:r>
        <w:rPr>
          <w:rFonts w:hint="eastAsia" w:ascii="宋体" w:hAnsi="宋体" w:eastAsia="宋体"/>
          <w:color w:val="000000"/>
          <w:sz w:val="24"/>
          <w:szCs w:val="24"/>
        </w:rPr>
        <w:t>法定代表人姓名、职务</w:t>
      </w:r>
      <w:r>
        <w:rPr>
          <w:rFonts w:hint="eastAsia" w:ascii="宋体" w:hAnsi="宋体" w:eastAsia="宋体"/>
          <w:color w:val="000000"/>
          <w:sz w:val="24"/>
          <w:szCs w:val="24"/>
          <w:lang w:val="en-US"/>
        </w:rPr>
        <w:t>)</w:t>
      </w:r>
      <w:r>
        <w:rPr>
          <w:rFonts w:hint="eastAsia" w:ascii="宋体" w:hAnsi="宋体" w:eastAsia="宋体"/>
          <w:color w:val="000000"/>
          <w:sz w:val="24"/>
          <w:szCs w:val="24"/>
        </w:rPr>
        <w:t>代表本公司授权在下面签字的</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u w:val="single"/>
          <w:lang w:val="en-US"/>
        </w:rPr>
        <w:t xml:space="preserve">   </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lang w:val="en-US"/>
        </w:rPr>
        <w:t>(</w:t>
      </w:r>
      <w:r>
        <w:rPr>
          <w:rFonts w:hint="eastAsia" w:ascii="宋体" w:hAnsi="宋体" w:eastAsia="宋体"/>
          <w:color w:val="000000"/>
          <w:sz w:val="24"/>
          <w:szCs w:val="24"/>
        </w:rPr>
        <w:t>供应商代表姓名、职务</w:t>
      </w:r>
      <w:r>
        <w:rPr>
          <w:rFonts w:hint="eastAsia" w:ascii="宋体" w:hAnsi="宋体" w:eastAsia="宋体"/>
          <w:color w:val="000000"/>
          <w:sz w:val="24"/>
          <w:szCs w:val="24"/>
          <w:lang w:val="en-US"/>
        </w:rPr>
        <w:t>)</w:t>
      </w:r>
      <w:r>
        <w:rPr>
          <w:rFonts w:hint="eastAsia" w:ascii="宋体" w:hAnsi="宋体" w:eastAsia="宋体"/>
          <w:color w:val="000000"/>
          <w:sz w:val="24"/>
          <w:szCs w:val="24"/>
        </w:rPr>
        <w:t>为本公司的合法代理人，就贵方组织的</w:t>
      </w:r>
      <w:r>
        <w:rPr>
          <w:rFonts w:hint="eastAsia" w:ascii="宋体" w:hAnsi="宋体" w:eastAsia="宋体"/>
          <w:b/>
          <w:bCs/>
          <w:color w:val="000000"/>
          <w:sz w:val="24"/>
          <w:szCs w:val="24"/>
          <w:u w:val="single"/>
        </w:rPr>
        <w:t xml:space="preserve">  </w:t>
      </w:r>
      <w:r>
        <w:rPr>
          <w:rFonts w:hint="eastAsia" w:ascii="宋体" w:hAnsi="宋体" w:eastAsia="宋体"/>
          <w:color w:val="000000"/>
          <w:sz w:val="24"/>
          <w:szCs w:val="24"/>
          <w:lang w:val="en-US"/>
        </w:rPr>
        <w:t>(</w:t>
      </w:r>
      <w:r>
        <w:rPr>
          <w:rFonts w:hint="eastAsia" w:ascii="宋体" w:hAnsi="宋体" w:eastAsia="宋体"/>
          <w:color w:val="000000"/>
          <w:sz w:val="24"/>
          <w:szCs w:val="24"/>
        </w:rPr>
        <w:t>项目名称</w:t>
      </w:r>
      <w:r>
        <w:rPr>
          <w:rFonts w:hint="eastAsia" w:ascii="宋体" w:hAnsi="宋体" w:eastAsia="宋体"/>
          <w:color w:val="000000"/>
          <w:sz w:val="24"/>
          <w:szCs w:val="24"/>
          <w:lang w:val="en-US"/>
        </w:rPr>
        <w:t>)</w:t>
      </w:r>
      <w:r>
        <w:rPr>
          <w:rFonts w:hint="eastAsia" w:ascii="宋体" w:hAnsi="宋体" w:eastAsia="宋体"/>
          <w:color w:val="000000"/>
          <w:sz w:val="24"/>
          <w:szCs w:val="24"/>
        </w:rPr>
        <w:t>，</w:t>
      </w:r>
      <w:r>
        <w:rPr>
          <w:rFonts w:hint="eastAsia" w:ascii="宋体" w:hAnsi="宋体" w:eastAsia="宋体"/>
          <w:color w:val="000000"/>
          <w:sz w:val="24"/>
          <w:szCs w:val="24"/>
          <w:u w:val="single"/>
          <w:lang w:val="en-US"/>
        </w:rPr>
        <w:t xml:space="preserve">           </w:t>
      </w:r>
      <w:r>
        <w:rPr>
          <w:rFonts w:hint="eastAsia" w:ascii="宋体" w:hAnsi="宋体" w:eastAsia="宋体"/>
          <w:color w:val="000000"/>
          <w:sz w:val="24"/>
          <w:szCs w:val="24"/>
        </w:rPr>
        <w:t>（项目编号）进行询价论证投标，以本公司名义处理一切与之有关的事务。</w:t>
      </w:r>
    </w:p>
    <w:p>
      <w:pPr>
        <w:widowControl/>
        <w:adjustRightInd w:val="0"/>
        <w:spacing w:line="360" w:lineRule="auto"/>
        <w:ind w:firstLine="480" w:firstLineChars="200"/>
        <w:jc w:val="right"/>
        <w:rPr>
          <w:rFonts w:ascii="宋体" w:hAnsi="宋体" w:eastAsia="宋体"/>
          <w:color w:val="000000"/>
          <w:sz w:val="24"/>
          <w:szCs w:val="24"/>
        </w:rPr>
      </w:pPr>
      <w:r>
        <w:rPr>
          <w:rFonts w:hint="eastAsia" w:ascii="宋体" w:hAnsi="宋体" w:eastAsia="宋体"/>
          <w:color w:val="000000"/>
          <w:sz w:val="24"/>
          <w:szCs w:val="24"/>
        </w:rPr>
        <w:t>特此声明！</w:t>
      </w:r>
    </w:p>
    <w:p>
      <w:pPr>
        <w:widowControl/>
        <w:adjustRightInd w:val="0"/>
        <w:spacing w:line="360" w:lineRule="auto"/>
        <w:ind w:firstLine="480" w:firstLineChars="200"/>
        <w:jc w:val="left"/>
        <w:rPr>
          <w:rFonts w:ascii="宋体" w:hAnsi="宋体" w:eastAsia="宋体"/>
          <w:sz w:val="24"/>
          <w:szCs w:val="24"/>
          <w:u w:val="single"/>
        </w:rPr>
      </w:pPr>
      <w:r>
        <w:rPr>
          <w:rFonts w:hint="eastAsia" w:ascii="宋体" w:hAnsi="宋体" w:eastAsia="宋体"/>
          <w:sz w:val="24"/>
          <w:szCs w:val="24"/>
        </w:rPr>
        <w:t>法定代表人签字</w:t>
      </w:r>
      <w:r>
        <w:rPr>
          <w:rFonts w:hint="eastAsia" w:ascii="宋体" w:hAnsi="宋体" w:eastAsia="宋体"/>
          <w:sz w:val="24"/>
          <w:szCs w:val="24"/>
          <w:lang w:val="en-US"/>
        </w:rPr>
        <w:t>或签章</w:t>
      </w:r>
      <w:r>
        <w:rPr>
          <w:rFonts w:hint="eastAsia" w:ascii="宋体" w:hAnsi="宋体" w:eastAsia="宋体"/>
          <w:sz w:val="24"/>
          <w:szCs w:val="24"/>
        </w:rPr>
        <w:t>：</w:t>
      </w:r>
      <w:r>
        <w:rPr>
          <w:rFonts w:hint="eastAsia" w:ascii="宋体" w:hAnsi="宋体" w:eastAsia="宋体"/>
          <w:sz w:val="24"/>
          <w:szCs w:val="24"/>
          <w:u w:val="single"/>
          <w:lang w:val="en-US"/>
        </w:rPr>
        <w:t xml:space="preserve">                </w:t>
      </w:r>
    </w:p>
    <w:p>
      <w:pPr>
        <w:widowControl/>
        <w:adjustRightInd w:val="0"/>
        <w:spacing w:line="360" w:lineRule="auto"/>
        <w:jc w:val="left"/>
        <w:rPr>
          <w:rFonts w:ascii="宋体" w:hAnsi="宋体" w:eastAsia="宋体"/>
          <w:sz w:val="24"/>
          <w:szCs w:val="24"/>
          <w:u w:val="single"/>
        </w:rPr>
      </w:pPr>
      <w:r>
        <w:rPr>
          <w:rFonts w:hint="eastAsia" w:ascii="宋体" w:hAnsi="宋体" w:eastAsia="宋体"/>
          <w:sz w:val="24"/>
          <w:szCs w:val="24"/>
        </w:rPr>
        <w:t xml:space="preserve">    供应商名称（公章）：</w:t>
      </w:r>
      <w:r>
        <w:rPr>
          <w:rFonts w:hint="eastAsia" w:ascii="宋体" w:hAnsi="宋体" w:eastAsia="宋体"/>
          <w:sz w:val="24"/>
          <w:szCs w:val="24"/>
          <w:u w:val="single"/>
        </w:rPr>
        <w:t xml:space="preserve">                 </w:t>
      </w:r>
    </w:p>
    <w:p>
      <w:pPr>
        <w:widowControl/>
        <w:tabs>
          <w:tab w:val="left" w:pos="1440"/>
        </w:tabs>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 xml:space="preserve">日     </w:t>
      </w:r>
      <w:r>
        <w:rPr>
          <w:rFonts w:hint="eastAsia" w:ascii="宋体" w:hAnsi="宋体" w:eastAsia="宋体"/>
          <w:sz w:val="24"/>
          <w:szCs w:val="24"/>
          <w:lang w:val="en-US"/>
        </w:rPr>
        <w:t xml:space="preserve">  </w:t>
      </w:r>
      <w:r>
        <w:rPr>
          <w:rFonts w:hint="eastAsia" w:ascii="宋体" w:hAnsi="宋体" w:eastAsia="宋体"/>
          <w:sz w:val="24"/>
          <w:szCs w:val="24"/>
        </w:rPr>
        <w:t xml:space="preserve">   期：        年    月    日</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2" w:hRule="atLeast"/>
          <w:jc w:val="center"/>
        </w:trPr>
        <w:tc>
          <w:tcPr>
            <w:tcW w:w="9620" w:type="dxa"/>
          </w:tcPr>
          <w:p>
            <w:pPr>
              <w:spacing w:line="300" w:lineRule="auto"/>
              <w:rPr>
                <w:rFonts w:ascii="仿宋" w:hAnsi="仿宋" w:eastAsia="仿宋" w:cs="Times New Roman"/>
                <w:sz w:val="24"/>
                <w:szCs w:val="24"/>
              </w:rPr>
            </w:pPr>
            <w:r>
              <w:rPr>
                <w:rFonts w:hint="eastAsia" w:ascii="仿宋" w:hAnsi="仿宋" w:eastAsia="仿宋" w:cs="Times New Roman"/>
                <w:sz w:val="24"/>
                <w:szCs w:val="24"/>
                <w:lang w:val="en-US"/>
              </w:rPr>
              <w:t>委托代理人</w:t>
            </w:r>
            <w:r>
              <w:rPr>
                <w:rFonts w:hint="eastAsia" w:ascii="仿宋" w:hAnsi="仿宋" w:eastAsia="仿宋" w:cs="Times New Roman"/>
                <w:sz w:val="24"/>
                <w:szCs w:val="24"/>
              </w:rPr>
              <w:t>身份证</w:t>
            </w:r>
          </w:p>
        </w:tc>
      </w:tr>
    </w:tbl>
    <w:p/>
    <w:p/>
    <w:p>
      <w:pPr>
        <w:autoSpaceDE w:val="0"/>
        <w:autoSpaceDN w:val="0"/>
        <w:spacing w:line="360" w:lineRule="auto"/>
        <w:outlineLvl w:val="1"/>
        <w:rPr>
          <w:rFonts w:ascii="宋体" w:hAnsi="宋体" w:eastAsia="宋体"/>
          <w:b/>
          <w:bCs/>
          <w:sz w:val="24"/>
          <w:szCs w:val="24"/>
          <w:lang w:bidi="zh-CN"/>
        </w:rPr>
      </w:pPr>
      <w:r>
        <w:rPr>
          <w:rFonts w:hint="eastAsia" w:ascii="宋体" w:hAnsi="宋体" w:eastAsia="宋体"/>
          <w:b/>
          <w:bCs/>
          <w:sz w:val="24"/>
          <w:szCs w:val="24"/>
          <w:lang w:bidi="zh-CN"/>
        </w:rPr>
        <w:t>三、第一章内控</w:t>
      </w:r>
      <w:r>
        <w:rPr>
          <w:rFonts w:hint="eastAsia" w:ascii="宋体" w:hAnsi="宋体" w:eastAsia="宋体"/>
          <w:bCs/>
          <w:sz w:val="24"/>
          <w:szCs w:val="24"/>
          <w:lang w:bidi="zh-CN"/>
        </w:rPr>
        <w:t>询价论证</w:t>
      </w:r>
      <w:r>
        <w:rPr>
          <w:rFonts w:hint="eastAsia" w:ascii="宋体" w:hAnsi="宋体" w:eastAsia="宋体"/>
          <w:b/>
          <w:bCs/>
          <w:sz w:val="24"/>
          <w:szCs w:val="24"/>
          <w:lang w:bidi="zh-CN"/>
        </w:rPr>
        <w:t>邀请中4.1规定条件的证明文件</w:t>
      </w:r>
    </w:p>
    <w:p>
      <w:pPr>
        <w:autoSpaceDE w:val="0"/>
        <w:autoSpaceDN w:val="0"/>
        <w:adjustRightInd w:val="0"/>
        <w:spacing w:line="360" w:lineRule="auto"/>
        <w:ind w:left="400" w:leftChars="200"/>
        <w:rPr>
          <w:rFonts w:ascii="宋体" w:hAnsi="宋体" w:eastAsia="宋体"/>
          <w:b/>
          <w:bCs/>
          <w:color w:val="000000"/>
          <w:sz w:val="24"/>
          <w:szCs w:val="24"/>
        </w:rPr>
      </w:pPr>
      <w:r>
        <w:rPr>
          <w:rFonts w:hint="eastAsia" w:ascii="宋体" w:hAnsi="宋体" w:eastAsia="宋体"/>
          <w:b/>
          <w:bCs/>
          <w:color w:val="000000"/>
          <w:sz w:val="24"/>
          <w:szCs w:val="24"/>
        </w:rPr>
        <w:t>（一）具有独立承担民事责任的能力：</w:t>
      </w:r>
    </w:p>
    <w:p>
      <w:pPr>
        <w:autoSpaceDE w:val="0"/>
        <w:autoSpaceDN w:val="0"/>
        <w:adjustRightInd w:val="0"/>
        <w:spacing w:line="360" w:lineRule="auto"/>
        <w:ind w:firstLine="480" w:firstLineChars="200"/>
        <w:rPr>
          <w:rFonts w:ascii="宋体" w:hAnsi="宋体" w:eastAsia="宋体"/>
          <w:color w:val="000000"/>
          <w:sz w:val="24"/>
          <w:szCs w:val="24"/>
          <w:lang w:val="en-US"/>
        </w:rPr>
      </w:pPr>
      <w:r>
        <w:rPr>
          <w:rFonts w:hint="eastAsia" w:ascii="宋体" w:hAnsi="宋体" w:eastAsia="宋体"/>
          <w:color w:val="000000"/>
          <w:sz w:val="24"/>
          <w:szCs w:val="24"/>
          <w:lang w:val="en-US"/>
        </w:rPr>
        <w:t>1、如供应商是企业（包括合作企业）的，应提供在工商部门注册的有效“企业法人营业执照”或“营业执照”（法人分支机构由于不能独立承担民事责任，不能以分支机构的身份参加询价论证活动，只能以法人身份参加，银行、保险、石油石化、电力、电信等特殊行业的除外）；</w:t>
      </w:r>
    </w:p>
    <w:p>
      <w:pPr>
        <w:autoSpaceDE w:val="0"/>
        <w:autoSpaceDN w:val="0"/>
        <w:adjustRightInd w:val="0"/>
        <w:spacing w:line="360" w:lineRule="auto"/>
        <w:ind w:firstLine="480" w:firstLineChars="200"/>
        <w:rPr>
          <w:rFonts w:ascii="宋体" w:hAnsi="宋体" w:eastAsia="宋体"/>
          <w:color w:val="000000"/>
          <w:sz w:val="24"/>
          <w:szCs w:val="24"/>
          <w:lang w:val="en-US"/>
        </w:rPr>
      </w:pPr>
      <w:r>
        <w:rPr>
          <w:rFonts w:hint="eastAsia" w:ascii="宋体" w:hAnsi="宋体" w:eastAsia="宋体"/>
          <w:color w:val="000000"/>
          <w:sz w:val="24"/>
          <w:szCs w:val="24"/>
          <w:lang w:val="en-US"/>
        </w:rPr>
        <w:t>2、如供应商是事业单位的，应提供有效的“事业单位法人证书”；</w:t>
      </w:r>
    </w:p>
    <w:p>
      <w:pPr>
        <w:autoSpaceDE w:val="0"/>
        <w:autoSpaceDN w:val="0"/>
        <w:adjustRightInd w:val="0"/>
        <w:spacing w:line="360" w:lineRule="auto"/>
        <w:ind w:firstLine="480" w:firstLineChars="200"/>
        <w:rPr>
          <w:rFonts w:ascii="宋体" w:hAnsi="宋体" w:eastAsia="宋体"/>
          <w:color w:val="000000"/>
          <w:sz w:val="24"/>
          <w:szCs w:val="24"/>
          <w:lang w:val="en-US"/>
        </w:rPr>
      </w:pPr>
      <w:r>
        <w:rPr>
          <w:rFonts w:hint="eastAsia" w:ascii="宋体" w:hAnsi="宋体" w:eastAsia="宋体"/>
          <w:color w:val="000000"/>
          <w:sz w:val="24"/>
          <w:szCs w:val="24"/>
          <w:lang w:val="en-US"/>
        </w:rPr>
        <w:t>3、如供应商是非企业专业服务机构的，应提供有效的执业许可证等证明文件；</w:t>
      </w:r>
    </w:p>
    <w:p>
      <w:pPr>
        <w:autoSpaceDE w:val="0"/>
        <w:autoSpaceDN w:val="0"/>
        <w:adjustRightInd w:val="0"/>
        <w:spacing w:line="360" w:lineRule="auto"/>
        <w:ind w:firstLine="480" w:firstLineChars="200"/>
        <w:rPr>
          <w:rFonts w:ascii="宋体" w:hAnsi="宋体" w:eastAsia="宋体"/>
          <w:color w:val="000000"/>
          <w:sz w:val="24"/>
          <w:szCs w:val="24"/>
          <w:lang w:val="en-US"/>
        </w:rPr>
      </w:pPr>
      <w:r>
        <w:rPr>
          <w:rFonts w:hint="eastAsia" w:ascii="宋体" w:hAnsi="宋体" w:eastAsia="宋体"/>
          <w:color w:val="000000"/>
          <w:sz w:val="24"/>
          <w:szCs w:val="24"/>
          <w:lang w:val="en-US"/>
        </w:rPr>
        <w:t>4、如供应商是个体工商户的，应提供有效的“个体工商户营业执照”；</w:t>
      </w:r>
    </w:p>
    <w:p>
      <w:pPr>
        <w:autoSpaceDE w:val="0"/>
        <w:autoSpaceDN w:val="0"/>
        <w:adjustRightInd w:val="0"/>
        <w:spacing w:line="360" w:lineRule="auto"/>
        <w:ind w:firstLine="482" w:firstLineChars="200"/>
        <w:rPr>
          <w:rFonts w:ascii="宋体" w:hAnsi="宋体" w:eastAsia="宋体"/>
          <w:b/>
          <w:color w:val="000000"/>
          <w:sz w:val="24"/>
          <w:szCs w:val="24"/>
          <w:lang w:val="en-US"/>
        </w:rPr>
      </w:pPr>
      <w:r>
        <w:rPr>
          <w:rFonts w:hint="eastAsia" w:ascii="宋体" w:hAnsi="宋体" w:eastAsia="宋体"/>
          <w:b/>
          <w:color w:val="000000"/>
          <w:sz w:val="24"/>
          <w:szCs w:val="24"/>
          <w:lang w:val="en-US"/>
        </w:rPr>
        <w:t>5、如</w:t>
      </w:r>
      <w:r>
        <w:rPr>
          <w:rFonts w:ascii="宋体" w:hAnsi="宋体" w:eastAsia="宋体"/>
          <w:b/>
          <w:color w:val="000000"/>
          <w:sz w:val="24"/>
          <w:szCs w:val="24"/>
        </w:rPr>
        <w:t>江苏省苏采云所入围品牌对应供货商</w:t>
      </w:r>
      <w:r>
        <w:rPr>
          <w:rFonts w:hint="eastAsia" w:ascii="宋体" w:hAnsi="宋体" w:eastAsia="宋体"/>
          <w:b/>
          <w:color w:val="000000"/>
          <w:sz w:val="24"/>
          <w:szCs w:val="24"/>
          <w:lang w:val="en-US"/>
        </w:rPr>
        <w:t>证明。</w:t>
      </w:r>
    </w:p>
    <w:p>
      <w:pPr>
        <w:autoSpaceDE w:val="0"/>
        <w:autoSpaceDN w:val="0"/>
        <w:adjustRightInd w:val="0"/>
        <w:spacing w:line="360" w:lineRule="auto"/>
        <w:ind w:left="400" w:leftChars="200"/>
        <w:rPr>
          <w:rFonts w:ascii="宋体" w:hAnsi="宋体" w:eastAsia="宋体"/>
          <w:color w:val="000000"/>
          <w:sz w:val="24"/>
          <w:szCs w:val="24"/>
        </w:rPr>
      </w:pPr>
      <w:r>
        <w:rPr>
          <w:rFonts w:hint="eastAsia" w:ascii="宋体" w:hAnsi="宋体" w:eastAsia="宋体"/>
          <w:b/>
          <w:bCs/>
          <w:color w:val="000000"/>
          <w:sz w:val="24"/>
          <w:szCs w:val="24"/>
        </w:rPr>
        <w:t>（二）具有良好的商业信誉和健全的财务会计制度：</w:t>
      </w:r>
    </w:p>
    <w:p>
      <w:pPr>
        <w:autoSpaceDE w:val="0"/>
        <w:autoSpaceDN w:val="0"/>
        <w:adjustRightInd w:val="0"/>
        <w:spacing w:line="360" w:lineRule="auto"/>
        <w:ind w:firstLine="480"/>
        <w:rPr>
          <w:rFonts w:ascii="宋体" w:hAnsi="宋体" w:eastAsia="宋体"/>
          <w:color w:val="000000"/>
          <w:sz w:val="24"/>
          <w:szCs w:val="24"/>
          <w:lang w:val="en-US"/>
        </w:rPr>
      </w:pPr>
      <w:r>
        <w:rPr>
          <w:rFonts w:hint="eastAsia" w:ascii="宋体" w:hAnsi="宋体" w:eastAsia="宋体"/>
          <w:color w:val="000000"/>
          <w:sz w:val="24"/>
          <w:szCs w:val="24"/>
          <w:lang w:val="en-US"/>
        </w:rPr>
        <w:t>1、健全的财务会计制度指供应商能够严格执行现行的财务会计管理制度，财务管理制度清晰，能够按规定真实、全面地反映企业的生产经营活动；</w:t>
      </w:r>
    </w:p>
    <w:p>
      <w:pPr>
        <w:autoSpaceDE w:val="0"/>
        <w:autoSpaceDN w:val="0"/>
        <w:adjustRightInd w:val="0"/>
        <w:spacing w:line="360" w:lineRule="auto"/>
        <w:ind w:firstLine="480"/>
        <w:rPr>
          <w:rFonts w:ascii="宋体" w:hAnsi="宋体" w:eastAsia="宋体"/>
          <w:color w:val="000000"/>
          <w:sz w:val="24"/>
          <w:szCs w:val="24"/>
          <w:lang w:val="en-US"/>
        </w:rPr>
      </w:pPr>
      <w:r>
        <w:rPr>
          <w:rFonts w:hint="eastAsia" w:ascii="宋体" w:hAnsi="宋体" w:eastAsia="宋体"/>
          <w:color w:val="000000"/>
          <w:sz w:val="24"/>
          <w:szCs w:val="24"/>
          <w:lang w:val="en-US"/>
        </w:rPr>
        <w:t>2、依法作出的财务状况报告包括经审计的财务报告或银行出具的资信证明或其他会计报表</w:t>
      </w:r>
      <w:r>
        <w:rPr>
          <w:rFonts w:hint="eastAsia" w:ascii="宋体" w:hAnsi="宋体" w:eastAsia="宋体"/>
          <w:b/>
          <w:bCs/>
          <w:color w:val="000000"/>
          <w:sz w:val="24"/>
          <w:szCs w:val="24"/>
        </w:rPr>
        <w:t>（</w:t>
      </w:r>
      <w:r>
        <w:rPr>
          <w:rFonts w:hint="eastAsia" w:ascii="宋体" w:hAnsi="宋体" w:eastAsia="宋体"/>
          <w:b/>
          <w:bCs/>
          <w:color w:val="000000"/>
          <w:sz w:val="24"/>
          <w:szCs w:val="24"/>
          <w:lang w:val="en-US"/>
        </w:rPr>
        <w:t>其他会计报表至少包含资产负债表、利润表、现金流量表，但属于《中小企业划型标准规定》的小企业（含小型、微型）编制的会计报表可以不包括现金流量表（</w:t>
      </w:r>
      <w:r>
        <w:rPr>
          <w:rFonts w:ascii="宋体" w:hAnsi="宋体" w:eastAsia="宋体"/>
          <w:b/>
          <w:bCs/>
          <w:color w:val="000000"/>
          <w:sz w:val="24"/>
          <w:szCs w:val="24"/>
          <w:lang w:val="en-US"/>
        </w:rPr>
        <w:t>须提供小微企业声明函或小微企业名录查询截图等材料</w:t>
      </w:r>
      <w:r>
        <w:rPr>
          <w:rFonts w:hint="eastAsia" w:ascii="宋体" w:hAnsi="宋体" w:eastAsia="宋体"/>
          <w:b/>
          <w:bCs/>
          <w:color w:val="000000"/>
          <w:sz w:val="24"/>
          <w:szCs w:val="24"/>
          <w:lang w:val="en-US"/>
        </w:rPr>
        <w:t>）</w:t>
      </w:r>
      <w:r>
        <w:rPr>
          <w:rFonts w:hint="eastAsia" w:ascii="宋体" w:hAnsi="宋体" w:eastAsia="宋体"/>
          <w:b/>
          <w:bCs/>
          <w:color w:val="000000"/>
          <w:sz w:val="24"/>
          <w:szCs w:val="24"/>
        </w:rPr>
        <w:t>）</w:t>
      </w:r>
      <w:r>
        <w:rPr>
          <w:rFonts w:hint="eastAsia" w:ascii="宋体" w:hAnsi="宋体" w:eastAsia="宋体"/>
          <w:color w:val="000000"/>
          <w:sz w:val="24"/>
          <w:szCs w:val="24"/>
          <w:lang w:val="en-US"/>
        </w:rPr>
        <w:t>等，能够清晰反映供应商的商业信誉情况；</w:t>
      </w:r>
    </w:p>
    <w:p>
      <w:pPr>
        <w:autoSpaceDE w:val="0"/>
        <w:autoSpaceDN w:val="0"/>
        <w:adjustRightInd w:val="0"/>
        <w:spacing w:line="360" w:lineRule="auto"/>
        <w:ind w:firstLine="480"/>
        <w:rPr>
          <w:rFonts w:ascii="宋体" w:hAnsi="宋体" w:eastAsia="宋体"/>
          <w:color w:val="000000"/>
          <w:sz w:val="24"/>
          <w:szCs w:val="24"/>
        </w:rPr>
      </w:pPr>
      <w:r>
        <w:rPr>
          <w:rFonts w:hint="eastAsia" w:ascii="宋体" w:hAnsi="宋体" w:eastAsia="宋体"/>
          <w:color w:val="000000"/>
          <w:sz w:val="24"/>
          <w:szCs w:val="24"/>
          <w:lang w:val="en-US"/>
        </w:rPr>
        <w:t>3、供应商成立不满一个月的则可以不需要提供其他财务状况报告。</w:t>
      </w:r>
    </w:p>
    <w:p>
      <w:pPr>
        <w:autoSpaceDE w:val="0"/>
        <w:autoSpaceDN w:val="0"/>
        <w:adjustRightInd w:val="0"/>
        <w:spacing w:line="360" w:lineRule="auto"/>
        <w:ind w:left="400" w:leftChars="200"/>
        <w:rPr>
          <w:rFonts w:ascii="宋体" w:hAnsi="宋体" w:eastAsia="宋体"/>
          <w:color w:val="000000"/>
          <w:sz w:val="24"/>
          <w:szCs w:val="24"/>
        </w:rPr>
      </w:pPr>
      <w:r>
        <w:rPr>
          <w:rFonts w:hint="eastAsia" w:ascii="宋体" w:hAnsi="宋体" w:eastAsia="宋体"/>
          <w:b/>
          <w:bCs/>
          <w:color w:val="000000"/>
          <w:sz w:val="24"/>
          <w:szCs w:val="24"/>
        </w:rPr>
        <w:t>（三）具有履行合同所必需的设备和专业技术能力：</w:t>
      </w:r>
    </w:p>
    <w:p>
      <w:pPr>
        <w:autoSpaceDE w:val="0"/>
        <w:autoSpaceDN w:val="0"/>
        <w:adjustRightInd w:val="0"/>
        <w:spacing w:line="360" w:lineRule="auto"/>
        <w:ind w:firstLine="480"/>
        <w:rPr>
          <w:rFonts w:ascii="宋体" w:hAnsi="宋体" w:eastAsia="宋体"/>
          <w:color w:val="000000"/>
          <w:sz w:val="24"/>
          <w:szCs w:val="24"/>
          <w:lang w:val="en-US"/>
        </w:rPr>
      </w:pPr>
      <w:r>
        <w:rPr>
          <w:rFonts w:hint="eastAsia" w:ascii="宋体" w:hAnsi="宋体" w:eastAsia="宋体"/>
          <w:color w:val="000000"/>
          <w:sz w:val="24"/>
          <w:szCs w:val="24"/>
          <w:lang w:val="en-US"/>
        </w:rPr>
        <w:t>1、根据项目需求提供履行合同所必需的设备和专业技术能力的证明材料；</w:t>
      </w:r>
    </w:p>
    <w:p>
      <w:pPr>
        <w:autoSpaceDE w:val="0"/>
        <w:autoSpaceDN w:val="0"/>
        <w:adjustRightInd w:val="0"/>
        <w:spacing w:line="360" w:lineRule="auto"/>
        <w:ind w:firstLine="480"/>
        <w:rPr>
          <w:rFonts w:ascii="宋体" w:hAnsi="宋体" w:eastAsia="宋体"/>
          <w:color w:val="000000"/>
          <w:sz w:val="24"/>
          <w:szCs w:val="24"/>
        </w:rPr>
      </w:pPr>
      <w:r>
        <w:rPr>
          <w:rFonts w:hint="eastAsia" w:ascii="宋体" w:hAnsi="宋体" w:eastAsia="宋体"/>
          <w:color w:val="000000"/>
          <w:sz w:val="24"/>
          <w:szCs w:val="24"/>
          <w:lang w:val="en-US"/>
        </w:rPr>
        <w:t>2、可提供与项目实施有关的相关设备购置或租赁票据，或者相关服务人员用工合同，也可以提供具有履行合同所必需的设备和专业技术能力承诺函（格式自拟并加盖公章）。</w:t>
      </w:r>
    </w:p>
    <w:p>
      <w:pPr>
        <w:autoSpaceDE w:val="0"/>
        <w:autoSpaceDN w:val="0"/>
        <w:adjustRightInd w:val="0"/>
        <w:spacing w:line="360" w:lineRule="auto"/>
        <w:ind w:left="400" w:leftChars="200"/>
        <w:rPr>
          <w:rFonts w:ascii="宋体" w:hAnsi="宋体" w:eastAsia="宋体"/>
          <w:color w:val="000000"/>
          <w:sz w:val="24"/>
          <w:szCs w:val="24"/>
        </w:rPr>
      </w:pPr>
      <w:r>
        <w:rPr>
          <w:rFonts w:hint="eastAsia" w:ascii="宋体" w:hAnsi="宋体" w:eastAsia="宋体"/>
          <w:b/>
          <w:bCs/>
          <w:color w:val="000000"/>
          <w:sz w:val="24"/>
          <w:szCs w:val="24"/>
        </w:rPr>
        <w:t>（四）有依法缴纳税收和社会保障资金的良好记录：</w:t>
      </w:r>
    </w:p>
    <w:p>
      <w:pPr>
        <w:autoSpaceDE w:val="0"/>
        <w:autoSpaceDN w:val="0"/>
        <w:adjustRightInd w:val="0"/>
        <w:spacing w:line="360" w:lineRule="auto"/>
        <w:ind w:firstLine="480"/>
        <w:rPr>
          <w:rFonts w:ascii="宋体" w:hAnsi="宋体" w:eastAsia="宋体"/>
          <w:color w:val="000000"/>
          <w:sz w:val="24"/>
          <w:szCs w:val="24"/>
          <w:lang w:val="en-US"/>
        </w:rPr>
      </w:pPr>
      <w:r>
        <w:rPr>
          <w:rFonts w:hint="eastAsia" w:ascii="宋体" w:hAnsi="宋体" w:eastAsia="宋体"/>
          <w:color w:val="000000"/>
          <w:sz w:val="24"/>
          <w:szCs w:val="24"/>
          <w:lang w:val="en-US"/>
        </w:rPr>
        <w:t>1、缴纳税收证明材料：供应商参加询价论证活动前一年（至少一个月）内缴纳增值税或营业税或企业所得税凭据；</w:t>
      </w:r>
    </w:p>
    <w:p>
      <w:pPr>
        <w:autoSpaceDE w:val="0"/>
        <w:autoSpaceDN w:val="0"/>
        <w:adjustRightInd w:val="0"/>
        <w:spacing w:line="360" w:lineRule="auto"/>
        <w:rPr>
          <w:rFonts w:ascii="宋体" w:hAnsi="宋体" w:eastAsia="宋体"/>
          <w:color w:val="000000"/>
          <w:sz w:val="24"/>
          <w:szCs w:val="24"/>
          <w:lang w:val="en-US"/>
        </w:rPr>
      </w:pPr>
      <w:r>
        <w:rPr>
          <w:rFonts w:hint="eastAsia" w:ascii="宋体" w:hAnsi="宋体" w:eastAsia="宋体"/>
          <w:color w:val="000000"/>
          <w:sz w:val="24"/>
          <w:szCs w:val="24"/>
          <w:lang w:val="en-US"/>
        </w:rPr>
        <w:t xml:space="preserve">    2、缴纳社会保障资金证明材料：供应商参加询价论证活动前一年（至少一个月）内缴纳社会保险的凭据（专用收据或社会保障缴纳清单）；</w:t>
      </w:r>
    </w:p>
    <w:p>
      <w:pPr>
        <w:autoSpaceDE w:val="0"/>
        <w:autoSpaceDN w:val="0"/>
        <w:adjustRightInd w:val="0"/>
        <w:spacing w:line="360" w:lineRule="auto"/>
        <w:rPr>
          <w:rFonts w:ascii="宋体" w:hAnsi="宋体" w:eastAsia="宋体"/>
          <w:color w:val="000000"/>
          <w:sz w:val="24"/>
          <w:szCs w:val="24"/>
        </w:rPr>
      </w:pPr>
      <w:r>
        <w:rPr>
          <w:rFonts w:hint="eastAsia" w:ascii="宋体" w:hAnsi="宋体" w:eastAsia="宋体"/>
          <w:color w:val="000000"/>
          <w:sz w:val="24"/>
          <w:szCs w:val="24"/>
          <w:lang w:val="en-US"/>
        </w:rPr>
        <w:t xml:space="preserve">    3、依法免税或不需要缴纳社会保障资金的供应商应提供相关证明材料。</w:t>
      </w:r>
    </w:p>
    <w:p>
      <w:pPr>
        <w:autoSpaceDE w:val="0"/>
        <w:autoSpaceDN w:val="0"/>
        <w:adjustRightInd w:val="0"/>
        <w:spacing w:line="360" w:lineRule="auto"/>
        <w:ind w:left="400" w:leftChars="200"/>
        <w:jc w:val="left"/>
        <w:rPr>
          <w:rFonts w:ascii="宋体" w:hAnsi="宋体" w:eastAsia="宋体"/>
          <w:b/>
          <w:sz w:val="24"/>
          <w:szCs w:val="24"/>
        </w:rPr>
      </w:pPr>
      <w:r>
        <w:rPr>
          <w:rFonts w:hint="eastAsia" w:ascii="宋体" w:hAnsi="宋体" w:eastAsia="宋体"/>
          <w:b/>
          <w:bCs/>
          <w:color w:val="000000"/>
          <w:sz w:val="24"/>
          <w:szCs w:val="24"/>
        </w:rPr>
        <w:t>（五）参加</w:t>
      </w:r>
      <w:r>
        <w:rPr>
          <w:rFonts w:hint="eastAsia" w:ascii="宋体" w:hAnsi="宋体" w:eastAsia="宋体"/>
          <w:bCs/>
          <w:color w:val="000000"/>
          <w:sz w:val="24"/>
          <w:szCs w:val="24"/>
        </w:rPr>
        <w:t>询价论证</w:t>
      </w:r>
      <w:r>
        <w:rPr>
          <w:rFonts w:hint="eastAsia" w:ascii="宋体" w:hAnsi="宋体" w:eastAsia="宋体"/>
          <w:b/>
          <w:bCs/>
          <w:color w:val="000000"/>
          <w:sz w:val="24"/>
          <w:szCs w:val="24"/>
        </w:rPr>
        <w:t>活动前三年内，在经营活动中没有重大违法记录</w:t>
      </w:r>
      <w:r>
        <w:rPr>
          <w:rFonts w:hint="eastAsia" w:ascii="宋体" w:hAnsi="宋体" w:eastAsia="宋体"/>
          <w:color w:val="000000"/>
          <w:sz w:val="24"/>
          <w:szCs w:val="24"/>
        </w:rPr>
        <w:t>（提供参加本次询价论证活动前3年内在经营活动中没有重大违法记录的书面声明）。</w:t>
      </w: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r>
        <w:rPr>
          <w:rFonts w:hint="eastAsia" w:ascii="宋体" w:hAnsi="宋体" w:eastAsia="宋体"/>
          <w:sz w:val="24"/>
          <w:szCs w:val="24"/>
        </w:rPr>
        <w:t>无重大违法记录声明格式</w:t>
      </w:r>
    </w:p>
    <w:p>
      <w:pPr>
        <w:widowControl/>
        <w:shd w:val="clear" w:color="auto" w:fill="FFFFFF"/>
        <w:spacing w:line="360" w:lineRule="auto"/>
        <w:ind w:firstLine="480" w:firstLineChars="200"/>
        <w:rPr>
          <w:rFonts w:ascii="宋体" w:hAnsi="宋体" w:eastAsia="宋体"/>
          <w:bCs/>
          <w:sz w:val="24"/>
          <w:szCs w:val="24"/>
          <w:lang w:val="en-US"/>
        </w:rPr>
      </w:pPr>
      <w:r>
        <w:rPr>
          <w:rFonts w:hint="eastAsia" w:ascii="宋体" w:hAnsi="宋体" w:eastAsia="宋体"/>
          <w:sz w:val="24"/>
          <w:szCs w:val="24"/>
        </w:rPr>
        <w:t>致：XXXXXXXX</w:t>
      </w:r>
      <w:r>
        <w:rPr>
          <w:rFonts w:hint="eastAsia" w:ascii="宋体" w:hAnsi="宋体" w:eastAsia="宋体"/>
          <w:sz w:val="24"/>
          <w:szCs w:val="24"/>
          <w:lang w:val="en-US"/>
        </w:rPr>
        <w:t>(采购人)</w:t>
      </w:r>
    </w:p>
    <w:p/>
    <w:p>
      <w:pPr>
        <w:spacing w:line="360" w:lineRule="auto"/>
        <w:rPr>
          <w:rFonts w:ascii="宋体" w:hAnsi="宋体" w:eastAsia="宋体"/>
          <w:sz w:val="24"/>
          <w:szCs w:val="24"/>
        </w:rPr>
      </w:pPr>
      <w:r>
        <w:rPr>
          <w:rFonts w:hint="eastAsia" w:ascii="宋体" w:hAnsi="宋体" w:eastAsia="宋体"/>
          <w:sz w:val="24"/>
          <w:szCs w:val="24"/>
        </w:rPr>
        <w:t xml:space="preserve">    我单位</w:t>
      </w:r>
      <w:r>
        <w:rPr>
          <w:rFonts w:hint="eastAsia" w:ascii="宋体" w:hAnsi="宋体" w:eastAsia="宋体"/>
          <w:sz w:val="24"/>
          <w:szCs w:val="24"/>
          <w:u w:val="single"/>
        </w:rPr>
        <w:t xml:space="preserve">                       </w:t>
      </w:r>
      <w:r>
        <w:rPr>
          <w:rFonts w:hint="eastAsia" w:ascii="宋体" w:hAnsi="宋体" w:eastAsia="宋体"/>
          <w:sz w:val="24"/>
          <w:szCs w:val="24"/>
        </w:rPr>
        <w:t>（供应商名称）郑重声明：</w:t>
      </w:r>
    </w:p>
    <w:p>
      <w:pPr>
        <w:spacing w:line="360" w:lineRule="auto"/>
        <w:rPr>
          <w:rFonts w:ascii="宋体" w:hAnsi="宋体" w:eastAsia="宋体"/>
          <w:sz w:val="24"/>
          <w:szCs w:val="24"/>
        </w:rPr>
      </w:pPr>
      <w:r>
        <w:rPr>
          <w:rFonts w:hint="eastAsia" w:ascii="宋体" w:hAnsi="宋体" w:eastAsia="宋体"/>
          <w:sz w:val="24"/>
          <w:szCs w:val="24"/>
        </w:rPr>
        <w:t xml:space="preserve">    参加询价论证活动前3年内在经营活动中</w:t>
      </w:r>
      <w:r>
        <w:rPr>
          <w:rFonts w:hint="eastAsia" w:ascii="宋体" w:hAnsi="宋体" w:eastAsia="宋体"/>
          <w:sz w:val="24"/>
          <w:szCs w:val="24"/>
          <w:u w:val="single"/>
        </w:rPr>
        <w:t xml:space="preserve">        </w:t>
      </w:r>
      <w:r>
        <w:rPr>
          <w:rFonts w:hint="eastAsia" w:ascii="宋体" w:hAnsi="宋体" w:eastAsia="宋体"/>
          <w:sz w:val="24"/>
          <w:szCs w:val="24"/>
        </w:rPr>
        <w:t>（在下划线上如实填写：有或没有）重大违法记录。</w:t>
      </w:r>
    </w:p>
    <w:p>
      <w:pPr>
        <w:spacing w:line="360" w:lineRule="auto"/>
        <w:rPr>
          <w:rFonts w:ascii="宋体" w:hAnsi="宋体" w:eastAsia="宋体"/>
          <w:sz w:val="24"/>
          <w:szCs w:val="24"/>
        </w:rPr>
      </w:pPr>
      <w:r>
        <w:rPr>
          <w:rFonts w:hint="eastAsia" w:ascii="宋体" w:hAnsi="宋体" w:eastAsia="宋体"/>
          <w:sz w:val="24"/>
          <w:szCs w:val="24"/>
        </w:rPr>
        <w:t xml:space="preserve">    （说明：重大违法记录是指供应商因违法经营受到刑事处罚或者责令停产停业、吊销许可证或者执照、较大数额罚款等行政处罚。）</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lang w:val="en-US"/>
        </w:rPr>
        <w:t xml:space="preserve">    </w:t>
      </w:r>
      <w:r>
        <w:rPr>
          <w:rFonts w:hint="eastAsia" w:ascii="宋体" w:hAnsi="宋体" w:eastAsia="宋体"/>
          <w:sz w:val="24"/>
          <w:szCs w:val="24"/>
        </w:rPr>
        <w:t xml:space="preserve">     声明人：（盖章）</w:t>
      </w:r>
    </w:p>
    <w:p>
      <w:pPr>
        <w:spacing w:line="360" w:lineRule="auto"/>
        <w:rPr>
          <w:rFonts w:ascii="宋体" w:hAnsi="宋体" w:eastAsia="宋体"/>
          <w:sz w:val="24"/>
          <w:szCs w:val="24"/>
        </w:rPr>
      </w:pPr>
      <w:r>
        <w:rPr>
          <w:rFonts w:hint="eastAsia" w:ascii="宋体" w:hAnsi="宋体" w:eastAsia="宋体"/>
          <w:sz w:val="24"/>
          <w:szCs w:val="24"/>
        </w:rPr>
        <w:t xml:space="preserve">                                年     月    日</w:t>
      </w:r>
    </w:p>
    <w:p/>
    <w:p>
      <w:pPr>
        <w:autoSpaceDE w:val="0"/>
        <w:autoSpaceDN w:val="0"/>
        <w:spacing w:line="360" w:lineRule="auto"/>
        <w:jc w:val="center"/>
        <w:outlineLvl w:val="1"/>
        <w:rPr>
          <w:rFonts w:ascii="黑体" w:hAnsi="黑体" w:eastAsia="黑体"/>
          <w:b/>
          <w:bCs/>
          <w:sz w:val="24"/>
          <w:szCs w:val="24"/>
          <w:lang w:bidi="zh-CN"/>
        </w:rPr>
      </w:pPr>
      <w:r>
        <w:rPr>
          <w:rFonts w:hint="eastAsia" w:ascii="黑体" w:hAnsi="黑体" w:eastAsia="黑体"/>
          <w:b/>
          <w:bCs/>
          <w:sz w:val="24"/>
          <w:szCs w:val="24"/>
          <w:lang w:bidi="zh-CN"/>
        </w:rPr>
        <w:t>四、第一章内控</w:t>
      </w:r>
      <w:r>
        <w:rPr>
          <w:rFonts w:hint="eastAsia" w:ascii="黑体" w:hAnsi="黑体" w:eastAsia="黑体"/>
          <w:bCs/>
          <w:sz w:val="24"/>
          <w:szCs w:val="24"/>
          <w:lang w:bidi="zh-CN"/>
        </w:rPr>
        <w:t>询价论证</w:t>
      </w:r>
      <w:r>
        <w:rPr>
          <w:rFonts w:hint="eastAsia" w:ascii="黑体" w:hAnsi="黑体" w:eastAsia="黑体"/>
          <w:b/>
          <w:bCs/>
          <w:sz w:val="24"/>
          <w:szCs w:val="24"/>
          <w:lang w:bidi="zh-CN"/>
        </w:rPr>
        <w:t>邀请4.2采购人根据内控</w:t>
      </w:r>
      <w:r>
        <w:rPr>
          <w:rFonts w:hint="eastAsia" w:ascii="黑体" w:hAnsi="黑体" w:eastAsia="黑体"/>
          <w:bCs/>
          <w:sz w:val="24"/>
          <w:szCs w:val="24"/>
          <w:lang w:bidi="zh-CN"/>
        </w:rPr>
        <w:t>询价论证</w:t>
      </w:r>
      <w:r>
        <w:rPr>
          <w:rFonts w:hint="eastAsia" w:ascii="黑体" w:hAnsi="黑体" w:eastAsia="黑体"/>
          <w:b/>
          <w:bCs/>
          <w:sz w:val="24"/>
          <w:szCs w:val="24"/>
          <w:lang w:bidi="zh-CN"/>
        </w:rPr>
        <w:t>项目的特殊要求规定的特定条件的证明文件</w:t>
      </w:r>
    </w:p>
    <w:p>
      <w:pPr>
        <w:widowControl/>
        <w:adjustRightInd w:val="0"/>
        <w:spacing w:line="360" w:lineRule="auto"/>
        <w:ind w:firstLine="481"/>
        <w:jc w:val="left"/>
        <w:rPr>
          <w:rFonts w:ascii="宋体" w:hAnsi="宋体" w:eastAsia="宋体"/>
          <w:b/>
          <w:sz w:val="24"/>
          <w:szCs w:val="24"/>
          <w:lang w:val="en-US"/>
        </w:rPr>
      </w:pPr>
    </w:p>
    <w:p>
      <w:pPr>
        <w:widowControl/>
        <w:adjustRightInd w:val="0"/>
        <w:spacing w:line="360" w:lineRule="auto"/>
        <w:ind w:firstLine="481"/>
        <w:jc w:val="left"/>
        <w:rPr>
          <w:rFonts w:ascii="宋体" w:hAnsi="宋体" w:eastAsia="宋体"/>
          <w:bCs/>
          <w:sz w:val="24"/>
          <w:szCs w:val="24"/>
          <w:lang w:val="en-US"/>
        </w:rPr>
      </w:pPr>
      <w:r>
        <w:rPr>
          <w:rFonts w:hint="eastAsia" w:ascii="宋体" w:hAnsi="宋体" w:eastAsia="宋体"/>
          <w:bCs/>
          <w:sz w:val="24"/>
          <w:szCs w:val="24"/>
          <w:lang w:val="en-US"/>
        </w:rPr>
        <w:t>注：供应商应当按照内控询价论证文件规定的要求提供相关证明材料，如未做要求，则可以不予提供。</w:t>
      </w:r>
    </w:p>
    <w:p/>
    <w:p>
      <w:pPr>
        <w:autoSpaceDE w:val="0"/>
        <w:autoSpaceDN w:val="0"/>
        <w:spacing w:line="360" w:lineRule="auto"/>
        <w:outlineLvl w:val="1"/>
        <w:rPr>
          <w:rFonts w:ascii="宋体" w:hAnsi="宋体" w:eastAsia="宋体"/>
          <w:b/>
          <w:bCs/>
          <w:sz w:val="24"/>
          <w:szCs w:val="24"/>
          <w:lang w:bidi="zh-CN"/>
        </w:rPr>
      </w:pPr>
      <w:r>
        <w:rPr>
          <w:rFonts w:hint="eastAsia" w:ascii="宋体" w:hAnsi="宋体" w:eastAsia="宋体"/>
          <w:b/>
          <w:bCs/>
          <w:sz w:val="24"/>
          <w:szCs w:val="24"/>
          <w:lang w:bidi="zh-CN"/>
        </w:rPr>
        <w:t>五、《南京市政府采购供应商信用记录表暨信用承诺书》</w:t>
      </w:r>
    </w:p>
    <w:p>
      <w:pPr>
        <w:tabs>
          <w:tab w:val="left" w:pos="4890"/>
        </w:tabs>
        <w:spacing w:line="360" w:lineRule="auto"/>
        <w:rPr>
          <w:rFonts w:ascii="宋体" w:hAnsi="宋体" w:eastAsia="宋体"/>
          <w:sz w:val="24"/>
          <w:szCs w:val="28"/>
        </w:rPr>
      </w:pPr>
      <w:r>
        <w:rPr>
          <w:rFonts w:hint="eastAsia" w:ascii="宋体" w:hAnsi="宋体" w:eastAsia="宋体"/>
          <w:bCs/>
          <w:sz w:val="24"/>
          <w:szCs w:val="24"/>
        </w:rPr>
        <w:t>供应商需每次参加政府询价论证活动时，在询价论证文件发布之日起至递交投标（响应）文件截止日前，应先登录</w:t>
      </w:r>
      <w:r>
        <w:rPr>
          <w:rFonts w:hint="eastAsia" w:ascii="宋体" w:hAnsi="宋体" w:eastAsia="宋体" w:cs="微软雅黑"/>
          <w:bCs/>
          <w:sz w:val="24"/>
          <w:szCs w:val="24"/>
          <w:lang w:val="en-US"/>
        </w:rPr>
        <w:t>诚信管理系统</w:t>
      </w:r>
      <w:r>
        <w:rPr>
          <w:rFonts w:hint="eastAsia" w:ascii="宋体" w:hAnsi="宋体" w:eastAsia="宋体"/>
          <w:bCs/>
          <w:sz w:val="24"/>
          <w:szCs w:val="24"/>
        </w:rPr>
        <w:t>在线打印其“南京市政府采购供应商信用记录表暨信用承诺书”，</w:t>
      </w:r>
      <w:r>
        <w:rPr>
          <w:rFonts w:hint="eastAsia" w:ascii="宋体" w:hAnsi="宋体" w:eastAsia="宋体"/>
          <w:b/>
          <w:sz w:val="24"/>
          <w:szCs w:val="24"/>
        </w:rPr>
        <w:t>经法定代表人签名盖章后作为投标文件的组成部分提交。“南京市政府采购供应商信用记录表暨信用承诺书”是其参加政府</w:t>
      </w:r>
      <w:r>
        <w:rPr>
          <w:rFonts w:hint="eastAsia" w:ascii="宋体" w:hAnsi="宋体" w:eastAsia="宋体"/>
          <w:sz w:val="24"/>
          <w:szCs w:val="24"/>
        </w:rPr>
        <w:t>询价论证</w:t>
      </w:r>
      <w:r>
        <w:rPr>
          <w:rFonts w:hint="eastAsia" w:ascii="宋体" w:hAnsi="宋体" w:eastAsia="宋体"/>
          <w:b/>
          <w:sz w:val="24"/>
          <w:szCs w:val="24"/>
        </w:rPr>
        <w:t>活动的必备材料</w:t>
      </w:r>
      <w:r>
        <w:rPr>
          <w:rFonts w:hint="eastAsia" w:ascii="宋体" w:hAnsi="宋体" w:eastAsia="宋体"/>
          <w:bCs/>
          <w:sz w:val="24"/>
          <w:szCs w:val="24"/>
        </w:rPr>
        <w:t>。</w:t>
      </w:r>
    </w:p>
    <w:p/>
    <w:p>
      <w:pPr>
        <w:autoSpaceDE w:val="0"/>
        <w:autoSpaceDN w:val="0"/>
        <w:spacing w:line="360" w:lineRule="auto"/>
        <w:outlineLvl w:val="1"/>
        <w:rPr>
          <w:rFonts w:ascii="黑体" w:hAnsi="黑体" w:eastAsia="黑体"/>
          <w:b/>
          <w:bCs/>
          <w:sz w:val="24"/>
          <w:szCs w:val="24"/>
          <w:lang w:bidi="zh-CN"/>
        </w:rPr>
      </w:pPr>
      <w:r>
        <w:rPr>
          <w:rFonts w:hint="eastAsia" w:ascii="黑体" w:hAnsi="黑体" w:eastAsia="黑体"/>
          <w:b/>
          <w:bCs/>
          <w:sz w:val="24"/>
          <w:szCs w:val="24"/>
          <w:lang w:bidi="zh-CN"/>
        </w:rPr>
        <w:t>六、相关表格</w:t>
      </w:r>
    </w:p>
    <w:p>
      <w:pPr>
        <w:autoSpaceDE w:val="0"/>
        <w:autoSpaceDN w:val="0"/>
        <w:adjustRightInd w:val="0"/>
        <w:spacing w:line="360" w:lineRule="auto"/>
        <w:jc w:val="center"/>
        <w:rPr>
          <w:rFonts w:ascii="宋体" w:hAnsi="宋体" w:eastAsia="宋体"/>
          <w:b/>
          <w:bCs/>
          <w:sz w:val="24"/>
          <w:szCs w:val="24"/>
        </w:rPr>
      </w:pPr>
      <w:r>
        <w:rPr>
          <w:rFonts w:hint="eastAsia" w:ascii="宋体" w:hAnsi="宋体" w:eastAsia="宋体"/>
          <w:b/>
          <w:bCs/>
          <w:sz w:val="24"/>
          <w:szCs w:val="24"/>
        </w:rPr>
        <w:t>（一）报价表格式</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766"/>
        <w:gridCol w:w="669"/>
        <w:gridCol w:w="1984"/>
        <w:gridCol w:w="389"/>
        <w:gridCol w:w="710"/>
        <w:gridCol w:w="1134"/>
        <w:gridCol w:w="993"/>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4" w:type="dxa"/>
            <w:gridSpan w:val="5"/>
            <w:tcBorders>
              <w:top w:val="nil"/>
              <w:left w:val="nil"/>
              <w:bottom w:val="single" w:color="auto" w:sz="4" w:space="0"/>
              <w:right w:val="nil"/>
            </w:tcBorders>
            <w:vAlign w:val="center"/>
          </w:tcPr>
          <w:p>
            <w:pPr>
              <w:widowControl/>
              <w:adjustRightInd w:val="0"/>
              <w:spacing w:line="360" w:lineRule="auto"/>
              <w:jc w:val="left"/>
              <w:rPr>
                <w:rFonts w:ascii="宋体" w:hAnsi="宋体" w:eastAsia="宋体"/>
                <w:color w:val="000000"/>
                <w:sz w:val="24"/>
                <w:szCs w:val="24"/>
              </w:rPr>
            </w:pPr>
            <w:r>
              <w:rPr>
                <w:rFonts w:hint="eastAsia" w:ascii="宋体" w:hAnsi="宋体" w:eastAsia="宋体"/>
                <w:color w:val="000000"/>
                <w:sz w:val="24"/>
                <w:szCs w:val="24"/>
              </w:rPr>
              <w:t>项目名称：</w:t>
            </w:r>
          </w:p>
        </w:tc>
        <w:tc>
          <w:tcPr>
            <w:tcW w:w="2837" w:type="dxa"/>
            <w:gridSpan w:val="3"/>
            <w:tcBorders>
              <w:top w:val="nil"/>
              <w:left w:val="nil"/>
              <w:bottom w:val="single" w:color="auto" w:sz="4" w:space="0"/>
              <w:right w:val="nil"/>
            </w:tcBorders>
            <w:vAlign w:val="center"/>
          </w:tcPr>
          <w:p>
            <w:pPr>
              <w:widowControl/>
              <w:adjustRightInd w:val="0"/>
              <w:spacing w:line="360" w:lineRule="auto"/>
              <w:ind w:firstLine="240" w:firstLineChars="100"/>
              <w:jc w:val="left"/>
              <w:rPr>
                <w:rFonts w:ascii="宋体" w:hAnsi="宋体" w:eastAsia="宋体"/>
                <w:color w:val="000000"/>
                <w:sz w:val="24"/>
                <w:szCs w:val="24"/>
              </w:rPr>
            </w:pPr>
            <w:r>
              <w:rPr>
                <w:rFonts w:hint="eastAsia" w:ascii="宋体" w:hAnsi="宋体" w:eastAsia="宋体"/>
                <w:color w:val="000000"/>
                <w:sz w:val="24"/>
                <w:szCs w:val="24"/>
              </w:rPr>
              <w:t>项目编号：</w:t>
            </w:r>
          </w:p>
        </w:tc>
        <w:tc>
          <w:tcPr>
            <w:tcW w:w="1265" w:type="dxa"/>
            <w:tcBorders>
              <w:top w:val="nil"/>
              <w:left w:val="nil"/>
              <w:bottom w:val="single" w:color="auto" w:sz="4" w:space="0"/>
              <w:right w:val="nil"/>
            </w:tcBorders>
          </w:tcPr>
          <w:p>
            <w:pPr>
              <w:widowControl/>
              <w:adjustRightInd w:val="0"/>
              <w:spacing w:line="360" w:lineRule="auto"/>
              <w:jc w:val="lef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766" w:type="dxa"/>
            <w:tcBorders>
              <w:top w:val="single" w:color="auto" w:sz="4" w:space="0"/>
              <w:left w:val="single" w:color="auto" w:sz="4" w:space="0"/>
              <w:right w:val="single" w:color="auto" w:sz="4" w:space="0"/>
            </w:tcBorders>
            <w:vAlign w:val="center"/>
          </w:tcPr>
          <w:p>
            <w:pPr>
              <w:widowControl/>
              <w:adjustRightIn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名称</w:t>
            </w:r>
          </w:p>
        </w:tc>
        <w:tc>
          <w:tcPr>
            <w:tcW w:w="2653" w:type="dxa"/>
            <w:gridSpan w:val="2"/>
            <w:tcBorders>
              <w:top w:val="single" w:color="auto" w:sz="4" w:space="0"/>
              <w:left w:val="single" w:color="auto" w:sz="4" w:space="0"/>
              <w:right w:val="single" w:color="auto" w:sz="4" w:space="0"/>
            </w:tcBorders>
            <w:vAlign w:val="center"/>
          </w:tcPr>
          <w:p>
            <w:pPr>
              <w:widowControl/>
              <w:adjustRightInd w:val="0"/>
              <w:spacing w:line="360" w:lineRule="auto"/>
              <w:jc w:val="center"/>
              <w:rPr>
                <w:rFonts w:ascii="宋体" w:hAnsi="宋体" w:eastAsia="宋体"/>
                <w:color w:val="000000"/>
                <w:sz w:val="24"/>
                <w:szCs w:val="24"/>
              </w:rPr>
            </w:pPr>
            <w:r>
              <w:rPr>
                <w:rFonts w:ascii="宋体" w:hAnsi="宋体" w:eastAsia="宋体"/>
                <w:color w:val="000000"/>
                <w:sz w:val="24"/>
                <w:szCs w:val="24"/>
              </w:rPr>
              <w:t>品牌、规格或型号</w:t>
            </w:r>
          </w:p>
        </w:tc>
        <w:tc>
          <w:tcPr>
            <w:tcW w:w="1099" w:type="dxa"/>
            <w:gridSpan w:val="2"/>
            <w:tcBorders>
              <w:top w:val="single" w:color="auto" w:sz="4" w:space="0"/>
              <w:left w:val="single" w:color="auto" w:sz="4" w:space="0"/>
              <w:right w:val="single" w:color="auto" w:sz="4" w:space="0"/>
            </w:tcBorders>
            <w:vAlign w:val="center"/>
          </w:tcPr>
          <w:p>
            <w:pPr>
              <w:widowControl/>
              <w:adjustRightInd w:val="0"/>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单位及数量</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单价（元）</w:t>
            </w:r>
          </w:p>
        </w:tc>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jc w:val="center"/>
              <w:rPr>
                <w:rFonts w:ascii="宋体" w:hAnsi="宋体" w:eastAsia="宋体"/>
                <w:bCs/>
                <w:color w:val="000000"/>
                <w:sz w:val="24"/>
                <w:szCs w:val="24"/>
                <w:lang w:val="en-US"/>
              </w:rPr>
            </w:pPr>
            <w:r>
              <w:rPr>
                <w:rFonts w:hint="eastAsia" w:ascii="宋体" w:hAnsi="宋体" w:eastAsia="宋体"/>
                <w:bCs/>
                <w:color w:val="000000"/>
                <w:sz w:val="24"/>
                <w:szCs w:val="24"/>
                <w:lang w:val="en-US"/>
              </w:rPr>
              <w:t>小计（元）</w:t>
            </w:r>
          </w:p>
        </w:tc>
        <w:tc>
          <w:tcPr>
            <w:tcW w:w="126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rPr>
                <w:rFonts w:ascii="宋体" w:hAnsi="宋体" w:eastAsia="宋体"/>
                <w:bCs/>
                <w:color w:val="000000"/>
                <w:sz w:val="24"/>
                <w:szCs w:val="24"/>
                <w:lang w:val="en-US"/>
              </w:rPr>
            </w:pPr>
            <w:r>
              <w:rPr>
                <w:rFonts w:hint="eastAsia" w:ascii="宋体" w:hAnsi="宋体" w:eastAsia="宋体"/>
                <w:bCs/>
                <w:color w:val="000000"/>
                <w:sz w:val="24"/>
                <w:szCs w:val="24"/>
                <w:lang w:val="en-US"/>
              </w:rPr>
              <w:t>质保或服务时间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766" w:type="dxa"/>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2653"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099"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265"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766" w:type="dxa"/>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2653"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099"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265"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766" w:type="dxa"/>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2653"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099"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265"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766" w:type="dxa"/>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2653"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099"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265"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766" w:type="dxa"/>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2653"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099"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265"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1" w:type="dxa"/>
            <w:gridSpan w:val="3"/>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r>
              <w:rPr>
                <w:rFonts w:hint="eastAsia" w:ascii="宋体" w:hAnsi="宋体" w:eastAsia="宋体"/>
                <w:sz w:val="24"/>
                <w:szCs w:val="24"/>
              </w:rPr>
              <w:t>总价（人民币，大写）</w:t>
            </w:r>
          </w:p>
        </w:tc>
        <w:tc>
          <w:tcPr>
            <w:tcW w:w="6475" w:type="dxa"/>
            <w:gridSpan w:val="6"/>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r>
    </w:tbl>
    <w:p>
      <w:pPr>
        <w:widowControl/>
        <w:adjustRightInd w:val="0"/>
        <w:spacing w:line="360" w:lineRule="auto"/>
        <w:jc w:val="left"/>
        <w:rPr>
          <w:rFonts w:ascii="宋体" w:hAnsi="宋体" w:eastAsia="宋体"/>
          <w:color w:val="000000"/>
          <w:sz w:val="24"/>
          <w:szCs w:val="24"/>
        </w:rPr>
      </w:pPr>
      <w:r>
        <w:rPr>
          <w:rFonts w:hint="eastAsia" w:ascii="宋体" w:hAnsi="宋体" w:eastAsia="宋体"/>
          <w:color w:val="000000"/>
          <w:sz w:val="24"/>
          <w:szCs w:val="24"/>
        </w:rPr>
        <w:t>说明：1、如果行数不够，请自行增加。</w:t>
      </w:r>
    </w:p>
    <w:p>
      <w:pPr>
        <w:widowControl/>
        <w:adjustRightInd w:val="0"/>
        <w:spacing w:line="360" w:lineRule="auto"/>
        <w:jc w:val="left"/>
        <w:rPr>
          <w:rFonts w:ascii="宋体" w:hAnsi="宋体" w:eastAsia="宋体"/>
          <w:color w:val="000000"/>
          <w:sz w:val="24"/>
          <w:szCs w:val="24"/>
        </w:rPr>
      </w:pPr>
      <w:r>
        <w:rPr>
          <w:rFonts w:hint="eastAsia" w:ascii="宋体" w:hAnsi="宋体" w:eastAsia="宋体"/>
          <w:color w:val="000000"/>
          <w:sz w:val="24"/>
          <w:szCs w:val="24"/>
        </w:rPr>
        <w:t>供应商名称：</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（盖章）</w:t>
      </w:r>
    </w:p>
    <w:p>
      <w:pPr>
        <w:widowControl/>
        <w:adjustRightInd w:val="0"/>
        <w:spacing w:line="360" w:lineRule="auto"/>
        <w:jc w:val="center"/>
        <w:rPr>
          <w:rFonts w:ascii="宋体" w:hAnsi="宋体" w:eastAsia="宋体"/>
          <w:b/>
          <w:sz w:val="24"/>
          <w:szCs w:val="24"/>
        </w:rPr>
      </w:pPr>
      <w:r>
        <w:rPr>
          <w:rFonts w:hint="eastAsia" w:ascii="宋体" w:hAnsi="宋体" w:eastAsia="宋体"/>
          <w:b/>
          <w:sz w:val="24"/>
          <w:szCs w:val="24"/>
        </w:rPr>
        <w:t>（二）商务条款偏离表格式</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366"/>
        <w:gridCol w:w="1859"/>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37" w:type="dxa"/>
            <w:gridSpan w:val="4"/>
            <w:tcBorders>
              <w:top w:val="nil"/>
              <w:left w:val="nil"/>
              <w:right w:val="nil"/>
            </w:tcBorders>
            <w:vAlign w:val="center"/>
          </w:tcPr>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项目名称：</w:t>
            </w:r>
          </w:p>
        </w:tc>
        <w:tc>
          <w:tcPr>
            <w:tcW w:w="2879" w:type="dxa"/>
            <w:gridSpan w:val="2"/>
            <w:tcBorders>
              <w:top w:val="nil"/>
              <w:left w:val="nil"/>
              <w:right w:val="nil"/>
            </w:tcBorders>
            <w:vAlign w:val="center"/>
          </w:tcPr>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序号</w:t>
            </w:r>
          </w:p>
        </w:tc>
        <w:tc>
          <w:tcPr>
            <w:tcW w:w="1620" w:type="dxa"/>
            <w:vAlign w:val="center"/>
          </w:tcPr>
          <w:p>
            <w:pPr>
              <w:widowControl/>
              <w:adjustRightIn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内控询价论证文件</w:t>
            </w:r>
          </w:p>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条目号</w:t>
            </w:r>
          </w:p>
        </w:tc>
        <w:tc>
          <w:tcPr>
            <w:tcW w:w="2700" w:type="dxa"/>
            <w:vAlign w:val="center"/>
          </w:tcPr>
          <w:p>
            <w:pPr>
              <w:widowControl/>
              <w:adjustRightIn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内控询价论证文件要求的</w:t>
            </w:r>
          </w:p>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商务条款</w:t>
            </w:r>
          </w:p>
        </w:tc>
        <w:tc>
          <w:tcPr>
            <w:tcW w:w="3225" w:type="dxa"/>
            <w:gridSpan w:val="2"/>
            <w:vAlign w:val="center"/>
          </w:tcPr>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供应商响应</w:t>
            </w:r>
          </w:p>
        </w:tc>
        <w:tc>
          <w:tcPr>
            <w:tcW w:w="1020" w:type="dxa"/>
            <w:vAlign w:val="center"/>
          </w:tcPr>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bl>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说明：</w:t>
      </w:r>
    </w:p>
    <w:p>
      <w:pPr>
        <w:widowControl/>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lang w:val="en-US"/>
        </w:rPr>
        <w:t>1、</w:t>
      </w:r>
      <w:r>
        <w:rPr>
          <w:rFonts w:hint="eastAsia" w:ascii="宋体" w:hAnsi="宋体" w:eastAsia="宋体"/>
          <w:sz w:val="24"/>
          <w:szCs w:val="24"/>
        </w:rPr>
        <w:t>如果行数不够，请自行增加。</w:t>
      </w:r>
    </w:p>
    <w:p>
      <w:pPr>
        <w:widowControl/>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lang w:val="en-US"/>
        </w:rPr>
        <w:t>2、</w:t>
      </w:r>
      <w:r>
        <w:rPr>
          <w:rFonts w:hint="eastAsia" w:ascii="宋体" w:hAnsi="宋体" w:eastAsia="宋体"/>
          <w:sz w:val="24"/>
          <w:szCs w:val="24"/>
        </w:rPr>
        <w:t>供应商应在上表中明确响应文件商务部分与内控询价论证文件要求的商务条款偏离情况，未在上表中说明的，如在响应文件其他内容中已有文字说明或相关证明材料的，则以已有文字说明或相关证明材料为准，但该表不作为供应商对所投项目关于商务条款等详细描述和说明的替代。</w:t>
      </w:r>
    </w:p>
    <w:p>
      <w:pPr>
        <w:widowControl/>
        <w:adjustRightInd w:val="0"/>
        <w:spacing w:line="360" w:lineRule="auto"/>
        <w:ind w:firstLine="480" w:firstLineChars="200"/>
        <w:jc w:val="left"/>
        <w:rPr>
          <w:rFonts w:ascii="宋体" w:hAnsi="宋体" w:eastAsia="宋体"/>
          <w:b/>
          <w:sz w:val="24"/>
          <w:szCs w:val="24"/>
        </w:rPr>
      </w:pPr>
      <w:r>
        <w:rPr>
          <w:rFonts w:hint="eastAsia" w:ascii="宋体" w:hAnsi="宋体" w:eastAsia="宋体"/>
          <w:sz w:val="24"/>
          <w:szCs w:val="24"/>
        </w:rPr>
        <w:t>供应商名称：</w:t>
      </w:r>
      <w:r>
        <w:rPr>
          <w:rFonts w:hint="eastAsia" w:ascii="宋体" w:hAnsi="宋体" w:eastAsia="宋体"/>
          <w:sz w:val="24"/>
          <w:szCs w:val="24"/>
          <w:u w:val="single"/>
        </w:rPr>
        <w:t xml:space="preserve">           </w:t>
      </w:r>
      <w:r>
        <w:rPr>
          <w:rFonts w:hint="eastAsia" w:ascii="宋体" w:hAnsi="宋体" w:eastAsia="宋体"/>
          <w:sz w:val="24"/>
          <w:szCs w:val="24"/>
          <w:u w:val="single"/>
          <w:lang w:val="en-US"/>
        </w:rPr>
        <w:t xml:space="preserve">                  </w:t>
      </w:r>
      <w:r>
        <w:rPr>
          <w:rFonts w:hint="eastAsia" w:ascii="宋体" w:hAnsi="宋体" w:eastAsia="宋体"/>
          <w:sz w:val="24"/>
          <w:szCs w:val="24"/>
          <w:u w:val="single"/>
        </w:rPr>
        <w:t xml:space="preserve">        </w:t>
      </w:r>
      <w:r>
        <w:rPr>
          <w:rFonts w:hint="eastAsia" w:ascii="宋体" w:hAnsi="宋体" w:eastAsia="宋体"/>
          <w:sz w:val="24"/>
          <w:szCs w:val="24"/>
        </w:rPr>
        <w:t>（盖章）</w:t>
      </w:r>
    </w:p>
    <w:p>
      <w:pPr>
        <w:snapToGrid w:val="0"/>
        <w:spacing w:line="360" w:lineRule="auto"/>
        <w:rPr>
          <w:rFonts w:ascii="宋体" w:hAnsi="宋体" w:eastAsia="宋体"/>
          <w:b/>
          <w:sz w:val="24"/>
          <w:szCs w:val="24"/>
        </w:rPr>
      </w:pPr>
    </w:p>
    <w:p>
      <w:pPr>
        <w:snapToGrid w:val="0"/>
        <w:spacing w:line="360" w:lineRule="auto"/>
        <w:jc w:val="center"/>
        <w:rPr>
          <w:rFonts w:ascii="宋体" w:hAnsi="宋体" w:eastAsia="宋体"/>
          <w:b/>
          <w:sz w:val="24"/>
          <w:szCs w:val="24"/>
        </w:rPr>
      </w:pPr>
      <w:r>
        <w:rPr>
          <w:rFonts w:hint="eastAsia" w:ascii="宋体" w:hAnsi="宋体" w:eastAsia="宋体"/>
          <w:b/>
          <w:sz w:val="24"/>
          <w:szCs w:val="24"/>
        </w:rPr>
        <w:t>（三）技术条款偏离表格式</w:t>
      </w:r>
    </w:p>
    <w:tbl>
      <w:tblPr>
        <w:tblStyle w:val="59"/>
        <w:tblW w:w="0" w:type="auto"/>
        <w:jc w:val="center"/>
        <w:tblLayout w:type="fixed"/>
        <w:tblCellMar>
          <w:top w:w="0" w:type="dxa"/>
          <w:left w:w="0" w:type="dxa"/>
          <w:bottom w:w="0" w:type="dxa"/>
          <w:right w:w="0" w:type="dxa"/>
        </w:tblCellMar>
      </w:tblPr>
      <w:tblGrid>
        <w:gridCol w:w="765"/>
        <w:gridCol w:w="1620"/>
        <w:gridCol w:w="2700"/>
        <w:gridCol w:w="1483"/>
        <w:gridCol w:w="1757"/>
        <w:gridCol w:w="1110"/>
      </w:tblGrid>
      <w:tr>
        <w:tblPrEx>
          <w:tblCellMar>
            <w:top w:w="0" w:type="dxa"/>
            <w:left w:w="0" w:type="dxa"/>
            <w:bottom w:w="0" w:type="dxa"/>
            <w:right w:w="0" w:type="dxa"/>
          </w:tblCellMar>
        </w:tblPrEx>
        <w:trPr>
          <w:trHeight w:val="284" w:hRule="atLeast"/>
          <w:jc w:val="center"/>
        </w:trPr>
        <w:tc>
          <w:tcPr>
            <w:tcW w:w="6568" w:type="dxa"/>
            <w:gridSpan w:val="4"/>
            <w:tcBorders>
              <w:top w:val="nil"/>
              <w:left w:val="nil"/>
              <w:bottom w:val="single" w:color="auto" w:sz="6" w:space="0"/>
              <w:right w:val="nil"/>
            </w:tcBorders>
            <w:vAlign w:val="center"/>
          </w:tcPr>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项目名称：</w:t>
            </w:r>
          </w:p>
        </w:tc>
        <w:tc>
          <w:tcPr>
            <w:tcW w:w="2867" w:type="dxa"/>
            <w:gridSpan w:val="2"/>
            <w:tcBorders>
              <w:top w:val="nil"/>
              <w:left w:val="nil"/>
              <w:bottom w:val="single" w:color="auto" w:sz="6" w:space="0"/>
              <w:right w:val="nil"/>
            </w:tcBorders>
            <w:vAlign w:val="center"/>
          </w:tcPr>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项目编号：</w:t>
            </w: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内控询价论证文件</w:t>
            </w:r>
          </w:p>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条目号</w:t>
            </w: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内控询价论证文件要求的</w:t>
            </w:r>
          </w:p>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技术、服务条款</w:t>
            </w: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供应商响应</w:t>
            </w: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偏离</w:t>
            </w: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bl>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说明：</w:t>
      </w:r>
    </w:p>
    <w:p>
      <w:pPr>
        <w:widowControl/>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lang w:val="en-US"/>
        </w:rPr>
        <w:t>1、</w:t>
      </w:r>
      <w:r>
        <w:rPr>
          <w:rFonts w:hint="eastAsia" w:ascii="宋体" w:hAnsi="宋体" w:eastAsia="宋体"/>
          <w:sz w:val="24"/>
          <w:szCs w:val="24"/>
        </w:rPr>
        <w:t>如果行数不够，请自行增加。</w:t>
      </w:r>
    </w:p>
    <w:p>
      <w:pPr>
        <w:widowControl/>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lang w:val="en-US"/>
        </w:rPr>
        <w:t>2、</w:t>
      </w:r>
      <w:r>
        <w:rPr>
          <w:rFonts w:hint="eastAsia" w:ascii="宋体" w:hAnsi="宋体" w:eastAsia="宋体"/>
          <w:sz w:val="24"/>
          <w:szCs w:val="24"/>
        </w:rPr>
        <w:t>供应商应在上表中明确响应文件与内控询价论证文件要求的技术或服务要求偏离情况，未在上表中说明的，如在响应文件其他内容中已有文字说明或相关证明材料的，则以已有文字说明或相关证明材料为准，但该表不作为供应商对所投项目关于技术或服务要求等详细描述和说明的替代。</w:t>
      </w:r>
    </w:p>
    <w:p>
      <w:pPr>
        <w:rPr>
          <w:rFonts w:hint="eastAsia" w:ascii="宋体" w:hAnsi="宋体" w:eastAsia="宋体"/>
          <w:sz w:val="24"/>
          <w:szCs w:val="24"/>
          <w:lang w:eastAsia="zh-CN"/>
        </w:rPr>
      </w:pPr>
      <w:r>
        <w:rPr>
          <w:rFonts w:hint="eastAsia" w:ascii="宋体" w:hAnsi="宋体" w:eastAsia="宋体"/>
          <w:sz w:val="24"/>
          <w:szCs w:val="24"/>
        </w:rPr>
        <w:t>供应商名称：</w:t>
      </w:r>
      <w:r>
        <w:rPr>
          <w:rFonts w:hint="eastAsia" w:ascii="宋体" w:hAnsi="宋体" w:eastAsia="宋体"/>
          <w:sz w:val="24"/>
          <w:szCs w:val="24"/>
          <w:u w:val="single"/>
        </w:rPr>
        <w:t xml:space="preserve">           </w:t>
      </w:r>
      <w:r>
        <w:rPr>
          <w:rFonts w:hint="eastAsia" w:ascii="宋体" w:hAnsi="宋体" w:eastAsia="宋体"/>
          <w:sz w:val="24"/>
          <w:szCs w:val="24"/>
          <w:u w:val="single"/>
          <w:lang w:val="en-US"/>
        </w:rPr>
        <w:t xml:space="preserve">                  </w:t>
      </w:r>
      <w:r>
        <w:rPr>
          <w:rFonts w:hint="eastAsia" w:ascii="宋体" w:hAnsi="宋体" w:eastAsia="宋体"/>
          <w:sz w:val="24"/>
          <w:szCs w:val="24"/>
          <w:u w:val="single"/>
        </w:rPr>
        <w:t xml:space="preserve">        </w:t>
      </w:r>
      <w:r>
        <w:rPr>
          <w:rFonts w:hint="eastAsia" w:ascii="宋体" w:hAnsi="宋体" w:eastAsia="宋体"/>
          <w:sz w:val="24"/>
          <w:szCs w:val="24"/>
        </w:rPr>
        <w:t>（盖章）</w:t>
      </w:r>
    </w:p>
    <w:p>
      <w:pPr>
        <w:pStyle w:val="2"/>
        <w:rPr>
          <w:rFonts w:hint="eastAsia"/>
          <w:lang w:eastAsia="zh-CN"/>
        </w:rPr>
      </w:pPr>
    </w:p>
    <w:p>
      <w:pPr>
        <w:pStyle w:val="2"/>
        <w:rPr>
          <w:rFonts w:hint="eastAsia"/>
          <w:lang w:eastAsia="zh-CN"/>
        </w:rPr>
      </w:pPr>
    </w:p>
    <w:p>
      <w:pPr>
        <w:rPr>
          <w:rFonts w:ascii="宋体" w:hAnsi="宋体" w:eastAsia="宋体"/>
          <w:sz w:val="24"/>
          <w:szCs w:val="24"/>
        </w:rPr>
      </w:pPr>
      <w:r>
        <w:rPr>
          <w:rFonts w:hint="eastAsia" w:ascii="宋体" w:hAnsi="宋体" w:eastAsia="宋体"/>
          <w:sz w:val="24"/>
          <w:szCs w:val="24"/>
        </w:rPr>
        <w:t>七、技术服务方案</w:t>
      </w:r>
    </w:p>
    <w:p>
      <w:pPr>
        <w:ind w:firstLine="480" w:firstLineChars="200"/>
        <w:rPr>
          <w:rFonts w:hint="eastAsia" w:ascii="宋体" w:hAnsi="宋体" w:eastAsia="宋体"/>
          <w:sz w:val="24"/>
          <w:szCs w:val="24"/>
          <w:lang w:eastAsia="zh-CN"/>
        </w:rPr>
      </w:pPr>
      <w:r>
        <w:rPr>
          <w:rFonts w:hint="eastAsia" w:ascii="宋体" w:hAnsi="宋体" w:eastAsia="宋体"/>
          <w:sz w:val="24"/>
          <w:szCs w:val="24"/>
        </w:rPr>
        <w:t>供应商结合需求提交相应的技术服务方案以及相关的报价</w:t>
      </w:r>
    </w:p>
    <w:p>
      <w:pPr>
        <w:pStyle w:val="2"/>
        <w:rPr>
          <w:rFonts w:hint="eastAsia"/>
          <w:lang w:eastAsia="zh-CN"/>
        </w:rPr>
      </w:pPr>
    </w:p>
    <w:p>
      <w:pPr>
        <w:widowControl/>
        <w:jc w:val="left"/>
        <w:rPr>
          <w:rFonts w:ascii="宋体" w:hAnsi="宋体" w:eastAsia="宋体"/>
          <w:sz w:val="21"/>
          <w:szCs w:val="21"/>
          <w:lang w:bidi="zh-CN"/>
        </w:rPr>
      </w:pPr>
      <w:r>
        <w:rPr>
          <w:rFonts w:ascii="宋体" w:hAnsi="宋体" w:eastAsia="宋体"/>
          <w:sz w:val="21"/>
          <w:szCs w:val="21"/>
          <w:lang w:bidi="zh-CN"/>
        </w:rPr>
        <w:br w:type="page"/>
      </w:r>
    </w:p>
    <w:p>
      <w:pPr>
        <w:tabs>
          <w:tab w:val="left" w:pos="7098"/>
        </w:tabs>
        <w:spacing w:line="560" w:lineRule="exact"/>
        <w:jc w:val="left"/>
        <w:rPr>
          <w:rFonts w:ascii="宋体" w:hAnsi="宋体" w:eastAsia="宋体"/>
          <w:sz w:val="21"/>
          <w:szCs w:val="21"/>
          <w:lang w:bidi="zh-CN"/>
        </w:rPr>
      </w:pPr>
      <w:r>
        <w:rPr>
          <w:rFonts w:hint="eastAsia" w:ascii="宋体" w:hAnsi="宋体" w:eastAsia="宋体"/>
          <w:sz w:val="21"/>
          <w:szCs w:val="21"/>
          <w:lang w:bidi="zh-CN"/>
        </w:rPr>
        <w:t>附：</w:t>
      </w:r>
      <w:r>
        <w:rPr>
          <w:rFonts w:hint="eastAsia" w:ascii="宋体" w:hAnsi="宋体" w:eastAsia="宋体"/>
          <w:b/>
          <w:sz w:val="21"/>
          <w:szCs w:val="21"/>
          <w:lang w:bidi="zh-CN"/>
        </w:rPr>
        <w:t>中小企业声明函格式</w:t>
      </w:r>
    </w:p>
    <w:p>
      <w:pPr>
        <w:widowControl/>
        <w:jc w:val="left"/>
        <w:rPr>
          <w:rFonts w:ascii="宋体" w:hAnsi="宋体" w:eastAsia="宋体"/>
          <w:sz w:val="21"/>
          <w:szCs w:val="21"/>
          <w:lang w:bidi="zh-CN"/>
        </w:rPr>
      </w:pPr>
      <w:bookmarkStart w:id="1" w:name="_Hlk66863893"/>
    </w:p>
    <w:p>
      <w:pPr>
        <w:tabs>
          <w:tab w:val="left" w:pos="7098"/>
        </w:tabs>
        <w:spacing w:line="560" w:lineRule="exact"/>
        <w:jc w:val="center"/>
        <w:rPr>
          <w:rFonts w:ascii="宋体" w:hAnsi="宋体" w:eastAsia="宋体"/>
          <w:b/>
          <w:bCs/>
          <w:sz w:val="21"/>
          <w:szCs w:val="21"/>
          <w:lang w:bidi="zh-CN"/>
        </w:rPr>
      </w:pPr>
      <w:r>
        <w:rPr>
          <w:rFonts w:hint="eastAsia" w:ascii="宋体" w:hAnsi="宋体" w:eastAsia="宋体"/>
          <w:b/>
          <w:bCs/>
          <w:sz w:val="21"/>
          <w:szCs w:val="21"/>
          <w:lang w:bidi="zh-CN"/>
        </w:rPr>
        <w:t>中小企业声明函（工程、服务）</w:t>
      </w:r>
    </w:p>
    <w:p>
      <w:pPr>
        <w:tabs>
          <w:tab w:val="left" w:pos="7098"/>
        </w:tabs>
        <w:spacing w:line="560" w:lineRule="exact"/>
        <w:ind w:firstLine="420" w:firstLineChars="200"/>
        <w:jc w:val="left"/>
        <w:rPr>
          <w:rFonts w:ascii="宋体" w:hAnsi="宋体" w:eastAsia="宋体"/>
          <w:sz w:val="21"/>
          <w:szCs w:val="21"/>
          <w:lang w:bidi="zh-CN"/>
        </w:rPr>
      </w:pPr>
      <w:r>
        <w:rPr>
          <w:rFonts w:ascii="宋体" w:hAnsi="宋体" w:eastAsia="宋体"/>
          <w:sz w:val="21"/>
          <w:szCs w:val="21"/>
          <w:lang w:bidi="zh-CN"/>
        </w:rPr>
        <w:t>本公司（联合体）郑重声明，根据《政府采购促进中小企业发展管理办法》（财库﹝2020﹞46号）的规定，本公司（联合体）参加</w:t>
      </w:r>
      <w:r>
        <w:rPr>
          <w:rFonts w:ascii="宋体" w:hAnsi="宋体" w:eastAsia="宋体"/>
          <w:sz w:val="21"/>
          <w:szCs w:val="21"/>
          <w:u w:val="single"/>
          <w:lang w:bidi="zh-CN"/>
        </w:rPr>
        <w:t>（单位名称）</w:t>
      </w:r>
      <w:r>
        <w:rPr>
          <w:rFonts w:ascii="宋体" w:hAnsi="宋体" w:eastAsia="宋体"/>
          <w:sz w:val="21"/>
          <w:szCs w:val="21"/>
          <w:lang w:bidi="zh-CN"/>
        </w:rPr>
        <w:t>的</w:t>
      </w:r>
      <w:r>
        <w:rPr>
          <w:rFonts w:ascii="宋体" w:hAnsi="宋体" w:eastAsia="宋体"/>
          <w:sz w:val="21"/>
          <w:szCs w:val="21"/>
          <w:u w:val="single"/>
          <w:lang w:bidi="zh-CN"/>
        </w:rPr>
        <w:t>（项目名称）</w:t>
      </w:r>
      <w:r>
        <w:rPr>
          <w:rFonts w:ascii="宋体" w:hAnsi="宋体" w:eastAsia="宋体"/>
          <w:sz w:val="21"/>
          <w:szCs w:val="21"/>
          <w:lang w:bidi="zh-CN"/>
        </w:rPr>
        <w:t>询价论证活动，工程的施工单位全部为符合政策要求的中小企业（或者：服务 全部由符合政策要求的中小企业承接）。相关企业（含联合 体中的中小企业、签订分包意向协议的中小企业）的具体情况如下：</w:t>
      </w:r>
    </w:p>
    <w:p>
      <w:pPr>
        <w:tabs>
          <w:tab w:val="left" w:pos="7098"/>
        </w:tabs>
        <w:spacing w:line="560" w:lineRule="exact"/>
        <w:ind w:firstLine="420" w:firstLineChars="200"/>
        <w:jc w:val="left"/>
        <w:rPr>
          <w:rFonts w:ascii="宋体" w:hAnsi="宋体" w:eastAsia="宋体"/>
          <w:sz w:val="21"/>
          <w:szCs w:val="21"/>
          <w:lang w:bidi="zh-CN"/>
        </w:rPr>
      </w:pPr>
      <w:r>
        <w:rPr>
          <w:rFonts w:ascii="宋体" w:hAnsi="宋体" w:eastAsia="宋体"/>
          <w:sz w:val="21"/>
          <w:szCs w:val="21"/>
          <w:lang w:bidi="zh-CN"/>
        </w:rPr>
        <w:t>1.</w:t>
      </w:r>
      <w:r>
        <w:rPr>
          <w:rFonts w:ascii="宋体" w:hAnsi="宋体" w:eastAsia="宋体"/>
          <w:sz w:val="21"/>
          <w:szCs w:val="21"/>
          <w:u w:val="single"/>
          <w:lang w:bidi="zh-CN"/>
        </w:rPr>
        <w:t xml:space="preserve"> （标的名称） </w:t>
      </w:r>
      <w:r>
        <w:rPr>
          <w:rFonts w:ascii="宋体" w:hAnsi="宋体" w:eastAsia="宋体"/>
          <w:sz w:val="21"/>
          <w:szCs w:val="21"/>
          <w:lang w:bidi="zh-CN"/>
        </w:rPr>
        <w:t>，属于</w:t>
      </w:r>
      <w:r>
        <w:rPr>
          <w:rFonts w:ascii="宋体" w:hAnsi="宋体" w:eastAsia="宋体"/>
          <w:sz w:val="21"/>
          <w:szCs w:val="21"/>
          <w:u w:val="single"/>
          <w:lang w:bidi="zh-CN"/>
        </w:rPr>
        <w:t>（询价论证文件中明确的所属行业）</w:t>
      </w:r>
      <w:r>
        <w:rPr>
          <w:rFonts w:ascii="宋体" w:hAnsi="宋体" w:eastAsia="宋体"/>
          <w:sz w:val="21"/>
          <w:szCs w:val="21"/>
          <w:lang w:bidi="zh-CN"/>
        </w:rPr>
        <w:t>； 承建（承接）企业为</w:t>
      </w:r>
      <w:r>
        <w:rPr>
          <w:rFonts w:ascii="宋体" w:hAnsi="宋体" w:eastAsia="宋体"/>
          <w:sz w:val="21"/>
          <w:szCs w:val="21"/>
          <w:u w:val="single"/>
          <w:lang w:bidi="zh-CN"/>
        </w:rPr>
        <w:t>（企业名称）</w:t>
      </w:r>
      <w:r>
        <w:rPr>
          <w:rFonts w:ascii="宋体" w:hAnsi="宋体" w:eastAsia="宋体"/>
          <w:sz w:val="21"/>
          <w:szCs w:val="21"/>
          <w:lang w:bidi="zh-CN"/>
        </w:rPr>
        <w:t>，从业人员</w:t>
      </w:r>
      <w:r>
        <w:rPr>
          <w:rFonts w:ascii="宋体" w:hAnsi="宋体" w:eastAsia="宋体"/>
          <w:sz w:val="21"/>
          <w:szCs w:val="21"/>
          <w:u w:val="single"/>
          <w:lang w:bidi="zh-CN"/>
        </w:rPr>
        <w:t xml:space="preserve">  </w:t>
      </w:r>
      <w:r>
        <w:rPr>
          <w:rFonts w:ascii="宋体" w:hAnsi="宋体" w:eastAsia="宋体"/>
          <w:sz w:val="21"/>
          <w:szCs w:val="21"/>
          <w:lang w:bidi="zh-CN"/>
        </w:rPr>
        <w:t>人，营业收入为</w:t>
      </w:r>
      <w:r>
        <w:rPr>
          <w:rFonts w:ascii="宋体" w:hAnsi="宋体" w:eastAsia="宋体"/>
          <w:sz w:val="21"/>
          <w:szCs w:val="21"/>
          <w:u w:val="single"/>
          <w:lang w:bidi="zh-CN"/>
        </w:rPr>
        <w:t xml:space="preserve">  </w:t>
      </w:r>
      <w:r>
        <w:rPr>
          <w:rFonts w:ascii="宋体" w:hAnsi="宋体" w:eastAsia="宋体"/>
          <w:sz w:val="21"/>
          <w:szCs w:val="21"/>
          <w:lang w:bidi="zh-CN"/>
        </w:rPr>
        <w:t>万元，资产总额为</w:t>
      </w:r>
      <w:r>
        <w:rPr>
          <w:rFonts w:hint="eastAsia" w:ascii="宋体" w:hAnsi="宋体" w:eastAsia="宋体"/>
          <w:sz w:val="21"/>
          <w:szCs w:val="21"/>
          <w:u w:val="single"/>
          <w:lang w:bidi="zh-CN"/>
        </w:rPr>
        <w:t xml:space="preserve"> </w:t>
      </w:r>
      <w:r>
        <w:rPr>
          <w:rFonts w:ascii="宋体" w:hAnsi="宋体" w:eastAsia="宋体"/>
          <w:sz w:val="21"/>
          <w:szCs w:val="21"/>
          <w:u w:val="single"/>
          <w:lang w:bidi="zh-CN"/>
        </w:rPr>
        <w:t xml:space="preserve"> </w:t>
      </w:r>
      <w:r>
        <w:rPr>
          <w:rFonts w:ascii="宋体" w:hAnsi="宋体" w:eastAsia="宋体"/>
          <w:sz w:val="21"/>
          <w:szCs w:val="21"/>
          <w:lang w:bidi="zh-CN"/>
        </w:rPr>
        <w:t>万元，属</w:t>
      </w:r>
      <w:r>
        <w:rPr>
          <w:rFonts w:hint="eastAsia" w:ascii="宋体" w:hAnsi="宋体" w:eastAsia="宋体"/>
          <w:sz w:val="21"/>
          <w:szCs w:val="21"/>
          <w:lang w:bidi="zh-CN"/>
        </w:rPr>
        <w:t>于</w:t>
      </w:r>
      <w:r>
        <w:rPr>
          <w:rFonts w:hint="eastAsia" w:ascii="宋体" w:hAnsi="宋体" w:eastAsia="宋体"/>
          <w:sz w:val="21"/>
          <w:szCs w:val="21"/>
          <w:u w:val="single"/>
          <w:lang w:bidi="zh-CN"/>
        </w:rPr>
        <w:t>（中型企业、</w:t>
      </w:r>
      <w:r>
        <w:rPr>
          <w:rFonts w:ascii="宋体" w:hAnsi="宋体" w:eastAsia="宋体"/>
          <w:sz w:val="21"/>
          <w:szCs w:val="21"/>
          <w:u w:val="single"/>
          <w:lang w:bidi="zh-CN"/>
        </w:rPr>
        <w:t xml:space="preserve"> 小型企业、微型企业）</w:t>
      </w:r>
      <w:r>
        <w:rPr>
          <w:rFonts w:ascii="宋体" w:hAnsi="宋体" w:eastAsia="宋体"/>
          <w:sz w:val="21"/>
          <w:szCs w:val="21"/>
          <w:lang w:bidi="zh-CN"/>
        </w:rPr>
        <w:t>；</w:t>
      </w:r>
    </w:p>
    <w:p>
      <w:pPr>
        <w:tabs>
          <w:tab w:val="left" w:pos="7098"/>
        </w:tabs>
        <w:spacing w:line="560" w:lineRule="exact"/>
        <w:ind w:firstLine="420" w:firstLineChars="200"/>
        <w:jc w:val="left"/>
        <w:rPr>
          <w:rFonts w:ascii="宋体" w:hAnsi="宋体" w:eastAsia="宋体"/>
          <w:sz w:val="21"/>
          <w:szCs w:val="21"/>
          <w:lang w:bidi="zh-CN"/>
        </w:rPr>
      </w:pPr>
      <w:r>
        <w:rPr>
          <w:rFonts w:ascii="宋体" w:hAnsi="宋体" w:eastAsia="宋体"/>
          <w:sz w:val="21"/>
          <w:szCs w:val="21"/>
          <w:lang w:bidi="zh-CN"/>
        </w:rPr>
        <w:t>2.</w:t>
      </w:r>
      <w:r>
        <w:rPr>
          <w:rFonts w:ascii="宋体" w:hAnsi="宋体" w:eastAsia="宋体"/>
          <w:sz w:val="21"/>
          <w:szCs w:val="21"/>
          <w:u w:val="single"/>
          <w:lang w:bidi="zh-CN"/>
        </w:rPr>
        <w:t xml:space="preserve"> （标的名称） </w:t>
      </w:r>
      <w:r>
        <w:rPr>
          <w:rFonts w:ascii="宋体" w:hAnsi="宋体" w:eastAsia="宋体"/>
          <w:sz w:val="21"/>
          <w:szCs w:val="21"/>
          <w:lang w:bidi="zh-CN"/>
        </w:rPr>
        <w:t>，属于</w:t>
      </w:r>
      <w:r>
        <w:rPr>
          <w:rFonts w:ascii="宋体" w:hAnsi="宋体" w:eastAsia="宋体"/>
          <w:sz w:val="21"/>
          <w:szCs w:val="21"/>
          <w:u w:val="single"/>
          <w:lang w:bidi="zh-CN"/>
        </w:rPr>
        <w:t>（询价论证文件中明确的所属行业）</w:t>
      </w:r>
      <w:r>
        <w:rPr>
          <w:rFonts w:ascii="宋体" w:hAnsi="宋体" w:eastAsia="宋体"/>
          <w:sz w:val="21"/>
          <w:szCs w:val="21"/>
          <w:lang w:bidi="zh-CN"/>
        </w:rPr>
        <w:t>； 承建（承接）企业为</w:t>
      </w:r>
      <w:r>
        <w:rPr>
          <w:rFonts w:ascii="宋体" w:hAnsi="宋体" w:eastAsia="宋体"/>
          <w:sz w:val="21"/>
          <w:szCs w:val="21"/>
          <w:u w:val="single"/>
          <w:lang w:bidi="zh-CN"/>
        </w:rPr>
        <w:t>（企业名称）</w:t>
      </w:r>
      <w:r>
        <w:rPr>
          <w:rFonts w:ascii="宋体" w:hAnsi="宋体" w:eastAsia="宋体"/>
          <w:sz w:val="21"/>
          <w:szCs w:val="21"/>
          <w:lang w:bidi="zh-CN"/>
        </w:rPr>
        <w:t>，从业人员</w:t>
      </w:r>
      <w:r>
        <w:rPr>
          <w:rFonts w:ascii="宋体" w:hAnsi="宋体" w:eastAsia="宋体"/>
          <w:sz w:val="21"/>
          <w:szCs w:val="21"/>
          <w:u w:val="single"/>
          <w:lang w:bidi="zh-CN"/>
        </w:rPr>
        <w:t xml:space="preserve">  </w:t>
      </w:r>
      <w:r>
        <w:rPr>
          <w:rFonts w:ascii="宋体" w:hAnsi="宋体" w:eastAsia="宋体"/>
          <w:sz w:val="21"/>
          <w:szCs w:val="21"/>
          <w:lang w:bidi="zh-CN"/>
        </w:rPr>
        <w:t>人，营业收入为</w:t>
      </w:r>
      <w:r>
        <w:rPr>
          <w:rFonts w:ascii="宋体" w:hAnsi="宋体" w:eastAsia="宋体"/>
          <w:sz w:val="21"/>
          <w:szCs w:val="21"/>
          <w:u w:val="single"/>
          <w:lang w:bidi="zh-CN"/>
        </w:rPr>
        <w:t xml:space="preserve">  </w:t>
      </w:r>
      <w:r>
        <w:rPr>
          <w:rFonts w:ascii="宋体" w:hAnsi="宋体" w:eastAsia="宋体"/>
          <w:sz w:val="21"/>
          <w:szCs w:val="21"/>
          <w:lang w:bidi="zh-CN"/>
        </w:rPr>
        <w:t>万元，资产总额为</w:t>
      </w:r>
      <w:r>
        <w:rPr>
          <w:rFonts w:ascii="宋体" w:hAnsi="宋体" w:eastAsia="宋体"/>
          <w:sz w:val="21"/>
          <w:szCs w:val="21"/>
          <w:u w:val="single"/>
          <w:lang w:bidi="zh-CN"/>
        </w:rPr>
        <w:t xml:space="preserve">  </w:t>
      </w:r>
      <w:r>
        <w:rPr>
          <w:rFonts w:ascii="宋体" w:hAnsi="宋体" w:eastAsia="宋体"/>
          <w:sz w:val="21"/>
          <w:szCs w:val="21"/>
          <w:lang w:bidi="zh-CN"/>
        </w:rPr>
        <w:t>万元，属于</w:t>
      </w:r>
      <w:r>
        <w:rPr>
          <w:rFonts w:ascii="宋体" w:hAnsi="宋体" w:eastAsia="宋体"/>
          <w:sz w:val="21"/>
          <w:szCs w:val="21"/>
          <w:u w:val="single"/>
          <w:lang w:bidi="zh-CN"/>
        </w:rPr>
        <w:t>（中型企业、 小型企业、微型企业）</w:t>
      </w:r>
      <w:r>
        <w:rPr>
          <w:rFonts w:ascii="宋体" w:hAnsi="宋体" w:eastAsia="宋体"/>
          <w:sz w:val="21"/>
          <w:szCs w:val="21"/>
          <w:lang w:bidi="zh-CN"/>
        </w:rPr>
        <w:t>；</w:t>
      </w:r>
    </w:p>
    <w:p>
      <w:pPr>
        <w:tabs>
          <w:tab w:val="left" w:pos="7098"/>
        </w:tabs>
        <w:spacing w:line="560" w:lineRule="exact"/>
        <w:ind w:firstLine="420" w:firstLineChars="200"/>
        <w:jc w:val="left"/>
        <w:rPr>
          <w:rFonts w:ascii="宋体" w:hAnsi="宋体" w:eastAsia="宋体"/>
          <w:sz w:val="21"/>
          <w:szCs w:val="21"/>
          <w:lang w:bidi="zh-CN"/>
        </w:rPr>
      </w:pPr>
      <w:r>
        <w:rPr>
          <w:rFonts w:ascii="宋体" w:hAnsi="宋体" w:eastAsia="宋体"/>
          <w:sz w:val="21"/>
          <w:szCs w:val="21"/>
          <w:lang w:bidi="zh-CN"/>
        </w:rPr>
        <w:t xml:space="preserve"> ……</w:t>
      </w:r>
    </w:p>
    <w:p>
      <w:pPr>
        <w:tabs>
          <w:tab w:val="left" w:pos="7098"/>
        </w:tabs>
        <w:spacing w:line="560" w:lineRule="exact"/>
        <w:ind w:firstLine="420" w:firstLineChars="200"/>
        <w:jc w:val="left"/>
        <w:rPr>
          <w:rFonts w:ascii="宋体" w:hAnsi="宋体" w:eastAsia="宋体"/>
          <w:sz w:val="21"/>
          <w:szCs w:val="21"/>
          <w:lang w:bidi="zh-CN"/>
        </w:rPr>
      </w:pPr>
      <w:r>
        <w:rPr>
          <w:rFonts w:ascii="宋体" w:hAnsi="宋体" w:eastAsia="宋体"/>
          <w:sz w:val="21"/>
          <w:szCs w:val="21"/>
          <w:lang w:bidi="zh-CN"/>
        </w:rPr>
        <w:t>以上企业，不属于大企业的分支机构，不存在控股股东 为大企业的情形，也不存在与大企业的负责人为同一人的情 形。</w:t>
      </w:r>
    </w:p>
    <w:p>
      <w:pPr>
        <w:tabs>
          <w:tab w:val="left" w:pos="7098"/>
        </w:tabs>
        <w:spacing w:line="560" w:lineRule="exact"/>
        <w:ind w:firstLine="420" w:firstLineChars="200"/>
        <w:jc w:val="left"/>
        <w:rPr>
          <w:rFonts w:ascii="宋体" w:hAnsi="宋体" w:eastAsia="宋体"/>
          <w:sz w:val="21"/>
          <w:szCs w:val="21"/>
          <w:lang w:bidi="zh-CN"/>
        </w:rPr>
      </w:pPr>
      <w:r>
        <w:rPr>
          <w:rFonts w:ascii="宋体" w:hAnsi="宋体" w:eastAsia="宋体"/>
          <w:sz w:val="21"/>
          <w:szCs w:val="21"/>
          <w:lang w:bidi="zh-CN"/>
        </w:rPr>
        <w:t xml:space="preserve">本企业对上述声明内容的真实性负责。如有虚假，将依法承担相应责任。 </w:t>
      </w:r>
    </w:p>
    <w:p>
      <w:pPr>
        <w:tabs>
          <w:tab w:val="left" w:pos="7098"/>
        </w:tabs>
        <w:spacing w:line="560" w:lineRule="exact"/>
        <w:ind w:right="1680" w:firstLine="5250" w:firstLineChars="2500"/>
        <w:jc w:val="left"/>
        <w:rPr>
          <w:rFonts w:ascii="宋体" w:hAnsi="宋体" w:eastAsia="宋体"/>
          <w:sz w:val="21"/>
          <w:szCs w:val="21"/>
          <w:lang w:bidi="zh-CN"/>
        </w:rPr>
      </w:pPr>
      <w:r>
        <w:rPr>
          <w:rFonts w:ascii="宋体" w:hAnsi="宋体" w:eastAsia="宋体"/>
          <w:sz w:val="21"/>
          <w:szCs w:val="21"/>
          <w:lang w:bidi="zh-CN"/>
        </w:rPr>
        <w:t>企业名称（盖章）：</w:t>
      </w:r>
    </w:p>
    <w:p>
      <w:pPr>
        <w:tabs>
          <w:tab w:val="left" w:pos="7098"/>
        </w:tabs>
        <w:spacing w:line="560" w:lineRule="exact"/>
        <w:ind w:right="1680" w:firstLine="5250" w:firstLineChars="2500"/>
        <w:jc w:val="left"/>
        <w:rPr>
          <w:rFonts w:ascii="宋体" w:hAnsi="宋体" w:eastAsia="宋体"/>
          <w:sz w:val="21"/>
          <w:szCs w:val="21"/>
          <w:lang w:bidi="zh-CN"/>
        </w:rPr>
      </w:pPr>
      <w:r>
        <w:rPr>
          <w:rFonts w:ascii="宋体" w:hAnsi="宋体" w:eastAsia="宋体"/>
          <w:sz w:val="21"/>
          <w:szCs w:val="21"/>
          <w:lang w:bidi="zh-CN"/>
        </w:rPr>
        <w:t>日 期：</w:t>
      </w:r>
    </w:p>
    <w:p>
      <w:pPr>
        <w:tabs>
          <w:tab w:val="left" w:pos="7098"/>
        </w:tabs>
        <w:spacing w:line="560" w:lineRule="exact"/>
        <w:ind w:right="1680"/>
        <w:jc w:val="left"/>
        <w:rPr>
          <w:rFonts w:ascii="宋体" w:hAnsi="宋体" w:eastAsia="宋体"/>
          <w:sz w:val="21"/>
          <w:szCs w:val="21"/>
          <w:lang w:bidi="zh-CN"/>
        </w:rPr>
      </w:pPr>
      <w:r>
        <w:rPr>
          <w:rFonts w:hint="eastAsia" w:ascii="宋体" w:hAnsi="宋体" w:eastAsia="宋体"/>
          <w:sz w:val="21"/>
          <w:szCs w:val="21"/>
          <w:lang w:bidi="zh-CN"/>
        </w:rPr>
        <w:t>备注</w:t>
      </w:r>
      <w:r>
        <w:rPr>
          <w:rFonts w:ascii="宋体" w:hAnsi="宋体" w:eastAsia="宋体"/>
          <w:sz w:val="21"/>
          <w:szCs w:val="21"/>
          <w:lang w:bidi="zh-CN"/>
        </w:rPr>
        <w:t>1：从业人员、营业收入、资产总额填报上一年度数据，无上一年度数据的新成立企业可不填报。</w:t>
      </w:r>
    </w:p>
    <w:p>
      <w:pPr>
        <w:tabs>
          <w:tab w:val="left" w:pos="7098"/>
        </w:tabs>
        <w:spacing w:line="560" w:lineRule="exact"/>
        <w:ind w:right="1680"/>
        <w:jc w:val="left"/>
        <w:rPr>
          <w:rFonts w:ascii="宋体" w:hAnsi="宋体" w:eastAsia="宋体"/>
          <w:sz w:val="21"/>
          <w:szCs w:val="21"/>
          <w:lang w:bidi="zh-CN"/>
        </w:rPr>
      </w:pPr>
      <w:r>
        <w:rPr>
          <w:rFonts w:hint="eastAsia" w:ascii="宋体" w:hAnsi="宋体" w:eastAsia="宋体"/>
          <w:sz w:val="21"/>
          <w:szCs w:val="21"/>
          <w:lang w:bidi="zh-CN"/>
        </w:rPr>
        <w:t>备注</w:t>
      </w:r>
      <w:r>
        <w:rPr>
          <w:rFonts w:ascii="宋体" w:hAnsi="宋体" w:eastAsia="宋体"/>
          <w:sz w:val="21"/>
          <w:szCs w:val="21"/>
          <w:lang w:bidi="zh-CN"/>
        </w:rPr>
        <w:t>2：供应商如不提供此声明函，价格将不做相应扣除。</w:t>
      </w:r>
    </w:p>
    <w:p>
      <w:pPr>
        <w:tabs>
          <w:tab w:val="left" w:pos="7098"/>
        </w:tabs>
        <w:spacing w:line="560" w:lineRule="exact"/>
        <w:jc w:val="left"/>
        <w:rPr>
          <w:rFonts w:ascii="宋体" w:hAnsi="宋体" w:eastAsia="宋体"/>
          <w:b/>
          <w:bCs/>
          <w:sz w:val="21"/>
          <w:szCs w:val="21"/>
          <w:lang w:bidi="zh-CN"/>
        </w:rPr>
      </w:pPr>
      <w:r>
        <w:rPr>
          <w:rFonts w:hint="eastAsia" w:ascii="宋体" w:hAnsi="宋体" w:eastAsia="宋体"/>
          <w:b/>
          <w:bCs/>
          <w:sz w:val="21"/>
          <w:szCs w:val="21"/>
          <w:lang w:bidi="zh-CN"/>
        </w:rPr>
        <w:t>备注3：“中小企业划型标准”详见《关于印发中小企业划型标准规定的通知》工信部联企业〔</w:t>
      </w:r>
      <w:r>
        <w:rPr>
          <w:rFonts w:ascii="宋体" w:hAnsi="宋体" w:eastAsia="宋体"/>
          <w:b/>
          <w:bCs/>
          <w:sz w:val="21"/>
          <w:szCs w:val="21"/>
          <w:lang w:bidi="zh-CN"/>
        </w:rPr>
        <w:t>2011〕300号，供应商也可登录中华人民共和国工信部官网，使用“中小企业规模类型自测小程序”进行企业规模自测。</w:t>
      </w:r>
    </w:p>
    <w:bookmarkEnd w:id="1"/>
    <w:p>
      <w:pPr>
        <w:widowControl/>
        <w:adjustRightInd w:val="0"/>
        <w:spacing w:line="420" w:lineRule="auto"/>
        <w:ind w:firstLine="480" w:firstLineChars="200"/>
        <w:jc w:val="left"/>
        <w:rPr>
          <w:rFonts w:ascii="宋体" w:hAnsi="宋体" w:eastAsia="宋体"/>
          <w:sz w:val="24"/>
          <w:szCs w:val="24"/>
        </w:rPr>
      </w:pPr>
    </w:p>
    <w:p>
      <w:pPr>
        <w:rPr>
          <w:rFonts w:ascii="宋体" w:hAnsi="宋体" w:eastAsia="宋体"/>
          <w:sz w:val="24"/>
          <w:szCs w:val="24"/>
        </w:rPr>
      </w:pPr>
    </w:p>
    <w:p>
      <w:pPr>
        <w:pStyle w:val="25"/>
        <w:rPr>
          <w:rFonts w:eastAsiaTheme="minorEastAsia"/>
        </w:rPr>
      </w:pPr>
    </w:p>
    <w:p>
      <w:pPr>
        <w:rPr>
          <w:rFonts w:eastAsiaTheme="minorEastAsia"/>
        </w:rPr>
      </w:pPr>
    </w:p>
    <w:p>
      <w:pPr>
        <w:pStyle w:val="25"/>
        <w:rPr>
          <w:rFonts w:eastAsiaTheme="minorEastAsia"/>
        </w:rPr>
      </w:pPr>
    </w:p>
    <w:p>
      <w:pPr>
        <w:rPr>
          <w:rFonts w:eastAsiaTheme="minorEastAsia"/>
          <w:b/>
          <w:bCs/>
          <w:color w:val="FF0000"/>
        </w:rPr>
      </w:pPr>
      <w:r>
        <w:rPr>
          <w:rFonts w:hint="eastAsia" w:eastAsiaTheme="minorEastAsia"/>
          <w:b/>
          <w:bCs/>
        </w:rPr>
        <w:t xml:space="preserve">附件:报名报 </w:t>
      </w:r>
      <w:r>
        <w:rPr>
          <w:rFonts w:eastAsiaTheme="minorEastAsia"/>
          <w:b/>
          <w:bCs/>
        </w:rPr>
        <w:t xml:space="preserve">  </w:t>
      </w:r>
      <w:r>
        <w:rPr>
          <w:rFonts w:eastAsiaTheme="minorEastAsia"/>
          <w:b/>
          <w:bCs/>
          <w:color w:val="FF0000"/>
        </w:rPr>
        <w:t xml:space="preserve"> </w:t>
      </w:r>
      <w:r>
        <w:rPr>
          <w:rFonts w:hint="eastAsia" w:eastAsiaTheme="minorEastAsia"/>
          <w:b/>
          <w:bCs/>
          <w:color w:val="FF0000"/>
        </w:rPr>
        <w:t>请意向参与者务必截止日前将报名表发至邮箱：</w:t>
      </w:r>
      <w:r>
        <w:rPr>
          <w:rFonts w:hint="eastAsia" w:eastAsiaTheme="minorEastAsia"/>
          <w:b/>
          <w:bCs/>
          <w:color w:val="FF0000"/>
          <w:lang w:val="en-US"/>
        </w:rPr>
        <w:t>jnyyxxc</w:t>
      </w:r>
      <w:r>
        <w:rPr>
          <w:rFonts w:hint="eastAsia" w:eastAsiaTheme="minorEastAsia"/>
          <w:b/>
          <w:bCs/>
          <w:color w:val="FF0000"/>
        </w:rPr>
        <w:t>@163.com</w:t>
      </w:r>
    </w:p>
    <w:p>
      <w:pPr>
        <w:rPr>
          <w:rFonts w:hint="eastAsia" w:eastAsiaTheme="minorEastAsia"/>
          <w:b/>
          <w:bCs/>
          <w:lang w:eastAsia="zh-CN"/>
        </w:rPr>
      </w:pPr>
    </w:p>
    <w:p>
      <w:pPr>
        <w:pStyle w:val="2"/>
        <w:rPr>
          <w:rFonts w:hint="eastAsia"/>
          <w:lang w:eastAsia="zh-CN"/>
        </w:rPr>
      </w:pPr>
    </w:p>
    <w:p>
      <w:pPr>
        <w:pStyle w:val="25"/>
        <w:rPr>
          <w:rFonts w:eastAsiaTheme="minorEastAsia"/>
        </w:rPr>
      </w:pPr>
    </w:p>
    <w:p>
      <w:pPr>
        <w:rPr>
          <w:rFonts w:hint="eastAsia" w:eastAsiaTheme="minorEastAsia"/>
          <w:b/>
          <w:bCs/>
          <w:sz w:val="32"/>
          <w:szCs w:val="32"/>
          <w:lang w:eastAsia="zh-CN"/>
        </w:rPr>
      </w:pPr>
      <w:r>
        <w:rPr>
          <w:rFonts w:hint="eastAsia" w:eastAsiaTheme="minorEastAsia"/>
        </w:rPr>
        <w:t xml:space="preserve"> </w:t>
      </w:r>
      <w:r>
        <w:rPr>
          <w:rFonts w:eastAsiaTheme="minorEastAsia"/>
        </w:rPr>
        <w:t xml:space="preserve">                              </w:t>
      </w:r>
      <w:r>
        <w:rPr>
          <w:rFonts w:eastAsiaTheme="minorEastAsia"/>
          <w:b/>
          <w:bCs/>
          <w:sz w:val="32"/>
          <w:szCs w:val="32"/>
        </w:rPr>
        <w:t xml:space="preserve">         </w:t>
      </w:r>
      <w:r>
        <w:rPr>
          <w:rFonts w:hint="eastAsia" w:eastAsiaTheme="minorEastAsia"/>
          <w:b/>
          <w:bCs/>
          <w:sz w:val="32"/>
          <w:szCs w:val="32"/>
        </w:rPr>
        <w:t>报名表</w:t>
      </w:r>
    </w:p>
    <w:p>
      <w:pPr>
        <w:pStyle w:val="2"/>
        <w:rPr>
          <w:rFonts w:hint="eastAsia"/>
          <w:lang w:eastAsia="zh-CN"/>
        </w:rPr>
      </w:pPr>
    </w:p>
    <w:p>
      <w:pPr>
        <w:rPr>
          <w:rFonts w:hint="eastAsia" w:eastAsiaTheme="minorEastAsia"/>
          <w:b/>
          <w:bCs/>
          <w:sz w:val="32"/>
          <w:szCs w:val="32"/>
          <w:lang w:eastAsia="zh-CN"/>
        </w:rPr>
      </w:pPr>
      <w:r>
        <w:rPr>
          <w:rFonts w:hint="eastAsia" w:eastAsiaTheme="minorEastAsia"/>
          <w:b/>
          <w:bCs/>
          <w:sz w:val="32"/>
          <w:szCs w:val="32"/>
        </w:rPr>
        <w:t>致:南京市江宁医院</w:t>
      </w:r>
    </w:p>
    <w:p>
      <w:pPr>
        <w:pStyle w:val="2"/>
        <w:rPr>
          <w:rFonts w:hint="eastAsia"/>
          <w:lang w:eastAsia="zh-CN"/>
        </w:rPr>
      </w:pPr>
    </w:p>
    <w:p>
      <w:pPr>
        <w:pStyle w:val="25"/>
        <w:ind w:left="0"/>
        <w:rPr>
          <w:rFonts w:eastAsiaTheme="minorEastAsia"/>
        </w:rPr>
      </w:pPr>
      <w:r>
        <w:rPr>
          <w:rFonts w:hint="eastAsia" w:eastAsiaTheme="minorEastAsia"/>
        </w:rPr>
        <w:t xml:space="preserve"> </w:t>
      </w:r>
      <w:r>
        <w:rPr>
          <w:rFonts w:eastAsiaTheme="minorEastAsia"/>
        </w:rPr>
        <w:t xml:space="preserve">      </w:t>
      </w:r>
    </w:p>
    <w:p>
      <w:pPr>
        <w:autoSpaceDE w:val="0"/>
        <w:autoSpaceDN w:val="0"/>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根据贵方</w:t>
      </w:r>
      <w:r>
        <w:rPr>
          <w:rFonts w:hint="eastAsia" w:ascii="宋体" w:hAnsi="宋体" w:eastAsia="宋体"/>
          <w:sz w:val="24"/>
          <w:szCs w:val="24"/>
          <w:u w:val="single"/>
        </w:rPr>
        <w:t xml:space="preserve">                    </w:t>
      </w:r>
      <w:r>
        <w:rPr>
          <w:rFonts w:hint="eastAsia" w:ascii="宋体" w:hAnsi="宋体" w:eastAsia="宋体"/>
          <w:sz w:val="24"/>
          <w:szCs w:val="24"/>
        </w:rPr>
        <w:t>（项目名称）</w:t>
      </w:r>
      <w:r>
        <w:rPr>
          <w:rFonts w:hint="eastAsia" w:ascii="宋体" w:hAnsi="宋体" w:eastAsia="宋体"/>
          <w:sz w:val="24"/>
          <w:szCs w:val="24"/>
          <w:u w:val="single"/>
          <w:lang w:val="en-US"/>
        </w:rPr>
        <w:t xml:space="preserve">                </w:t>
      </w:r>
      <w:r>
        <w:rPr>
          <w:rFonts w:hint="eastAsia" w:ascii="宋体" w:hAnsi="宋体" w:eastAsia="宋体"/>
          <w:sz w:val="24"/>
          <w:szCs w:val="24"/>
        </w:rPr>
        <w:t>（项目编号）询价论证邀请，我方</w:t>
      </w:r>
      <w:r>
        <w:rPr>
          <w:rFonts w:hint="eastAsia" w:ascii="宋体" w:hAnsi="宋体" w:eastAsia="宋体"/>
          <w:sz w:val="24"/>
          <w:szCs w:val="24"/>
          <w:u w:val="single"/>
          <w:lang w:val="en-US"/>
        </w:rPr>
        <w:t xml:space="preserve">                        </w:t>
      </w:r>
      <w:r>
        <w:rPr>
          <w:rFonts w:hint="eastAsia" w:ascii="宋体" w:hAnsi="宋体" w:eastAsia="宋体"/>
          <w:sz w:val="24"/>
          <w:szCs w:val="24"/>
          <w:lang w:val="en-US"/>
        </w:rPr>
        <w:t>(供应商名称)</w:t>
      </w:r>
      <w:r>
        <w:rPr>
          <w:rFonts w:hint="eastAsia" w:ascii="宋体" w:hAnsi="宋体" w:eastAsia="宋体"/>
          <w:sz w:val="24"/>
          <w:szCs w:val="24"/>
        </w:rPr>
        <w:t>决定参与本次询价论证活动，并提交响应文件</w:t>
      </w:r>
      <w:r>
        <w:rPr>
          <w:rFonts w:hint="eastAsia" w:ascii="宋体" w:hAnsi="宋体" w:eastAsia="宋体"/>
          <w:sz w:val="24"/>
          <w:szCs w:val="24"/>
          <w:lang w:val="en-US"/>
        </w:rPr>
        <w:t>及</w:t>
      </w:r>
      <w:r>
        <w:rPr>
          <w:rFonts w:hint="eastAsia" w:ascii="宋体" w:hAnsi="宋体" w:eastAsia="宋体"/>
          <w:sz w:val="24"/>
          <w:szCs w:val="24"/>
        </w:rPr>
        <w:t>报价。</w:t>
      </w:r>
    </w:p>
    <w:p>
      <w:pPr>
        <w:pStyle w:val="25"/>
        <w:rPr>
          <w:rFonts w:eastAsiaTheme="minorEastAsia"/>
        </w:rPr>
      </w:pPr>
    </w:p>
    <w:p>
      <w:pPr>
        <w:rPr>
          <w:rFonts w:eastAsiaTheme="minorEastAsia"/>
        </w:rPr>
      </w:pPr>
      <w:r>
        <w:rPr>
          <w:rFonts w:eastAsiaTheme="minorEastAsia"/>
        </w:rPr>
        <w:t xml:space="preserve">   </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tcPr>
          <w:p>
            <w:pPr>
              <w:autoSpaceDE w:val="0"/>
              <w:autoSpaceDN w:val="0"/>
              <w:rPr>
                <w:rFonts w:eastAsiaTheme="minorEastAsia"/>
                <w:szCs w:val="22"/>
                <w:lang w:eastAsia="en-US"/>
              </w:rPr>
            </w:pPr>
            <w:r>
              <w:rPr>
                <w:rFonts w:hint="eastAsia" w:eastAsiaTheme="minorEastAsia"/>
                <w:szCs w:val="22"/>
                <w:lang w:eastAsia="en-US"/>
              </w:rPr>
              <w:t>供应商名称</w:t>
            </w:r>
          </w:p>
        </w:tc>
        <w:tc>
          <w:tcPr>
            <w:tcW w:w="4253" w:type="dxa"/>
          </w:tcPr>
          <w:p>
            <w:pPr>
              <w:autoSpaceDE w:val="0"/>
              <w:autoSpaceDN w:val="0"/>
              <w:rPr>
                <w:rFonts w:eastAsiaTheme="minorEastAsia"/>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263" w:type="dxa"/>
          </w:tcPr>
          <w:p>
            <w:pPr>
              <w:autoSpaceDE w:val="0"/>
              <w:autoSpaceDN w:val="0"/>
              <w:rPr>
                <w:rFonts w:eastAsiaTheme="minorEastAsia"/>
                <w:szCs w:val="22"/>
                <w:lang w:eastAsia="en-US"/>
              </w:rPr>
            </w:pPr>
            <w:r>
              <w:rPr>
                <w:rFonts w:hint="eastAsia" w:eastAsiaTheme="minorEastAsia"/>
                <w:szCs w:val="22"/>
                <w:lang w:eastAsia="en-US"/>
              </w:rPr>
              <w:t>公司地址</w:t>
            </w:r>
          </w:p>
        </w:tc>
        <w:tc>
          <w:tcPr>
            <w:tcW w:w="4253" w:type="dxa"/>
          </w:tcPr>
          <w:p>
            <w:pPr>
              <w:autoSpaceDE w:val="0"/>
              <w:autoSpaceDN w:val="0"/>
              <w:rPr>
                <w:rFonts w:eastAsiaTheme="minorEastAsia"/>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263" w:type="dxa"/>
          </w:tcPr>
          <w:p>
            <w:pPr>
              <w:autoSpaceDE w:val="0"/>
              <w:autoSpaceDN w:val="0"/>
              <w:rPr>
                <w:rFonts w:eastAsiaTheme="minorEastAsia"/>
                <w:szCs w:val="22"/>
                <w:lang w:eastAsia="en-US"/>
              </w:rPr>
            </w:pPr>
            <w:r>
              <w:rPr>
                <w:rFonts w:hint="eastAsia" w:eastAsiaTheme="minorEastAsia"/>
                <w:szCs w:val="22"/>
                <w:lang w:eastAsia="en-US"/>
              </w:rPr>
              <w:t>项目授权代表</w:t>
            </w:r>
          </w:p>
        </w:tc>
        <w:tc>
          <w:tcPr>
            <w:tcW w:w="4253" w:type="dxa"/>
          </w:tcPr>
          <w:p>
            <w:pPr>
              <w:autoSpaceDE w:val="0"/>
              <w:autoSpaceDN w:val="0"/>
              <w:rPr>
                <w:rFonts w:eastAsiaTheme="minorEastAsia"/>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63" w:type="dxa"/>
          </w:tcPr>
          <w:p>
            <w:pPr>
              <w:autoSpaceDE w:val="0"/>
              <w:autoSpaceDN w:val="0"/>
              <w:rPr>
                <w:rFonts w:eastAsiaTheme="minorEastAsia"/>
                <w:szCs w:val="22"/>
                <w:lang w:eastAsia="en-US"/>
              </w:rPr>
            </w:pPr>
            <w:r>
              <w:rPr>
                <w:rFonts w:hint="eastAsia" w:eastAsiaTheme="minorEastAsia"/>
                <w:szCs w:val="22"/>
                <w:lang w:eastAsia="en-US"/>
              </w:rPr>
              <w:t>联系方式</w:t>
            </w:r>
          </w:p>
        </w:tc>
        <w:tc>
          <w:tcPr>
            <w:tcW w:w="4253" w:type="dxa"/>
          </w:tcPr>
          <w:p>
            <w:pPr>
              <w:autoSpaceDE w:val="0"/>
              <w:autoSpaceDN w:val="0"/>
              <w:rPr>
                <w:rFonts w:eastAsiaTheme="minorEastAsia"/>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263" w:type="dxa"/>
          </w:tcPr>
          <w:p>
            <w:pPr>
              <w:autoSpaceDE w:val="0"/>
              <w:autoSpaceDN w:val="0"/>
              <w:rPr>
                <w:rFonts w:eastAsiaTheme="minorEastAsia"/>
                <w:szCs w:val="22"/>
                <w:lang w:eastAsia="en-US"/>
              </w:rPr>
            </w:pPr>
            <w:r>
              <w:rPr>
                <w:rFonts w:hint="eastAsia" w:eastAsiaTheme="minorEastAsia"/>
                <w:szCs w:val="22"/>
                <w:lang w:eastAsia="en-US"/>
              </w:rPr>
              <w:t>参与人数(不高于2</w:t>
            </w:r>
            <w:r>
              <w:rPr>
                <w:rFonts w:eastAsiaTheme="minorEastAsia"/>
                <w:szCs w:val="22"/>
                <w:lang w:eastAsia="en-US"/>
              </w:rPr>
              <w:t xml:space="preserve"> </w:t>
            </w:r>
            <w:r>
              <w:rPr>
                <w:rFonts w:hint="eastAsia" w:eastAsiaTheme="minorEastAsia"/>
                <w:szCs w:val="22"/>
                <w:lang w:eastAsia="en-US"/>
              </w:rPr>
              <w:t>人)</w:t>
            </w:r>
          </w:p>
        </w:tc>
        <w:tc>
          <w:tcPr>
            <w:tcW w:w="4253" w:type="dxa"/>
          </w:tcPr>
          <w:p>
            <w:pPr>
              <w:autoSpaceDE w:val="0"/>
              <w:autoSpaceDN w:val="0"/>
              <w:rPr>
                <w:rFonts w:eastAsiaTheme="minorEastAsia"/>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263" w:type="dxa"/>
          </w:tcPr>
          <w:p>
            <w:pPr>
              <w:autoSpaceDE w:val="0"/>
              <w:autoSpaceDN w:val="0"/>
              <w:rPr>
                <w:rFonts w:eastAsiaTheme="minorEastAsia"/>
                <w:szCs w:val="22"/>
                <w:lang w:eastAsia="en-US"/>
              </w:rPr>
            </w:pPr>
            <w:r>
              <w:rPr>
                <w:rFonts w:hint="eastAsia" w:eastAsiaTheme="minorEastAsia"/>
                <w:szCs w:val="22"/>
                <w:lang w:eastAsia="en-US"/>
              </w:rPr>
              <w:t>项目询价论证答疑时间</w:t>
            </w:r>
          </w:p>
        </w:tc>
        <w:tc>
          <w:tcPr>
            <w:tcW w:w="4253" w:type="dxa"/>
          </w:tcPr>
          <w:p>
            <w:pPr>
              <w:autoSpaceDE w:val="0"/>
              <w:autoSpaceDN w:val="0"/>
              <w:rPr>
                <w:rFonts w:hint="default" w:eastAsiaTheme="minorEastAsia"/>
                <w:szCs w:val="22"/>
                <w:lang w:val="en-US" w:eastAsia="zh-CN"/>
              </w:rPr>
            </w:pPr>
            <w:r>
              <w:rPr>
                <w:rFonts w:hint="eastAsia" w:eastAsiaTheme="minorEastAsia"/>
                <w:szCs w:val="22"/>
                <w:lang w:eastAsia="en-US"/>
              </w:rPr>
              <w:t>2</w:t>
            </w:r>
            <w:r>
              <w:rPr>
                <w:rFonts w:eastAsiaTheme="minorEastAsia"/>
                <w:szCs w:val="22"/>
                <w:lang w:eastAsia="en-US"/>
              </w:rPr>
              <w:t>023</w:t>
            </w:r>
            <w:r>
              <w:rPr>
                <w:rFonts w:hint="eastAsia" w:eastAsiaTheme="minorEastAsia"/>
                <w:szCs w:val="22"/>
                <w:lang w:eastAsia="en-US"/>
              </w:rPr>
              <w:t>年</w:t>
            </w:r>
            <w:r>
              <w:rPr>
                <w:rFonts w:hint="eastAsia" w:eastAsiaTheme="minorEastAsia"/>
                <w:szCs w:val="22"/>
                <w:lang w:val="en-US" w:eastAsia="zh-CN"/>
              </w:rPr>
              <w:t>11</w:t>
            </w:r>
            <w:r>
              <w:rPr>
                <w:rFonts w:hint="eastAsia" w:eastAsiaTheme="minorEastAsia"/>
                <w:szCs w:val="22"/>
                <w:lang w:eastAsia="en-US"/>
              </w:rPr>
              <w:t>月</w:t>
            </w:r>
            <w:r>
              <w:rPr>
                <w:rFonts w:hint="eastAsia" w:eastAsiaTheme="minorEastAsia"/>
                <w:szCs w:val="22"/>
                <w:lang w:val="en-US" w:eastAsia="zh-CN"/>
              </w:rPr>
              <w:t>7</w:t>
            </w:r>
            <w:r>
              <w:rPr>
                <w:rFonts w:hint="eastAsia" w:eastAsiaTheme="minorEastAsia"/>
                <w:szCs w:val="22"/>
                <w:lang w:eastAsia="en-US"/>
              </w:rPr>
              <w:t>日</w:t>
            </w:r>
            <w:r>
              <w:rPr>
                <w:rFonts w:hint="eastAsia" w:eastAsiaTheme="minorEastAsia"/>
                <w:szCs w:val="22"/>
                <w:lang w:val="en-US" w:eastAsia="zh-CN"/>
              </w:rPr>
              <w:t>16:30</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63" w:type="dxa"/>
          </w:tcPr>
          <w:p>
            <w:pPr>
              <w:autoSpaceDE w:val="0"/>
              <w:autoSpaceDN w:val="0"/>
              <w:rPr>
                <w:rFonts w:eastAsiaTheme="minorEastAsia"/>
                <w:szCs w:val="22"/>
                <w:lang w:eastAsia="en-US"/>
              </w:rPr>
            </w:pPr>
            <w:r>
              <w:rPr>
                <w:rFonts w:hint="eastAsia" w:eastAsiaTheme="minorEastAsia"/>
                <w:szCs w:val="22"/>
                <w:lang w:eastAsia="en-US"/>
              </w:rPr>
              <w:t>是否参与项目答疑</w:t>
            </w:r>
          </w:p>
        </w:tc>
        <w:tc>
          <w:tcPr>
            <w:tcW w:w="4253" w:type="dxa"/>
          </w:tcPr>
          <w:p>
            <w:pPr>
              <w:autoSpaceDE w:val="0"/>
              <w:autoSpaceDN w:val="0"/>
              <w:rPr>
                <w:rFonts w:eastAsiaTheme="minorEastAsia"/>
                <w:szCs w:val="22"/>
                <w:lang w:eastAsia="en-US"/>
              </w:rPr>
            </w:pPr>
          </w:p>
        </w:tc>
      </w:tr>
    </w:tbl>
    <w:p>
      <w:pPr>
        <w:rPr>
          <w:rFonts w:eastAsiaTheme="minorEastAsia"/>
        </w:rPr>
      </w:pPr>
    </w:p>
    <w:p>
      <w:pPr>
        <w:pStyle w:val="25"/>
        <w:rPr>
          <w:rFonts w:eastAsiaTheme="minorEastAsia"/>
        </w:rPr>
      </w:pPr>
    </w:p>
    <w:p>
      <w:pPr>
        <w:rPr>
          <w:rFonts w:eastAsiaTheme="minorEastAsia"/>
        </w:rPr>
      </w:pPr>
    </w:p>
    <w:p>
      <w:pPr>
        <w:pStyle w:val="25"/>
        <w:rPr>
          <w:rFonts w:eastAsiaTheme="minorEastAsia"/>
        </w:rPr>
      </w:pPr>
      <w:r>
        <w:rPr>
          <w:rFonts w:hint="eastAsia" w:eastAsiaTheme="minorEastAsia"/>
        </w:rPr>
        <w:t xml:space="preserve"> </w:t>
      </w:r>
      <w:r>
        <w:rPr>
          <w:rFonts w:eastAsiaTheme="minorEastAsia"/>
        </w:rPr>
        <w:t xml:space="preserve">                                          </w:t>
      </w:r>
      <w:r>
        <w:rPr>
          <w:rFonts w:hint="eastAsia" w:eastAsiaTheme="minorEastAsia"/>
        </w:rPr>
        <w:t>供应商名称:(盖章)</w:t>
      </w:r>
    </w:p>
    <w:p>
      <w:pPr>
        <w:pStyle w:val="25"/>
        <w:rPr>
          <w:rFonts w:hint="eastAsia" w:eastAsiaTheme="minorEastAsia"/>
          <w:lang w:eastAsia="zh-CN"/>
        </w:rPr>
      </w:pPr>
      <w:r>
        <w:rPr>
          <w:rFonts w:eastAsiaTheme="minorEastAsia"/>
        </w:rPr>
        <w:t xml:space="preserve">                                           </w:t>
      </w:r>
      <w:r>
        <w:rPr>
          <w:rFonts w:hint="eastAsia" w:eastAsiaTheme="minorEastAsia"/>
        </w:rPr>
        <w:t>报名时间:</w:t>
      </w:r>
    </w:p>
    <w:p>
      <w:pPr>
        <w:rPr>
          <w:rFonts w:hint="eastAsia"/>
          <w:lang w:eastAsia="zh-CN"/>
        </w:rPr>
      </w:pPr>
    </w:p>
    <w:p>
      <w:pPr>
        <w:rPr>
          <w:rFonts w:hint="eastAsia"/>
          <w:lang w:eastAsia="zh-CN"/>
        </w:rPr>
      </w:pPr>
    </w:p>
    <w:p>
      <w:pPr>
        <w:pStyle w:val="25"/>
        <w:rPr>
          <w:rFonts w:hint="eastAsia" w:eastAsiaTheme="minorEastAsia"/>
          <w:sz w:val="21"/>
          <w:szCs w:val="21"/>
          <w:lang w:eastAsia="zh-CN"/>
        </w:rPr>
      </w:pPr>
      <w:r>
        <w:rPr>
          <w:rFonts w:hint="eastAsia" w:eastAsiaTheme="minorEastAsia"/>
        </w:rPr>
        <w:t>附件:营业执照及授权代表身份证复印件一份,</w:t>
      </w:r>
      <w:r>
        <w:rPr>
          <w:rFonts w:eastAsiaTheme="minorEastAsia"/>
        </w:rPr>
        <w:t xml:space="preserve"> </w:t>
      </w:r>
      <w:r>
        <w:rPr>
          <w:rFonts w:hint="eastAsia" w:eastAsiaTheme="minorEastAsia"/>
        </w:rPr>
        <w:t>加盖公章</w:t>
      </w:r>
      <w:r>
        <w:rPr>
          <w:rFonts w:hint="eastAsia" w:eastAsiaTheme="minorEastAsia"/>
          <w:sz w:val="21"/>
          <w:szCs w:val="21"/>
        </w:rPr>
        <w:t>.</w:t>
      </w:r>
    </w:p>
    <w:p>
      <w:pPr>
        <w:rPr>
          <w:rFonts w:hint="eastAsia"/>
          <w:lang w:eastAsia="zh-CN"/>
        </w:rPr>
      </w:pPr>
    </w:p>
    <w:p>
      <w:pPr>
        <w:pStyle w:val="25"/>
        <w:rPr>
          <w:rFonts w:eastAsiaTheme="minorEastAsia"/>
        </w:rPr>
      </w:pPr>
    </w:p>
    <w:p>
      <w:pPr>
        <w:pStyle w:val="25"/>
        <w:rPr>
          <w:rFonts w:eastAsiaTheme="minorEastAsia"/>
        </w:rPr>
      </w:pPr>
    </w:p>
    <w:p>
      <w:pPr>
        <w:pStyle w:val="25"/>
        <w:rPr>
          <w:rFonts w:eastAsiaTheme="minorEastAsia"/>
        </w:rPr>
        <w:sectPr>
          <w:headerReference r:id="rId8" w:type="default"/>
          <w:footerReference r:id="rId9" w:type="default"/>
          <w:footerReference r:id="rId10" w:type="even"/>
          <w:pgSz w:w="11906" w:h="16838"/>
          <w:pgMar w:top="1440" w:right="1080" w:bottom="1440" w:left="1080" w:header="851" w:footer="680" w:gutter="0"/>
          <w:pgNumType w:chapStyle="1"/>
          <w:cols w:space="720" w:num="1"/>
          <w:docGrid w:linePitch="290" w:charSpace="0"/>
        </w:sectPr>
      </w:pPr>
    </w:p>
    <w:p>
      <w:pPr>
        <w:spacing w:line="240" w:lineRule="atLeast"/>
        <w:ind w:left="-46" w:leftChars="-23" w:right="-62" w:rightChars="-31"/>
        <w:jc w:val="center"/>
        <w:rPr>
          <w:rFonts w:ascii="仿宋" w:hAnsi="仿宋" w:eastAsia="仿宋" w:cs="Times New Roman"/>
          <w:b/>
          <w:sz w:val="30"/>
          <w:szCs w:val="30"/>
        </w:rPr>
      </w:pPr>
      <w:bookmarkStart w:id="2" w:name="_Toc476153619"/>
      <w:r>
        <w:rPr>
          <w:rFonts w:hint="eastAsia" w:ascii="仿宋" w:hAnsi="仿宋" w:eastAsia="仿宋" w:cs="Times New Roman"/>
          <w:b/>
          <w:sz w:val="30"/>
          <w:szCs w:val="30"/>
        </w:rPr>
        <w:t>中小企业划型标准</w:t>
      </w:r>
      <w:bookmarkEnd w:id="2"/>
    </w:p>
    <w:tbl>
      <w:tblPr>
        <w:tblStyle w:val="59"/>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6" w:leftChars="-23" w:right="-62" w:rightChars="-31"/>
              <w:jc w:val="left"/>
              <w:rPr>
                <w:rFonts w:ascii="宋体" w:hAnsi="宋体" w:eastAsia="宋体"/>
                <w:b/>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营业收入</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从业人员</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总资产</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营业收入</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从业人员</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总资产</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营业收入</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3" w:leftChars="-23" w:right="-62" w:rightChars="-31" w:hanging="159" w:hangingChars="79"/>
              <w:jc w:val="center"/>
              <w:rPr>
                <w:rFonts w:ascii="宋体" w:hAnsi="宋体" w:eastAsia="宋体"/>
                <w:b/>
                <w:szCs w:val="21"/>
              </w:rPr>
            </w:pPr>
            <w:r>
              <w:rPr>
                <w:rFonts w:hint="eastAsia" w:ascii="宋体" w:hAnsi="宋体" w:eastAsia="宋体"/>
                <w:b/>
                <w:szCs w:val="21"/>
              </w:rPr>
              <w:t>从业人员</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总资产</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营业收入</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从业人员</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总资产</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
                <w:szCs w:val="21"/>
              </w:rPr>
            </w:pPr>
            <w:r>
              <w:rPr>
                <w:rFonts w:hint="eastAsia" w:ascii="宋体" w:hAnsi="宋体" w:eastAsia="宋体"/>
                <w:b/>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
                <w:szCs w:val="21"/>
              </w:rPr>
            </w:pPr>
            <w:r>
              <w:rPr>
                <w:rFonts w:hint="eastAsia" w:ascii="宋体" w:hAnsi="宋体" w:eastAsia="宋体"/>
                <w:b/>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
                <w:szCs w:val="21"/>
              </w:rPr>
            </w:pPr>
            <w:r>
              <w:rPr>
                <w:rFonts w:hint="eastAsia" w:ascii="宋体" w:hAnsi="宋体" w:eastAsia="宋体"/>
                <w:b/>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r>
    </w:tbl>
    <w:p>
      <w:pPr>
        <w:pStyle w:val="25"/>
      </w:pPr>
    </w:p>
    <w:p>
      <w:pPr>
        <w:tabs>
          <w:tab w:val="left" w:pos="5454"/>
        </w:tabs>
        <w:autoSpaceDE w:val="0"/>
        <w:autoSpaceDN w:val="0"/>
        <w:ind w:left="145"/>
        <w:jc w:val="left"/>
        <w:rPr>
          <w:rFonts w:ascii="宋体" w:hAnsi="宋体" w:eastAsia="宋体"/>
          <w:sz w:val="22"/>
          <w:szCs w:val="18"/>
          <w:lang w:bidi="zh-CN"/>
        </w:rPr>
      </w:pPr>
    </w:p>
    <w:p>
      <w:pPr>
        <w:pStyle w:val="25"/>
        <w:rPr>
          <w:rFonts w:eastAsiaTheme="minorEastAsia"/>
          <w:lang w:bidi="zh-CN"/>
        </w:rPr>
      </w:pPr>
    </w:p>
    <w:p>
      <w:pPr>
        <w:rPr>
          <w:rFonts w:eastAsiaTheme="minorEastAsia"/>
          <w:lang w:bidi="zh-CN"/>
        </w:rPr>
      </w:pPr>
    </w:p>
    <w:p>
      <w:pPr>
        <w:pStyle w:val="25"/>
        <w:rPr>
          <w:rFonts w:eastAsiaTheme="minorEastAsia"/>
          <w:lang w:bidi="zh-CN"/>
        </w:rPr>
      </w:pPr>
    </w:p>
    <w:p>
      <w:pPr>
        <w:pStyle w:val="25"/>
        <w:ind w:left="0"/>
        <w:rPr>
          <w:rFonts w:eastAsiaTheme="minorEastAsia"/>
          <w:lang w:bidi="zh-CN"/>
        </w:rPr>
      </w:pPr>
    </w:p>
    <w:sectPr>
      <w:pgSz w:w="16838" w:h="11906" w:orient="landscape"/>
      <w:pgMar w:top="1080" w:right="1440" w:bottom="1080" w:left="1440" w:header="851" w:footer="680" w:gutter="0"/>
      <w:pgNumType w:chapStyle="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080F3C52"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pple Color Emoji">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lang w:val="en-US"/>
      </w:rPr>
      <mc:AlternateContent>
        <mc:Choice Requires="wps">
          <w:drawing>
            <wp:anchor distT="0" distB="0" distL="114300" distR="114300" simplePos="0" relativeHeight="251659264"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2"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14300" cy="159385"/>
                      </a:xfrm>
                      <a:prstGeom prst="rect">
                        <a:avLst/>
                      </a:prstGeom>
                      <a:noFill/>
                      <a:ln>
                        <a:noFill/>
                      </a:ln>
                    </wps:spPr>
                    <wps:txbx>
                      <w:txbxContent>
                        <w:p>
                          <w:pPr>
                            <w:snapToGrid w:val="0"/>
                            <w:rPr>
                              <w:sz w:val="18"/>
                            </w:rPr>
                          </w:pPr>
                        </w:p>
                      </w:txbxContent>
                    </wps:txbx>
                    <wps:bodyPr lIns="0" tIns="0" rIns="0" bIns="0" upright="1"/>
                  </wps:wsp>
                </a:graphicData>
              </a:graphic>
            </wp:anchor>
          </w:drawing>
        </mc:Choice>
        <mc:Fallback>
          <w:pict>
            <v:shape id="_x0000_s1026" o:spid="_x0000_s1026" o:spt="202" type="#_x0000_t202" style="position:absolute;left:0pt;margin-left:211pt;margin-top:6.6pt;height:12.55pt;width:9pt;mso-position-horizontal-relative:margin;z-index:251659264;mso-width-relative:page;mso-height-relative:page;" filled="f" stroked="f" coordsize="21600,21600" o:gfxdata="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tK4jYAAAACQEAAA8AAAAAAAAA&#10;AQAgAAAAIgAAAGRycy9kb3ducmV2LnhtbFBLAQIUABQAAAAIAIdO4kCieUgv2AEAAKwDAAAOAAAA&#10;AAAAAAEAIAAAACcBAABkcnMvZTJvRG9jLnhtbFBLBQYAAAAABgAGAFkBAABxBQAAAAA=&#10;">
              <v:fill on="f" focussize="0,0"/>
              <v:stroke on="f"/>
              <v:imagedata o:title=""/>
              <o:lock v:ext="edit" text="t" aspectratio="t"/>
              <v:textbox inset="0mm,0mm,0mm,0mm">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4"/>
      </w:rPr>
    </w:pPr>
    <w:r>
      <w:rPr>
        <w:rStyle w:val="64"/>
      </w:rPr>
      <w:fldChar w:fldCharType="begin"/>
    </w:r>
    <w:r>
      <w:rPr>
        <w:rStyle w:val="64"/>
      </w:rPr>
      <w:instrText xml:space="preserve"> PAGE </w:instrText>
    </w:r>
    <w:r>
      <w:rPr>
        <w:rStyle w:val="64"/>
      </w:rPr>
      <w:fldChar w:fldCharType="end"/>
    </w:r>
  </w:p>
  <w:p>
    <w:pPr>
      <w:pStyle w:val="3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2918690"/>
    </w:sdtPr>
    <w:sdtContent>
      <w:p>
        <w:pPr>
          <w:pStyle w:val="35"/>
          <w:jc w:val="center"/>
        </w:pPr>
        <w:r>
          <w:fldChar w:fldCharType="begin"/>
        </w:r>
        <w:r>
          <w:instrText xml:space="preserve">PAGE   \* MERGEFORMAT</w:instrText>
        </w:r>
        <w:r>
          <w:fldChar w:fldCharType="separate"/>
        </w:r>
        <w:r>
          <w:rPr>
            <w:lang w:val="zh-CN"/>
          </w:rPr>
          <w:t>3</w:t>
        </w:r>
        <w:r>
          <w:fldChar w:fldCharType="end"/>
        </w:r>
      </w:p>
    </w:sdtContent>
  </w:sdt>
  <w:p>
    <w:pPr>
      <w:pStyle w:val="35"/>
      <w:ind w:right="360"/>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right" w:y="1"/>
      <w:rPr>
        <w:rStyle w:val="64"/>
      </w:rPr>
    </w:pPr>
    <w:r>
      <w:rPr>
        <w:rStyle w:val="64"/>
      </w:rPr>
      <w:fldChar w:fldCharType="begin"/>
    </w:r>
    <w:r>
      <w:rPr>
        <w:rStyle w:val="64"/>
      </w:rPr>
      <w:instrText xml:space="preserve">PAGE  </w:instrText>
    </w:r>
    <w:r>
      <w:rPr>
        <w:rStyle w:val="64"/>
      </w:rPr>
      <w:fldChar w:fldCharType="separate"/>
    </w:r>
    <w:r>
      <w:rPr>
        <w:rStyle w:val="64"/>
      </w:rPr>
      <w:t>19</w:t>
    </w:r>
    <w:r>
      <w:rPr>
        <w:rStyle w:val="64"/>
      </w:rPr>
      <w:fldChar w:fldCharType="end"/>
    </w:r>
  </w:p>
  <w:p>
    <w:pPr>
      <w:pStyle w:val="3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right" w:y="1"/>
      <w:rPr>
        <w:rStyle w:val="64"/>
      </w:rPr>
    </w:pPr>
    <w:r>
      <w:rPr>
        <w:rStyle w:val="64"/>
      </w:rPr>
      <w:fldChar w:fldCharType="begin"/>
    </w:r>
    <w:r>
      <w:rPr>
        <w:rStyle w:val="64"/>
      </w:rPr>
      <w:instrText xml:space="preserve">PAGE  </w:instrText>
    </w:r>
    <w:r>
      <w:rPr>
        <w:rStyle w:val="64"/>
      </w:rPr>
      <w:fldChar w:fldCharType="end"/>
    </w:r>
  </w:p>
  <w:p>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left"/>
      <w:rPr>
        <w:rFonts w:eastAsia="楷体_GB2312"/>
        <w:i/>
      </w:rPr>
    </w:pPr>
    <w:r>
      <w:rPr>
        <w:rFonts w:hint="eastAsia" w:eastAsia="楷体_GB2312"/>
        <w:i/>
      </w:rPr>
      <w:t xml:space="preserve">        </w:t>
    </w:r>
  </w:p>
  <w:p>
    <w:pPr>
      <w:tabs>
        <w:tab w:val="left" w:pos="238"/>
      </w:tabs>
      <w:jc w:val="left"/>
      <w:rPr>
        <w:rFonts w:eastAsia="楷体_GB2312"/>
        <w:i/>
      </w:rPr>
    </w:pPr>
    <w:r>
      <w:rPr>
        <w:rFonts w:hint="eastAsia" w:eastAsia="楷体_GB2312"/>
        <w:i/>
      </w:rPr>
      <w:t xml:space="preserve">        </w:t>
    </w:r>
  </w:p>
  <w:p>
    <w:pPr>
      <w:tabs>
        <w:tab w:val="left" w:pos="238"/>
      </w:tabs>
      <w:jc w:val="left"/>
      <w:rPr>
        <w:rFonts w:eastAsia="楷体_GB2312"/>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center"/>
      <w:rPr>
        <w:rFonts w:ascii="楷体" w:hAnsi="楷体" w:eastAsia="楷体" w:cs="楷体"/>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2C1D5"/>
    <w:multiLevelType w:val="singleLevel"/>
    <w:tmpl w:val="8122C1D5"/>
    <w:lvl w:ilvl="0" w:tentative="0">
      <w:start w:val="1"/>
      <w:numFmt w:val="decimal"/>
      <w:lvlText w:val="%1."/>
      <w:lvlJc w:val="left"/>
      <w:pPr>
        <w:tabs>
          <w:tab w:val="left" w:pos="312"/>
        </w:tabs>
      </w:pPr>
    </w:lvl>
  </w:abstractNum>
  <w:abstractNum w:abstractNumId="1">
    <w:nsid w:val="94E57117"/>
    <w:multiLevelType w:val="singleLevel"/>
    <w:tmpl w:val="94E57117"/>
    <w:lvl w:ilvl="0" w:tentative="0">
      <w:start w:val="1"/>
      <w:numFmt w:val="decimal"/>
      <w:suff w:val="nothing"/>
      <w:lvlText w:val="（%1）"/>
      <w:lvlJc w:val="left"/>
    </w:lvl>
  </w:abstractNum>
  <w:abstractNum w:abstractNumId="2">
    <w:nsid w:val="F9696290"/>
    <w:multiLevelType w:val="singleLevel"/>
    <w:tmpl w:val="F9696290"/>
    <w:lvl w:ilvl="0" w:tentative="0">
      <w:start w:val="1"/>
      <w:numFmt w:val="decimal"/>
      <w:suff w:val="nothing"/>
      <w:lvlText w:val="（%1）"/>
      <w:lvlJc w:val="left"/>
    </w:lvl>
  </w:abstractNum>
  <w:abstractNum w:abstractNumId="3">
    <w:nsid w:val="20620658"/>
    <w:multiLevelType w:val="multilevel"/>
    <w:tmpl w:val="20620658"/>
    <w:lvl w:ilvl="0" w:tentative="0">
      <w:start w:val="1"/>
      <w:numFmt w:val="bullet"/>
      <w:pStyle w:val="363"/>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4121AA6"/>
    <w:multiLevelType w:val="multilevel"/>
    <w:tmpl w:val="44121AA6"/>
    <w:lvl w:ilvl="0" w:tentative="0">
      <w:start w:val="1"/>
      <w:numFmt w:val="decimal"/>
      <w:pStyle w:val="334"/>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8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1002338"/>
    <w:multiLevelType w:val="singleLevel"/>
    <w:tmpl w:val="51002338"/>
    <w:lvl w:ilvl="0" w:tentative="0">
      <w:start w:val="1"/>
      <w:numFmt w:val="bullet"/>
      <w:pStyle w:val="222"/>
      <w:lvlText w:val=""/>
      <w:lvlJc w:val="left"/>
      <w:pPr>
        <w:tabs>
          <w:tab w:val="left" w:pos="360"/>
        </w:tabs>
        <w:ind w:left="360" w:hanging="360"/>
      </w:pPr>
      <w:rPr>
        <w:rFonts w:hint="default" w:ascii="Symbol" w:hAnsi="Symbol"/>
      </w:rPr>
    </w:lvl>
  </w:abstractNum>
  <w:abstractNum w:abstractNumId="6">
    <w:nsid w:val="581D2BC5"/>
    <w:multiLevelType w:val="multilevel"/>
    <w:tmpl w:val="581D2BC5"/>
    <w:lvl w:ilvl="0" w:tentative="0">
      <w:start w:val="1"/>
      <w:numFmt w:val="decimal"/>
      <w:pStyle w:val="245"/>
      <w:lvlText w:val="%1"/>
      <w:lvlJc w:val="left"/>
      <w:pPr>
        <w:tabs>
          <w:tab w:val="left" w:pos="567"/>
        </w:tabs>
        <w:ind w:left="567" w:hanging="567"/>
      </w:pPr>
      <w:rPr>
        <w:rFonts w:hint="eastAsia"/>
      </w:rPr>
    </w:lvl>
    <w:lvl w:ilvl="1" w:tentative="0">
      <w:start w:val="1"/>
      <w:numFmt w:val="decimal"/>
      <w:pStyle w:val="192"/>
      <w:lvlText w:val="%1.%2"/>
      <w:lvlJc w:val="left"/>
      <w:pPr>
        <w:tabs>
          <w:tab w:val="left" w:pos="1004"/>
        </w:tabs>
        <w:ind w:left="567" w:hanging="283"/>
      </w:pPr>
      <w:rPr>
        <w:rFonts w:hint="eastAsia"/>
      </w:rPr>
    </w:lvl>
    <w:lvl w:ilvl="2" w:tentative="0">
      <w:start w:val="1"/>
      <w:numFmt w:val="decimal"/>
      <w:pStyle w:val="219"/>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7">
    <w:nsid w:val="59D4B900"/>
    <w:multiLevelType w:val="singleLevel"/>
    <w:tmpl w:val="59D4B900"/>
    <w:lvl w:ilvl="0" w:tentative="0">
      <w:start w:val="1"/>
      <w:numFmt w:val="decimal"/>
      <w:lvlText w:val="%1."/>
      <w:lvlJc w:val="left"/>
      <w:pPr>
        <w:tabs>
          <w:tab w:val="left" w:pos="312"/>
        </w:tabs>
      </w:pPr>
    </w:lvl>
  </w:abstractNum>
  <w:abstractNum w:abstractNumId="8">
    <w:nsid w:val="5ABA046F"/>
    <w:multiLevelType w:val="singleLevel"/>
    <w:tmpl w:val="5ABA046F"/>
    <w:lvl w:ilvl="0" w:tentative="0">
      <w:start w:val="1"/>
      <w:numFmt w:val="decimal"/>
      <w:suff w:val="nothing"/>
      <w:lvlText w:val="（%1）"/>
      <w:lvlJc w:val="left"/>
    </w:lvl>
  </w:abstractNum>
  <w:abstractNum w:abstractNumId="9">
    <w:nsid w:val="6DE5411E"/>
    <w:multiLevelType w:val="singleLevel"/>
    <w:tmpl w:val="6DE5411E"/>
    <w:lvl w:ilvl="0" w:tentative="0">
      <w:start w:val="1"/>
      <w:numFmt w:val="decimal"/>
      <w:suff w:val="nothing"/>
      <w:lvlText w:val="（%1）"/>
      <w:lvlJc w:val="left"/>
    </w:lvl>
  </w:abstractNum>
  <w:num w:numId="1">
    <w:abstractNumId w:val="6"/>
  </w:num>
  <w:num w:numId="2">
    <w:abstractNumId w:val="5"/>
  </w:num>
  <w:num w:numId="3">
    <w:abstractNumId w:val="4"/>
  </w:num>
  <w:num w:numId="4">
    <w:abstractNumId w:val="3"/>
  </w:num>
  <w:num w:numId="5">
    <w:abstractNumId w:val="7"/>
  </w:num>
  <w:num w:numId="6">
    <w:abstractNumId w:val="0"/>
  </w:num>
  <w:num w:numId="7">
    <w:abstractNumId w:val="9"/>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lZTI1ODkxODExYjhkM2ZlMWZhMzcxOTM0MzJmM2YifQ=="/>
  </w:docVars>
  <w:rsids>
    <w:rsidRoot w:val="005E3037"/>
    <w:rsid w:val="00001C73"/>
    <w:rsid w:val="000200C0"/>
    <w:rsid w:val="00023042"/>
    <w:rsid w:val="000238AE"/>
    <w:rsid w:val="0003214A"/>
    <w:rsid w:val="0003371F"/>
    <w:rsid w:val="00056909"/>
    <w:rsid w:val="00074CA3"/>
    <w:rsid w:val="00076558"/>
    <w:rsid w:val="00081ABC"/>
    <w:rsid w:val="000A2DA0"/>
    <w:rsid w:val="000C7A04"/>
    <w:rsid w:val="000E05B4"/>
    <w:rsid w:val="000F70FB"/>
    <w:rsid w:val="00140A13"/>
    <w:rsid w:val="00147DCB"/>
    <w:rsid w:val="00151DDF"/>
    <w:rsid w:val="00153C27"/>
    <w:rsid w:val="0016494C"/>
    <w:rsid w:val="00170BF3"/>
    <w:rsid w:val="001766E5"/>
    <w:rsid w:val="00186EDC"/>
    <w:rsid w:val="00191BA0"/>
    <w:rsid w:val="001A0EED"/>
    <w:rsid w:val="001A59EA"/>
    <w:rsid w:val="001C2C99"/>
    <w:rsid w:val="001E229B"/>
    <w:rsid w:val="001E2F1F"/>
    <w:rsid w:val="001F5E9A"/>
    <w:rsid w:val="002070AA"/>
    <w:rsid w:val="00211D90"/>
    <w:rsid w:val="0022296F"/>
    <w:rsid w:val="00225837"/>
    <w:rsid w:val="00243F24"/>
    <w:rsid w:val="002522BC"/>
    <w:rsid w:val="002729D0"/>
    <w:rsid w:val="0028400B"/>
    <w:rsid w:val="00284DA9"/>
    <w:rsid w:val="00292BE8"/>
    <w:rsid w:val="002A25B5"/>
    <w:rsid w:val="002C19DA"/>
    <w:rsid w:val="002C2948"/>
    <w:rsid w:val="002D7C87"/>
    <w:rsid w:val="002F3C04"/>
    <w:rsid w:val="002F49B1"/>
    <w:rsid w:val="0031050D"/>
    <w:rsid w:val="00311831"/>
    <w:rsid w:val="00313077"/>
    <w:rsid w:val="00325489"/>
    <w:rsid w:val="003375B7"/>
    <w:rsid w:val="00364DEC"/>
    <w:rsid w:val="003662BD"/>
    <w:rsid w:val="00380AD5"/>
    <w:rsid w:val="0038403A"/>
    <w:rsid w:val="003A5D47"/>
    <w:rsid w:val="003C1BE6"/>
    <w:rsid w:val="003C2828"/>
    <w:rsid w:val="003C3FEA"/>
    <w:rsid w:val="003C5AF2"/>
    <w:rsid w:val="003F0311"/>
    <w:rsid w:val="00401F70"/>
    <w:rsid w:val="00406507"/>
    <w:rsid w:val="00410834"/>
    <w:rsid w:val="00416418"/>
    <w:rsid w:val="0042218A"/>
    <w:rsid w:val="004270A1"/>
    <w:rsid w:val="0043415B"/>
    <w:rsid w:val="004432D2"/>
    <w:rsid w:val="004537A3"/>
    <w:rsid w:val="00461C42"/>
    <w:rsid w:val="0047222C"/>
    <w:rsid w:val="00480551"/>
    <w:rsid w:val="00481BBE"/>
    <w:rsid w:val="004867EE"/>
    <w:rsid w:val="00487ED0"/>
    <w:rsid w:val="00496405"/>
    <w:rsid w:val="004A1859"/>
    <w:rsid w:val="004A3CA7"/>
    <w:rsid w:val="004B08A7"/>
    <w:rsid w:val="004B2552"/>
    <w:rsid w:val="004C2772"/>
    <w:rsid w:val="004C45FC"/>
    <w:rsid w:val="004C7881"/>
    <w:rsid w:val="004E13C0"/>
    <w:rsid w:val="004F64ED"/>
    <w:rsid w:val="00517F6D"/>
    <w:rsid w:val="00534A80"/>
    <w:rsid w:val="00547664"/>
    <w:rsid w:val="00572F7A"/>
    <w:rsid w:val="00577BA5"/>
    <w:rsid w:val="005840CC"/>
    <w:rsid w:val="005B5643"/>
    <w:rsid w:val="005B58E5"/>
    <w:rsid w:val="005E3037"/>
    <w:rsid w:val="005E3341"/>
    <w:rsid w:val="005E7E69"/>
    <w:rsid w:val="00603E70"/>
    <w:rsid w:val="0060519D"/>
    <w:rsid w:val="00605470"/>
    <w:rsid w:val="00607933"/>
    <w:rsid w:val="00617FAB"/>
    <w:rsid w:val="00620FA2"/>
    <w:rsid w:val="00621393"/>
    <w:rsid w:val="006363CA"/>
    <w:rsid w:val="006471DC"/>
    <w:rsid w:val="00665AC9"/>
    <w:rsid w:val="006A50FC"/>
    <w:rsid w:val="006A5AEA"/>
    <w:rsid w:val="006B7064"/>
    <w:rsid w:val="006C2433"/>
    <w:rsid w:val="006C3292"/>
    <w:rsid w:val="006D0C5A"/>
    <w:rsid w:val="006D10C0"/>
    <w:rsid w:val="006E5586"/>
    <w:rsid w:val="006F5101"/>
    <w:rsid w:val="00714621"/>
    <w:rsid w:val="00721F03"/>
    <w:rsid w:val="00742122"/>
    <w:rsid w:val="00743205"/>
    <w:rsid w:val="007557F4"/>
    <w:rsid w:val="0075747B"/>
    <w:rsid w:val="007635D4"/>
    <w:rsid w:val="00777D9E"/>
    <w:rsid w:val="00780805"/>
    <w:rsid w:val="0078294B"/>
    <w:rsid w:val="00784E4C"/>
    <w:rsid w:val="00796748"/>
    <w:rsid w:val="007A4720"/>
    <w:rsid w:val="007A5C94"/>
    <w:rsid w:val="007D0CCE"/>
    <w:rsid w:val="007D2C1E"/>
    <w:rsid w:val="007D5C14"/>
    <w:rsid w:val="007F6633"/>
    <w:rsid w:val="00804422"/>
    <w:rsid w:val="00815673"/>
    <w:rsid w:val="00815E04"/>
    <w:rsid w:val="00817406"/>
    <w:rsid w:val="00834881"/>
    <w:rsid w:val="00854181"/>
    <w:rsid w:val="00855A87"/>
    <w:rsid w:val="00861EF6"/>
    <w:rsid w:val="00867646"/>
    <w:rsid w:val="00875CB3"/>
    <w:rsid w:val="00877A72"/>
    <w:rsid w:val="008879CD"/>
    <w:rsid w:val="008A6535"/>
    <w:rsid w:val="008B7F6F"/>
    <w:rsid w:val="008C0BE5"/>
    <w:rsid w:val="008D1FAD"/>
    <w:rsid w:val="008D3DB0"/>
    <w:rsid w:val="008D5812"/>
    <w:rsid w:val="008D58D5"/>
    <w:rsid w:val="008E1BCF"/>
    <w:rsid w:val="008E2F81"/>
    <w:rsid w:val="0090544F"/>
    <w:rsid w:val="00910587"/>
    <w:rsid w:val="00912CEF"/>
    <w:rsid w:val="009143C5"/>
    <w:rsid w:val="009279C7"/>
    <w:rsid w:val="00935974"/>
    <w:rsid w:val="00935E52"/>
    <w:rsid w:val="00943C30"/>
    <w:rsid w:val="009508D5"/>
    <w:rsid w:val="00990AA1"/>
    <w:rsid w:val="009A0DB5"/>
    <w:rsid w:val="009A4F87"/>
    <w:rsid w:val="009B43D6"/>
    <w:rsid w:val="009B7D99"/>
    <w:rsid w:val="009F19F6"/>
    <w:rsid w:val="009F59CC"/>
    <w:rsid w:val="00A063CA"/>
    <w:rsid w:val="00A17538"/>
    <w:rsid w:val="00A441E7"/>
    <w:rsid w:val="00A451E9"/>
    <w:rsid w:val="00A718E8"/>
    <w:rsid w:val="00A75484"/>
    <w:rsid w:val="00A8231E"/>
    <w:rsid w:val="00A8610F"/>
    <w:rsid w:val="00A927BD"/>
    <w:rsid w:val="00AA5BC4"/>
    <w:rsid w:val="00AB5971"/>
    <w:rsid w:val="00AB6688"/>
    <w:rsid w:val="00AC075B"/>
    <w:rsid w:val="00AC080B"/>
    <w:rsid w:val="00AE14BE"/>
    <w:rsid w:val="00AE16E5"/>
    <w:rsid w:val="00AE497A"/>
    <w:rsid w:val="00AF00CB"/>
    <w:rsid w:val="00AF127F"/>
    <w:rsid w:val="00AF254A"/>
    <w:rsid w:val="00B00CFB"/>
    <w:rsid w:val="00B056B5"/>
    <w:rsid w:val="00B1260B"/>
    <w:rsid w:val="00B14D73"/>
    <w:rsid w:val="00B2008D"/>
    <w:rsid w:val="00B259A4"/>
    <w:rsid w:val="00B27770"/>
    <w:rsid w:val="00B31084"/>
    <w:rsid w:val="00B33B9C"/>
    <w:rsid w:val="00B34B43"/>
    <w:rsid w:val="00B47CE1"/>
    <w:rsid w:val="00B6686E"/>
    <w:rsid w:val="00B71AB9"/>
    <w:rsid w:val="00B72C7F"/>
    <w:rsid w:val="00B7529A"/>
    <w:rsid w:val="00B80543"/>
    <w:rsid w:val="00B8159A"/>
    <w:rsid w:val="00B87D78"/>
    <w:rsid w:val="00BB0351"/>
    <w:rsid w:val="00BC5CCD"/>
    <w:rsid w:val="00BC79FE"/>
    <w:rsid w:val="00BE1BBB"/>
    <w:rsid w:val="00BF42C8"/>
    <w:rsid w:val="00BF75B0"/>
    <w:rsid w:val="00C169C2"/>
    <w:rsid w:val="00C2149B"/>
    <w:rsid w:val="00C27550"/>
    <w:rsid w:val="00C54221"/>
    <w:rsid w:val="00C61EAF"/>
    <w:rsid w:val="00C82F75"/>
    <w:rsid w:val="00C83081"/>
    <w:rsid w:val="00C91F46"/>
    <w:rsid w:val="00C94F8C"/>
    <w:rsid w:val="00CB4930"/>
    <w:rsid w:val="00CC0B22"/>
    <w:rsid w:val="00CE0C79"/>
    <w:rsid w:val="00CE6C6E"/>
    <w:rsid w:val="00CF2EFA"/>
    <w:rsid w:val="00CF5C96"/>
    <w:rsid w:val="00CF6A5C"/>
    <w:rsid w:val="00CF7EAB"/>
    <w:rsid w:val="00D04D01"/>
    <w:rsid w:val="00D117C5"/>
    <w:rsid w:val="00D12545"/>
    <w:rsid w:val="00D138C5"/>
    <w:rsid w:val="00D147F7"/>
    <w:rsid w:val="00D1737B"/>
    <w:rsid w:val="00D31976"/>
    <w:rsid w:val="00D3296F"/>
    <w:rsid w:val="00D371E7"/>
    <w:rsid w:val="00D50108"/>
    <w:rsid w:val="00D55278"/>
    <w:rsid w:val="00D5785C"/>
    <w:rsid w:val="00D64E6E"/>
    <w:rsid w:val="00DA28DD"/>
    <w:rsid w:val="00DA3A34"/>
    <w:rsid w:val="00DC6A1D"/>
    <w:rsid w:val="00DC7859"/>
    <w:rsid w:val="00DD2261"/>
    <w:rsid w:val="00DD6898"/>
    <w:rsid w:val="00DE4863"/>
    <w:rsid w:val="00DE5327"/>
    <w:rsid w:val="00DF18DB"/>
    <w:rsid w:val="00E024DE"/>
    <w:rsid w:val="00E1540F"/>
    <w:rsid w:val="00E2192D"/>
    <w:rsid w:val="00E21FBA"/>
    <w:rsid w:val="00E3038D"/>
    <w:rsid w:val="00E347A0"/>
    <w:rsid w:val="00E55E99"/>
    <w:rsid w:val="00E6418D"/>
    <w:rsid w:val="00E64A3C"/>
    <w:rsid w:val="00E7320F"/>
    <w:rsid w:val="00E73BFB"/>
    <w:rsid w:val="00E806A1"/>
    <w:rsid w:val="00E84CB8"/>
    <w:rsid w:val="00E8695C"/>
    <w:rsid w:val="00EA032D"/>
    <w:rsid w:val="00EA21C6"/>
    <w:rsid w:val="00EA71B1"/>
    <w:rsid w:val="00EB0045"/>
    <w:rsid w:val="00EB3C48"/>
    <w:rsid w:val="00EB7356"/>
    <w:rsid w:val="00EC12B2"/>
    <w:rsid w:val="00ED6191"/>
    <w:rsid w:val="00F117A9"/>
    <w:rsid w:val="00F43C6A"/>
    <w:rsid w:val="00F50560"/>
    <w:rsid w:val="00F556C2"/>
    <w:rsid w:val="00F55E4C"/>
    <w:rsid w:val="00F6268C"/>
    <w:rsid w:val="00F8110D"/>
    <w:rsid w:val="00FC029A"/>
    <w:rsid w:val="00FE03AE"/>
    <w:rsid w:val="016051C5"/>
    <w:rsid w:val="01916F70"/>
    <w:rsid w:val="01933F6D"/>
    <w:rsid w:val="01DD0E47"/>
    <w:rsid w:val="023707B7"/>
    <w:rsid w:val="02A44913"/>
    <w:rsid w:val="02EB4BFB"/>
    <w:rsid w:val="02F537C2"/>
    <w:rsid w:val="031D76E6"/>
    <w:rsid w:val="03F16458"/>
    <w:rsid w:val="040D1CDC"/>
    <w:rsid w:val="048F536D"/>
    <w:rsid w:val="049A4077"/>
    <w:rsid w:val="05921CB4"/>
    <w:rsid w:val="05B86E81"/>
    <w:rsid w:val="0606522D"/>
    <w:rsid w:val="065B5946"/>
    <w:rsid w:val="066273CF"/>
    <w:rsid w:val="06CB09B1"/>
    <w:rsid w:val="07501452"/>
    <w:rsid w:val="07C12F94"/>
    <w:rsid w:val="07C57EBE"/>
    <w:rsid w:val="08013ADA"/>
    <w:rsid w:val="09567D67"/>
    <w:rsid w:val="096A4D92"/>
    <w:rsid w:val="097351D5"/>
    <w:rsid w:val="099C2A26"/>
    <w:rsid w:val="09A363F0"/>
    <w:rsid w:val="09BD4148"/>
    <w:rsid w:val="0A2148F3"/>
    <w:rsid w:val="0A6E3340"/>
    <w:rsid w:val="0AC134D9"/>
    <w:rsid w:val="0AF85BDB"/>
    <w:rsid w:val="0B273D53"/>
    <w:rsid w:val="0B507B93"/>
    <w:rsid w:val="0B767BA2"/>
    <w:rsid w:val="0B9469AB"/>
    <w:rsid w:val="0BAD712D"/>
    <w:rsid w:val="0BC126D5"/>
    <w:rsid w:val="0BED0A67"/>
    <w:rsid w:val="0C6435A1"/>
    <w:rsid w:val="0C6E5FE0"/>
    <w:rsid w:val="0C733600"/>
    <w:rsid w:val="0C804E9B"/>
    <w:rsid w:val="0CA02F3D"/>
    <w:rsid w:val="0CA544B5"/>
    <w:rsid w:val="0CEA780A"/>
    <w:rsid w:val="0D095FA0"/>
    <w:rsid w:val="0D7F7D45"/>
    <w:rsid w:val="0D8D4574"/>
    <w:rsid w:val="0DA06927"/>
    <w:rsid w:val="0DA82320"/>
    <w:rsid w:val="0DAB0499"/>
    <w:rsid w:val="0DB81AA2"/>
    <w:rsid w:val="0DC63332"/>
    <w:rsid w:val="0DE0518E"/>
    <w:rsid w:val="0DE05854"/>
    <w:rsid w:val="0E134AB6"/>
    <w:rsid w:val="0E5210F3"/>
    <w:rsid w:val="0E5F3E2F"/>
    <w:rsid w:val="0E764770"/>
    <w:rsid w:val="0EA3324C"/>
    <w:rsid w:val="0F1409B3"/>
    <w:rsid w:val="0F485C74"/>
    <w:rsid w:val="0F4C3FF1"/>
    <w:rsid w:val="0FCC73BA"/>
    <w:rsid w:val="0FF21473"/>
    <w:rsid w:val="0FF719E5"/>
    <w:rsid w:val="10241E47"/>
    <w:rsid w:val="10254E80"/>
    <w:rsid w:val="102C11E2"/>
    <w:rsid w:val="104D664B"/>
    <w:rsid w:val="10B901F0"/>
    <w:rsid w:val="11625B1D"/>
    <w:rsid w:val="11744F8B"/>
    <w:rsid w:val="119B3546"/>
    <w:rsid w:val="12677FDE"/>
    <w:rsid w:val="12843BDD"/>
    <w:rsid w:val="1286440C"/>
    <w:rsid w:val="12914D94"/>
    <w:rsid w:val="12DE5A77"/>
    <w:rsid w:val="132C3B28"/>
    <w:rsid w:val="13587BF1"/>
    <w:rsid w:val="13A763E7"/>
    <w:rsid w:val="13F6078F"/>
    <w:rsid w:val="144D48A8"/>
    <w:rsid w:val="14796E40"/>
    <w:rsid w:val="14A85CD2"/>
    <w:rsid w:val="14E1490B"/>
    <w:rsid w:val="1561643B"/>
    <w:rsid w:val="156572F9"/>
    <w:rsid w:val="156D0501"/>
    <w:rsid w:val="158231DA"/>
    <w:rsid w:val="15916DD0"/>
    <w:rsid w:val="16315803"/>
    <w:rsid w:val="165C71CF"/>
    <w:rsid w:val="166969C1"/>
    <w:rsid w:val="16BB0E2A"/>
    <w:rsid w:val="16FD3CF7"/>
    <w:rsid w:val="17944F5F"/>
    <w:rsid w:val="17A40A72"/>
    <w:rsid w:val="18026617"/>
    <w:rsid w:val="185D5222"/>
    <w:rsid w:val="18AA3D7B"/>
    <w:rsid w:val="190F0DAC"/>
    <w:rsid w:val="195267B7"/>
    <w:rsid w:val="19835660"/>
    <w:rsid w:val="1A0A2E18"/>
    <w:rsid w:val="1A2C0555"/>
    <w:rsid w:val="1A32799A"/>
    <w:rsid w:val="1A6D62B8"/>
    <w:rsid w:val="1A7F2165"/>
    <w:rsid w:val="1A807ACF"/>
    <w:rsid w:val="1ABE2780"/>
    <w:rsid w:val="1B117276"/>
    <w:rsid w:val="1B434F08"/>
    <w:rsid w:val="1B4703A9"/>
    <w:rsid w:val="1BCE6D53"/>
    <w:rsid w:val="1C6D7155"/>
    <w:rsid w:val="1C947C4A"/>
    <w:rsid w:val="1CAD0994"/>
    <w:rsid w:val="1D4B4C4A"/>
    <w:rsid w:val="1DE33F41"/>
    <w:rsid w:val="1E7D563D"/>
    <w:rsid w:val="1ECB55AB"/>
    <w:rsid w:val="1EDB6F74"/>
    <w:rsid w:val="1F183BD5"/>
    <w:rsid w:val="1FA94814"/>
    <w:rsid w:val="1FF61AD7"/>
    <w:rsid w:val="202B2A7C"/>
    <w:rsid w:val="20433449"/>
    <w:rsid w:val="207A5FFE"/>
    <w:rsid w:val="208E5D97"/>
    <w:rsid w:val="20CA42EC"/>
    <w:rsid w:val="214B7A79"/>
    <w:rsid w:val="214F17D7"/>
    <w:rsid w:val="21C736C9"/>
    <w:rsid w:val="21F16F9A"/>
    <w:rsid w:val="22177CB2"/>
    <w:rsid w:val="225D156D"/>
    <w:rsid w:val="2265159B"/>
    <w:rsid w:val="226B1718"/>
    <w:rsid w:val="227A1644"/>
    <w:rsid w:val="22AE721F"/>
    <w:rsid w:val="22E36021"/>
    <w:rsid w:val="23A00437"/>
    <w:rsid w:val="23A61C99"/>
    <w:rsid w:val="23BD7793"/>
    <w:rsid w:val="24820527"/>
    <w:rsid w:val="24A04877"/>
    <w:rsid w:val="24A9000B"/>
    <w:rsid w:val="256817B4"/>
    <w:rsid w:val="258F5C6D"/>
    <w:rsid w:val="259D43C6"/>
    <w:rsid w:val="25BB0F6A"/>
    <w:rsid w:val="25BC4553"/>
    <w:rsid w:val="25F90213"/>
    <w:rsid w:val="261D3F08"/>
    <w:rsid w:val="26546DAC"/>
    <w:rsid w:val="26B306CD"/>
    <w:rsid w:val="26E02A76"/>
    <w:rsid w:val="271508F3"/>
    <w:rsid w:val="27151973"/>
    <w:rsid w:val="27AF2D45"/>
    <w:rsid w:val="27C572D1"/>
    <w:rsid w:val="27E85CE4"/>
    <w:rsid w:val="28530728"/>
    <w:rsid w:val="28A221FC"/>
    <w:rsid w:val="28DB31C3"/>
    <w:rsid w:val="29675E64"/>
    <w:rsid w:val="29931BCF"/>
    <w:rsid w:val="299436C0"/>
    <w:rsid w:val="29BC5817"/>
    <w:rsid w:val="29F1549A"/>
    <w:rsid w:val="2A1272EE"/>
    <w:rsid w:val="2A88558F"/>
    <w:rsid w:val="2AA878E9"/>
    <w:rsid w:val="2B0A5A06"/>
    <w:rsid w:val="2B1020EE"/>
    <w:rsid w:val="2B6F3DC9"/>
    <w:rsid w:val="2B8A589B"/>
    <w:rsid w:val="2BD05AA5"/>
    <w:rsid w:val="2C0931FC"/>
    <w:rsid w:val="2C1673FF"/>
    <w:rsid w:val="2C2271B4"/>
    <w:rsid w:val="2C730871"/>
    <w:rsid w:val="2CCA4D12"/>
    <w:rsid w:val="2D0A691D"/>
    <w:rsid w:val="2D445085"/>
    <w:rsid w:val="2D8144BD"/>
    <w:rsid w:val="2D891397"/>
    <w:rsid w:val="2D9758F7"/>
    <w:rsid w:val="2DC25A00"/>
    <w:rsid w:val="2E7E4B85"/>
    <w:rsid w:val="2E905A1F"/>
    <w:rsid w:val="2F0A254A"/>
    <w:rsid w:val="2F2F016E"/>
    <w:rsid w:val="2F310B57"/>
    <w:rsid w:val="2F5063E8"/>
    <w:rsid w:val="2F905553"/>
    <w:rsid w:val="2FAF009A"/>
    <w:rsid w:val="2FC11466"/>
    <w:rsid w:val="300C0FA4"/>
    <w:rsid w:val="305512E6"/>
    <w:rsid w:val="307B1D46"/>
    <w:rsid w:val="31471876"/>
    <w:rsid w:val="315A752B"/>
    <w:rsid w:val="31D24780"/>
    <w:rsid w:val="320067E0"/>
    <w:rsid w:val="326870FC"/>
    <w:rsid w:val="32832139"/>
    <w:rsid w:val="3292275F"/>
    <w:rsid w:val="338828DC"/>
    <w:rsid w:val="340278C4"/>
    <w:rsid w:val="344D10C8"/>
    <w:rsid w:val="34713F99"/>
    <w:rsid w:val="34B86304"/>
    <w:rsid w:val="34CF1E27"/>
    <w:rsid w:val="34DB7DEB"/>
    <w:rsid w:val="35166FFA"/>
    <w:rsid w:val="3594328B"/>
    <w:rsid w:val="35997622"/>
    <w:rsid w:val="36AB6C2A"/>
    <w:rsid w:val="36BF2FE9"/>
    <w:rsid w:val="37421BE3"/>
    <w:rsid w:val="3783742F"/>
    <w:rsid w:val="37F252D8"/>
    <w:rsid w:val="381711AB"/>
    <w:rsid w:val="38C156EB"/>
    <w:rsid w:val="38C66660"/>
    <w:rsid w:val="38CE55EC"/>
    <w:rsid w:val="38E55097"/>
    <w:rsid w:val="38FA68FE"/>
    <w:rsid w:val="392B02A9"/>
    <w:rsid w:val="399903B5"/>
    <w:rsid w:val="3A2A49BF"/>
    <w:rsid w:val="3A4F142A"/>
    <w:rsid w:val="3A734B4D"/>
    <w:rsid w:val="3A9A4ED8"/>
    <w:rsid w:val="3AB01E0C"/>
    <w:rsid w:val="3B1047D9"/>
    <w:rsid w:val="3B146C39"/>
    <w:rsid w:val="3B1D77FD"/>
    <w:rsid w:val="3B5563DB"/>
    <w:rsid w:val="3B704805"/>
    <w:rsid w:val="3B930699"/>
    <w:rsid w:val="3BA9793F"/>
    <w:rsid w:val="3BAB4CF0"/>
    <w:rsid w:val="3BC211E2"/>
    <w:rsid w:val="3BCB2446"/>
    <w:rsid w:val="3CB760BA"/>
    <w:rsid w:val="3D2B2FB4"/>
    <w:rsid w:val="3DA9678B"/>
    <w:rsid w:val="3DB17074"/>
    <w:rsid w:val="3DD35D66"/>
    <w:rsid w:val="3DE23298"/>
    <w:rsid w:val="3DF5074A"/>
    <w:rsid w:val="3E1F5E77"/>
    <w:rsid w:val="3E8075AF"/>
    <w:rsid w:val="3EBA47B9"/>
    <w:rsid w:val="3EC561BA"/>
    <w:rsid w:val="3EFB7997"/>
    <w:rsid w:val="3F160714"/>
    <w:rsid w:val="3F1E43F7"/>
    <w:rsid w:val="3F9D788F"/>
    <w:rsid w:val="3FB70CED"/>
    <w:rsid w:val="3FC3692B"/>
    <w:rsid w:val="403B4F2A"/>
    <w:rsid w:val="40425EE1"/>
    <w:rsid w:val="4054512C"/>
    <w:rsid w:val="40F840A1"/>
    <w:rsid w:val="4112072C"/>
    <w:rsid w:val="41406115"/>
    <w:rsid w:val="415471CE"/>
    <w:rsid w:val="41F65344"/>
    <w:rsid w:val="421419E6"/>
    <w:rsid w:val="43144271"/>
    <w:rsid w:val="43375EF6"/>
    <w:rsid w:val="435F2CB2"/>
    <w:rsid w:val="44582319"/>
    <w:rsid w:val="448103D8"/>
    <w:rsid w:val="45D91BDA"/>
    <w:rsid w:val="45F4217D"/>
    <w:rsid w:val="46082B57"/>
    <w:rsid w:val="466F403B"/>
    <w:rsid w:val="46A626AA"/>
    <w:rsid w:val="46DC614C"/>
    <w:rsid w:val="46EC7F0F"/>
    <w:rsid w:val="47612B67"/>
    <w:rsid w:val="479F5278"/>
    <w:rsid w:val="47F32C4E"/>
    <w:rsid w:val="48342E8E"/>
    <w:rsid w:val="48686387"/>
    <w:rsid w:val="48B74EE7"/>
    <w:rsid w:val="48C722BF"/>
    <w:rsid w:val="497279E4"/>
    <w:rsid w:val="49C1014B"/>
    <w:rsid w:val="49D008D8"/>
    <w:rsid w:val="4A050484"/>
    <w:rsid w:val="4A2B5FBC"/>
    <w:rsid w:val="4AAA6E10"/>
    <w:rsid w:val="4AE05DE2"/>
    <w:rsid w:val="4B45370D"/>
    <w:rsid w:val="4B711B4E"/>
    <w:rsid w:val="4BAC30C7"/>
    <w:rsid w:val="4BD43687"/>
    <w:rsid w:val="4C12586E"/>
    <w:rsid w:val="4C2C57A7"/>
    <w:rsid w:val="4D00791D"/>
    <w:rsid w:val="4DB360A3"/>
    <w:rsid w:val="4E3D6F4D"/>
    <w:rsid w:val="4EFC73C2"/>
    <w:rsid w:val="4F180AF4"/>
    <w:rsid w:val="4F284185"/>
    <w:rsid w:val="4FAE2246"/>
    <w:rsid w:val="4FBD1F44"/>
    <w:rsid w:val="4FC87201"/>
    <w:rsid w:val="501C40BE"/>
    <w:rsid w:val="50246FD1"/>
    <w:rsid w:val="50997224"/>
    <w:rsid w:val="50B567B2"/>
    <w:rsid w:val="512A550A"/>
    <w:rsid w:val="516A7245"/>
    <w:rsid w:val="51AF7695"/>
    <w:rsid w:val="51C5182E"/>
    <w:rsid w:val="51DC42A3"/>
    <w:rsid w:val="5244491F"/>
    <w:rsid w:val="52497397"/>
    <w:rsid w:val="52791B35"/>
    <w:rsid w:val="5298307B"/>
    <w:rsid w:val="52A169B8"/>
    <w:rsid w:val="52D411EE"/>
    <w:rsid w:val="532414D5"/>
    <w:rsid w:val="53DC3951"/>
    <w:rsid w:val="54187D28"/>
    <w:rsid w:val="54595135"/>
    <w:rsid w:val="54760A38"/>
    <w:rsid w:val="54CF7181"/>
    <w:rsid w:val="550828FF"/>
    <w:rsid w:val="55981DA8"/>
    <w:rsid w:val="57124BAD"/>
    <w:rsid w:val="572C2A4B"/>
    <w:rsid w:val="574D47CF"/>
    <w:rsid w:val="57BA7A8B"/>
    <w:rsid w:val="57F42E58"/>
    <w:rsid w:val="580D5508"/>
    <w:rsid w:val="58205F61"/>
    <w:rsid w:val="58961FF3"/>
    <w:rsid w:val="58964287"/>
    <w:rsid w:val="58C70FF4"/>
    <w:rsid w:val="58EB178F"/>
    <w:rsid w:val="593052B2"/>
    <w:rsid w:val="593D1972"/>
    <w:rsid w:val="59482E97"/>
    <w:rsid w:val="59CD1762"/>
    <w:rsid w:val="59F0567E"/>
    <w:rsid w:val="5A0F5DCC"/>
    <w:rsid w:val="5A7E2EDA"/>
    <w:rsid w:val="5A7E7D93"/>
    <w:rsid w:val="5A9B2622"/>
    <w:rsid w:val="5ACA3B39"/>
    <w:rsid w:val="5B4414BB"/>
    <w:rsid w:val="5B7A7784"/>
    <w:rsid w:val="5B9216F8"/>
    <w:rsid w:val="5BB52ABC"/>
    <w:rsid w:val="5BBA32FC"/>
    <w:rsid w:val="5BF70845"/>
    <w:rsid w:val="5C2E5E28"/>
    <w:rsid w:val="5C95798E"/>
    <w:rsid w:val="5D047455"/>
    <w:rsid w:val="5D2D29F8"/>
    <w:rsid w:val="5D933B68"/>
    <w:rsid w:val="5DD53FFA"/>
    <w:rsid w:val="5DFE610E"/>
    <w:rsid w:val="5E1731F6"/>
    <w:rsid w:val="5E184001"/>
    <w:rsid w:val="5E795352"/>
    <w:rsid w:val="5F2C48A5"/>
    <w:rsid w:val="5F392EE6"/>
    <w:rsid w:val="5F482574"/>
    <w:rsid w:val="5F7D31E0"/>
    <w:rsid w:val="5F9E43ED"/>
    <w:rsid w:val="5F9F4F9E"/>
    <w:rsid w:val="5FE00358"/>
    <w:rsid w:val="60002155"/>
    <w:rsid w:val="60076ED8"/>
    <w:rsid w:val="603F549B"/>
    <w:rsid w:val="608219CA"/>
    <w:rsid w:val="60853BB7"/>
    <w:rsid w:val="60A44230"/>
    <w:rsid w:val="60CC2D76"/>
    <w:rsid w:val="610A351C"/>
    <w:rsid w:val="615C50D8"/>
    <w:rsid w:val="616F20CB"/>
    <w:rsid w:val="61A02397"/>
    <w:rsid w:val="61CB3F7D"/>
    <w:rsid w:val="61DA155D"/>
    <w:rsid w:val="61E72D18"/>
    <w:rsid w:val="62103D7B"/>
    <w:rsid w:val="62380FB5"/>
    <w:rsid w:val="62577947"/>
    <w:rsid w:val="62F772A7"/>
    <w:rsid w:val="63217F7A"/>
    <w:rsid w:val="635A11AF"/>
    <w:rsid w:val="636B1C6F"/>
    <w:rsid w:val="638A2637"/>
    <w:rsid w:val="63DE6A3F"/>
    <w:rsid w:val="63F36285"/>
    <w:rsid w:val="64160C08"/>
    <w:rsid w:val="6426329E"/>
    <w:rsid w:val="64F8184B"/>
    <w:rsid w:val="65737CF6"/>
    <w:rsid w:val="66053330"/>
    <w:rsid w:val="666130F6"/>
    <w:rsid w:val="66665F25"/>
    <w:rsid w:val="669123F3"/>
    <w:rsid w:val="67A51E84"/>
    <w:rsid w:val="67C330D0"/>
    <w:rsid w:val="67D63E2E"/>
    <w:rsid w:val="6802106D"/>
    <w:rsid w:val="68AD5917"/>
    <w:rsid w:val="69963901"/>
    <w:rsid w:val="6A364C69"/>
    <w:rsid w:val="6A5879B2"/>
    <w:rsid w:val="6A6571AF"/>
    <w:rsid w:val="6ADB559B"/>
    <w:rsid w:val="6B56186E"/>
    <w:rsid w:val="6B925A85"/>
    <w:rsid w:val="6B992A21"/>
    <w:rsid w:val="6BBC1559"/>
    <w:rsid w:val="6BD1399D"/>
    <w:rsid w:val="6BE31E4B"/>
    <w:rsid w:val="6BFC687A"/>
    <w:rsid w:val="6C2A18C5"/>
    <w:rsid w:val="6C300D14"/>
    <w:rsid w:val="6CDB7EED"/>
    <w:rsid w:val="6CED3B59"/>
    <w:rsid w:val="6CF8599D"/>
    <w:rsid w:val="6D633D24"/>
    <w:rsid w:val="6D740556"/>
    <w:rsid w:val="6DD11792"/>
    <w:rsid w:val="6DDC55EF"/>
    <w:rsid w:val="6E1C2564"/>
    <w:rsid w:val="6E7B14CE"/>
    <w:rsid w:val="6F1D43AC"/>
    <w:rsid w:val="6F375525"/>
    <w:rsid w:val="6F7F36E4"/>
    <w:rsid w:val="6FDC7430"/>
    <w:rsid w:val="6FF50704"/>
    <w:rsid w:val="703B73CE"/>
    <w:rsid w:val="70416E8C"/>
    <w:rsid w:val="70B96567"/>
    <w:rsid w:val="70EB3723"/>
    <w:rsid w:val="71066CCD"/>
    <w:rsid w:val="710F3D62"/>
    <w:rsid w:val="71327510"/>
    <w:rsid w:val="714C663D"/>
    <w:rsid w:val="71C21F31"/>
    <w:rsid w:val="71D0412F"/>
    <w:rsid w:val="71EE097E"/>
    <w:rsid w:val="724945A8"/>
    <w:rsid w:val="72AF461F"/>
    <w:rsid w:val="72C5692B"/>
    <w:rsid w:val="72C764E3"/>
    <w:rsid w:val="72CF4910"/>
    <w:rsid w:val="73E34AB9"/>
    <w:rsid w:val="741D0491"/>
    <w:rsid w:val="74283F5A"/>
    <w:rsid w:val="746B69CE"/>
    <w:rsid w:val="75487436"/>
    <w:rsid w:val="755B1463"/>
    <w:rsid w:val="75961EDE"/>
    <w:rsid w:val="759A42ED"/>
    <w:rsid w:val="75C8506C"/>
    <w:rsid w:val="762D54E1"/>
    <w:rsid w:val="76352F59"/>
    <w:rsid w:val="7653174D"/>
    <w:rsid w:val="767C6CC3"/>
    <w:rsid w:val="769A071F"/>
    <w:rsid w:val="76A21419"/>
    <w:rsid w:val="76B01DF2"/>
    <w:rsid w:val="76C05CA5"/>
    <w:rsid w:val="76D9482E"/>
    <w:rsid w:val="777B459A"/>
    <w:rsid w:val="779B6592"/>
    <w:rsid w:val="77B716ED"/>
    <w:rsid w:val="77C273B5"/>
    <w:rsid w:val="78A279B8"/>
    <w:rsid w:val="78DE15BC"/>
    <w:rsid w:val="794E44A1"/>
    <w:rsid w:val="79732C41"/>
    <w:rsid w:val="79B70F3E"/>
    <w:rsid w:val="7A6178D0"/>
    <w:rsid w:val="7ACC1E6A"/>
    <w:rsid w:val="7B4A6D37"/>
    <w:rsid w:val="7B585C15"/>
    <w:rsid w:val="7B66F71B"/>
    <w:rsid w:val="7B8A6ACE"/>
    <w:rsid w:val="7B956130"/>
    <w:rsid w:val="7BFE7B99"/>
    <w:rsid w:val="7CA01774"/>
    <w:rsid w:val="7CA62E51"/>
    <w:rsid w:val="7D742CC4"/>
    <w:rsid w:val="7D833020"/>
    <w:rsid w:val="7D923E31"/>
    <w:rsid w:val="7DF73CDA"/>
    <w:rsid w:val="7E4F06FE"/>
    <w:rsid w:val="7EAB2406"/>
    <w:rsid w:val="7F0703F9"/>
    <w:rsid w:val="7F8C5066"/>
    <w:rsid w:val="95FAC35F"/>
    <w:rsid w:val="BFFF7925"/>
    <w:rsid w:val="F3BD1F2C"/>
    <w:rsid w:val="FBFC98E1"/>
    <w:rsid w:val="FCFB3902"/>
    <w:rsid w:val="FFFF2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宋体"/>
      <w:lang w:val="zh-CN" w:eastAsia="zh-CN" w:bidi="ar-SA"/>
    </w:rPr>
  </w:style>
  <w:style w:type="paragraph" w:styleId="3">
    <w:name w:val="heading 1"/>
    <w:basedOn w:val="1"/>
    <w:next w:val="1"/>
    <w:link w:val="100"/>
    <w:qFormat/>
    <w:uiPriority w:val="1"/>
    <w:pPr>
      <w:keepNext/>
      <w:tabs>
        <w:tab w:val="left" w:pos="1440"/>
        <w:tab w:val="left" w:pos="5670"/>
      </w:tabs>
      <w:spacing w:before="312" w:beforeLines="100" w:after="312" w:afterLines="100"/>
      <w:ind w:firstLine="2890" w:firstLineChars="1203"/>
      <w:outlineLvl w:val="0"/>
    </w:pPr>
    <w:rPr>
      <w:rFonts w:ascii="黑体" w:hAnsi="Times New Roman" w:eastAsia="黑体" w:cs="Times New Roman"/>
      <w:b/>
      <w:kern w:val="44"/>
      <w:sz w:val="24"/>
      <w:szCs w:val="28"/>
      <w:lang w:val="en-US"/>
    </w:rPr>
  </w:style>
  <w:style w:type="paragraph" w:styleId="4">
    <w:name w:val="heading 2"/>
    <w:basedOn w:val="1"/>
    <w:next w:val="1"/>
    <w:link w:val="109"/>
    <w:qFormat/>
    <w:uiPriority w:val="0"/>
    <w:pPr>
      <w:keepNext/>
      <w:keepLines/>
      <w:spacing w:before="120" w:after="120"/>
      <w:jc w:val="left"/>
      <w:outlineLvl w:val="1"/>
    </w:pPr>
    <w:rPr>
      <w:rFonts w:ascii="宋体" w:hAnsi="宋体" w:eastAsia="宋体" w:cs="Times New Roman"/>
      <w:b/>
      <w:kern w:val="2"/>
      <w:sz w:val="21"/>
      <w:szCs w:val="24"/>
      <w:lang w:val="en-US"/>
    </w:rPr>
  </w:style>
  <w:style w:type="paragraph" w:styleId="2">
    <w:name w:val="heading 3"/>
    <w:basedOn w:val="1"/>
    <w:next w:val="1"/>
    <w:link w:val="89"/>
    <w:qFormat/>
    <w:uiPriority w:val="0"/>
    <w:pPr>
      <w:keepNext/>
      <w:keepLines/>
      <w:shd w:val="clear" w:color="auto" w:fill="FFFFFF"/>
      <w:wordWrap w:val="0"/>
      <w:spacing w:line="390" w:lineRule="atLeast"/>
      <w:outlineLvl w:val="2"/>
    </w:pPr>
    <w:rPr>
      <w:rFonts w:ascii="宋体" w:hAnsi="宋体" w:eastAsia="宋体" w:cs="Times New Roman"/>
      <w:b/>
      <w:kern w:val="2"/>
      <w:sz w:val="21"/>
      <w:szCs w:val="21"/>
    </w:rPr>
  </w:style>
  <w:style w:type="paragraph" w:styleId="5">
    <w:name w:val="heading 4"/>
    <w:basedOn w:val="1"/>
    <w:next w:val="6"/>
    <w:link w:val="159"/>
    <w:qFormat/>
    <w:uiPriority w:val="0"/>
    <w:pPr>
      <w:keepNext/>
      <w:keepLines/>
      <w:spacing w:before="120" w:after="120"/>
      <w:outlineLvl w:val="3"/>
    </w:pPr>
    <w:rPr>
      <w:rFonts w:ascii="Arial" w:hAnsi="Arial" w:eastAsia="黑体" w:cs="Times New Roman"/>
      <w:b/>
      <w:kern w:val="2"/>
      <w:sz w:val="28"/>
      <w:lang w:val="en-US"/>
    </w:rPr>
  </w:style>
  <w:style w:type="paragraph" w:styleId="7">
    <w:name w:val="heading 5"/>
    <w:basedOn w:val="1"/>
    <w:next w:val="6"/>
    <w:link w:val="142"/>
    <w:qFormat/>
    <w:uiPriority w:val="0"/>
    <w:pPr>
      <w:keepNext/>
      <w:autoSpaceDE w:val="0"/>
      <w:autoSpaceDN w:val="0"/>
      <w:adjustRightInd w:val="0"/>
      <w:spacing w:before="156" w:beforeLines="50" w:after="156" w:afterLines="50"/>
      <w:outlineLvl w:val="4"/>
    </w:pPr>
    <w:rPr>
      <w:rFonts w:ascii="黑体" w:hAnsi="Times New Roman" w:eastAsia="黑体" w:cs="Times New Roman"/>
      <w:b/>
      <w:color w:val="000000"/>
      <w:sz w:val="28"/>
      <w:lang w:val="en-US"/>
    </w:rPr>
  </w:style>
  <w:style w:type="paragraph" w:styleId="8">
    <w:name w:val="heading 6"/>
    <w:basedOn w:val="1"/>
    <w:next w:val="1"/>
    <w:link w:val="177"/>
    <w:qFormat/>
    <w:uiPriority w:val="0"/>
    <w:pPr>
      <w:keepNext/>
      <w:keepLines/>
      <w:spacing w:before="240" w:after="64" w:line="320" w:lineRule="auto"/>
      <w:outlineLvl w:val="5"/>
    </w:pPr>
    <w:rPr>
      <w:rFonts w:ascii="Arial" w:hAnsi="Arial" w:eastAsia="黑体" w:cs="Times New Roman"/>
      <w:b/>
      <w:bCs/>
      <w:kern w:val="2"/>
      <w:sz w:val="24"/>
      <w:szCs w:val="24"/>
      <w:lang w:val="en-US"/>
    </w:rPr>
  </w:style>
  <w:style w:type="paragraph" w:styleId="9">
    <w:name w:val="heading 7"/>
    <w:basedOn w:val="1"/>
    <w:next w:val="1"/>
    <w:link w:val="162"/>
    <w:qFormat/>
    <w:uiPriority w:val="0"/>
    <w:pPr>
      <w:keepNext/>
      <w:keepLines/>
      <w:spacing w:before="240" w:after="64" w:line="320" w:lineRule="auto"/>
      <w:outlineLvl w:val="6"/>
    </w:pPr>
    <w:rPr>
      <w:rFonts w:ascii="Times New Roman" w:hAnsi="Times New Roman" w:eastAsia="宋体" w:cs="Times New Roman"/>
      <w:b/>
      <w:bCs/>
      <w:kern w:val="2"/>
      <w:sz w:val="24"/>
      <w:szCs w:val="24"/>
      <w:lang w:val="en-US"/>
    </w:rPr>
  </w:style>
  <w:style w:type="paragraph" w:styleId="10">
    <w:name w:val="heading 8"/>
    <w:basedOn w:val="1"/>
    <w:next w:val="1"/>
    <w:link w:val="140"/>
    <w:qFormat/>
    <w:uiPriority w:val="0"/>
    <w:pPr>
      <w:keepNext/>
      <w:keepLines/>
      <w:spacing w:before="240" w:after="64" w:line="320" w:lineRule="auto"/>
      <w:outlineLvl w:val="7"/>
    </w:pPr>
    <w:rPr>
      <w:rFonts w:ascii="Arial" w:hAnsi="Arial" w:eastAsia="黑体" w:cs="Times New Roman"/>
      <w:kern w:val="2"/>
      <w:sz w:val="24"/>
      <w:szCs w:val="24"/>
      <w:lang w:val="en-US"/>
    </w:rPr>
  </w:style>
  <w:style w:type="paragraph" w:styleId="11">
    <w:name w:val="heading 9"/>
    <w:basedOn w:val="1"/>
    <w:next w:val="1"/>
    <w:link w:val="141"/>
    <w:qFormat/>
    <w:uiPriority w:val="0"/>
    <w:pPr>
      <w:keepNext/>
      <w:keepLines/>
      <w:spacing w:before="240" w:after="64" w:line="320" w:lineRule="auto"/>
      <w:outlineLvl w:val="8"/>
    </w:pPr>
    <w:rPr>
      <w:rFonts w:ascii="Arial" w:hAnsi="Arial" w:eastAsia="黑体" w:cs="Times New Roman"/>
      <w:kern w:val="2"/>
      <w:sz w:val="21"/>
      <w:szCs w:val="21"/>
      <w:lang w:val="en-US"/>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semiHidden/>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semiHidden/>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semiHidden/>
    <w:qFormat/>
    <w:uiPriority w:val="0"/>
    <w:pPr>
      <w:ind w:left="1680"/>
    </w:pPr>
  </w:style>
  <w:style w:type="paragraph" w:styleId="18">
    <w:name w:val="Document Map"/>
    <w:basedOn w:val="1"/>
    <w:link w:val="145"/>
    <w:semiHidden/>
    <w:qFormat/>
    <w:uiPriority w:val="0"/>
    <w:pPr>
      <w:shd w:val="clear" w:color="auto" w:fill="000080"/>
    </w:pPr>
    <w:rPr>
      <w:rFonts w:eastAsia="宋体" w:asciiTheme="minorHAnsi" w:hAnsiTheme="minorHAnsi" w:cstheme="minorBidi"/>
      <w:kern w:val="2"/>
      <w:sz w:val="21"/>
      <w:szCs w:val="24"/>
      <w:lang w:val="en-US"/>
    </w:rPr>
  </w:style>
  <w:style w:type="paragraph" w:styleId="19">
    <w:name w:val="annotation text"/>
    <w:basedOn w:val="1"/>
    <w:link w:val="223"/>
    <w:unhideWhenUsed/>
    <w:qFormat/>
    <w:uiPriority w:val="99"/>
    <w:pPr>
      <w:jc w:val="left"/>
    </w:pPr>
  </w:style>
  <w:style w:type="paragraph" w:styleId="20">
    <w:name w:val="index 6"/>
    <w:basedOn w:val="1"/>
    <w:next w:val="1"/>
    <w:semiHidden/>
    <w:qFormat/>
    <w:uiPriority w:val="0"/>
    <w:pPr>
      <w:ind w:left="2100"/>
    </w:pPr>
  </w:style>
  <w:style w:type="paragraph" w:styleId="21">
    <w:name w:val="Salutation"/>
    <w:basedOn w:val="1"/>
    <w:next w:val="1"/>
    <w:link w:val="197"/>
    <w:qFormat/>
    <w:uiPriority w:val="0"/>
    <w:rPr>
      <w:rFonts w:ascii="仿宋_GB2312" w:eastAsia="仿宋_GB2312"/>
      <w:sz w:val="28"/>
    </w:rPr>
  </w:style>
  <w:style w:type="paragraph" w:styleId="22">
    <w:name w:val="Body Text 3"/>
    <w:basedOn w:val="1"/>
    <w:link w:val="244"/>
    <w:qFormat/>
    <w:uiPriority w:val="0"/>
    <w:rPr>
      <w:rFonts w:ascii="仿宋_GB2312" w:hAnsi="Arial" w:eastAsia="仿宋_GB2312"/>
      <w:sz w:val="32"/>
    </w:rPr>
  </w:style>
  <w:style w:type="paragraph" w:styleId="23">
    <w:name w:val="Body Text"/>
    <w:basedOn w:val="1"/>
    <w:link w:val="203"/>
    <w:qFormat/>
    <w:uiPriority w:val="0"/>
    <w:rPr>
      <w:rFonts w:ascii="楷体_GB2312" w:hAnsi="Arial" w:eastAsia="楷体_GB2312"/>
      <w:sz w:val="28"/>
    </w:rPr>
  </w:style>
  <w:style w:type="paragraph" w:styleId="24">
    <w:name w:val="Body Text Indent"/>
    <w:basedOn w:val="1"/>
    <w:link w:val="94"/>
    <w:qFormat/>
    <w:uiPriority w:val="0"/>
    <w:pPr>
      <w:ind w:firstLine="645"/>
    </w:pPr>
    <w:rPr>
      <w:rFonts w:ascii="楷体_GB2312" w:eastAsia="楷体_GB2312" w:hAnsiTheme="minorHAnsi" w:cstheme="minorBidi"/>
      <w:kern w:val="2"/>
      <w:sz w:val="32"/>
      <w:szCs w:val="24"/>
      <w:lang w:val="en-US"/>
    </w:rPr>
  </w:style>
  <w:style w:type="paragraph" w:styleId="25">
    <w:name w:val="index 4"/>
    <w:basedOn w:val="1"/>
    <w:next w:val="1"/>
    <w:semiHidden/>
    <w:qFormat/>
    <w:uiPriority w:val="0"/>
    <w:pPr>
      <w:ind w:left="1260"/>
    </w:pPr>
  </w:style>
  <w:style w:type="paragraph" w:styleId="26">
    <w:name w:val="toc 5"/>
    <w:basedOn w:val="1"/>
    <w:next w:val="1"/>
    <w:semiHidden/>
    <w:qFormat/>
    <w:uiPriority w:val="0"/>
    <w:pPr>
      <w:ind w:left="840"/>
      <w:jc w:val="left"/>
    </w:pPr>
    <w:rPr>
      <w:sz w:val="18"/>
    </w:rPr>
  </w:style>
  <w:style w:type="paragraph" w:styleId="27">
    <w:name w:val="toc 3"/>
    <w:basedOn w:val="1"/>
    <w:next w:val="1"/>
    <w:semiHidden/>
    <w:qFormat/>
    <w:uiPriority w:val="0"/>
    <w:pPr>
      <w:ind w:left="420"/>
      <w:jc w:val="left"/>
    </w:pPr>
    <w:rPr>
      <w:i/>
    </w:rPr>
  </w:style>
  <w:style w:type="paragraph" w:styleId="28">
    <w:name w:val="Plain Text"/>
    <w:basedOn w:val="1"/>
    <w:link w:val="128"/>
    <w:qFormat/>
    <w:uiPriority w:val="0"/>
    <w:rPr>
      <w:rFonts w:ascii="宋体" w:hAnsi="Courier New" w:eastAsia="宋体" w:cstheme="minorBidi"/>
      <w:kern w:val="2"/>
      <w:sz w:val="21"/>
      <w:szCs w:val="24"/>
      <w:lang w:val="en-US"/>
    </w:rPr>
  </w:style>
  <w:style w:type="paragraph" w:styleId="29">
    <w:name w:val="toc 8"/>
    <w:basedOn w:val="1"/>
    <w:next w:val="1"/>
    <w:semiHidden/>
    <w:qFormat/>
    <w:uiPriority w:val="0"/>
    <w:pPr>
      <w:ind w:left="1470"/>
      <w:jc w:val="left"/>
    </w:pPr>
    <w:rPr>
      <w:sz w:val="18"/>
    </w:rPr>
  </w:style>
  <w:style w:type="paragraph" w:styleId="30">
    <w:name w:val="index 3"/>
    <w:basedOn w:val="1"/>
    <w:next w:val="1"/>
    <w:semiHidden/>
    <w:qFormat/>
    <w:uiPriority w:val="0"/>
    <w:pPr>
      <w:ind w:left="840"/>
    </w:pPr>
  </w:style>
  <w:style w:type="paragraph" w:styleId="31">
    <w:name w:val="Date"/>
    <w:basedOn w:val="1"/>
    <w:next w:val="1"/>
    <w:link w:val="233"/>
    <w:qFormat/>
    <w:uiPriority w:val="0"/>
    <w:pPr>
      <w:ind w:left="100" w:leftChars="2500"/>
    </w:pPr>
    <w:rPr>
      <w:sz w:val="28"/>
    </w:rPr>
  </w:style>
  <w:style w:type="paragraph" w:styleId="32">
    <w:name w:val="Body Text Indent 2"/>
    <w:basedOn w:val="1"/>
    <w:link w:val="135"/>
    <w:qFormat/>
    <w:uiPriority w:val="0"/>
    <w:pPr>
      <w:ind w:left="630" w:firstLine="645"/>
    </w:pPr>
    <w:rPr>
      <w:rFonts w:ascii="Arial" w:hAnsi="Arial" w:eastAsia="仿宋_GB2312" w:cstheme="minorBidi"/>
      <w:kern w:val="2"/>
      <w:sz w:val="32"/>
      <w:szCs w:val="24"/>
      <w:lang w:val="en-US"/>
    </w:rPr>
  </w:style>
  <w:style w:type="paragraph" w:styleId="33">
    <w:name w:val="endnote text"/>
    <w:basedOn w:val="1"/>
    <w:link w:val="229"/>
    <w:qFormat/>
    <w:uiPriority w:val="0"/>
    <w:pPr>
      <w:snapToGrid w:val="0"/>
      <w:jc w:val="left"/>
    </w:pPr>
    <w:rPr>
      <w:szCs w:val="24"/>
    </w:rPr>
  </w:style>
  <w:style w:type="paragraph" w:styleId="34">
    <w:name w:val="Balloon Text"/>
    <w:basedOn w:val="1"/>
    <w:link w:val="207"/>
    <w:semiHidden/>
    <w:qFormat/>
    <w:uiPriority w:val="0"/>
    <w:rPr>
      <w:sz w:val="18"/>
      <w:szCs w:val="18"/>
    </w:rPr>
  </w:style>
  <w:style w:type="paragraph" w:styleId="35">
    <w:name w:val="footer"/>
    <w:basedOn w:val="1"/>
    <w:link w:val="120"/>
    <w:qFormat/>
    <w:uiPriority w:val="0"/>
    <w:pPr>
      <w:tabs>
        <w:tab w:val="center" w:pos="4153"/>
        <w:tab w:val="right" w:pos="8306"/>
      </w:tabs>
      <w:snapToGrid w:val="0"/>
      <w:jc w:val="left"/>
    </w:pPr>
    <w:rPr>
      <w:rFonts w:asciiTheme="minorHAnsi" w:hAnsiTheme="minorHAnsi" w:eastAsiaTheme="minorEastAsia" w:cstheme="minorBidi"/>
      <w:kern w:val="2"/>
      <w:sz w:val="18"/>
      <w:szCs w:val="24"/>
      <w:lang w:val="en-US"/>
    </w:rPr>
  </w:style>
  <w:style w:type="paragraph" w:styleId="36">
    <w:name w:val="header"/>
    <w:basedOn w:val="1"/>
    <w:link w:val="196"/>
    <w:qFormat/>
    <w:uiPriority w:val="0"/>
    <w:pPr>
      <w:pBdr>
        <w:bottom w:val="single" w:color="auto" w:sz="6" w:space="1"/>
      </w:pBdr>
      <w:tabs>
        <w:tab w:val="center" w:pos="4153"/>
        <w:tab w:val="right" w:pos="8306"/>
      </w:tabs>
      <w:snapToGrid w:val="0"/>
      <w:jc w:val="center"/>
    </w:pPr>
    <w:rPr>
      <w:sz w:val="18"/>
    </w:rPr>
  </w:style>
  <w:style w:type="paragraph" w:styleId="37">
    <w:name w:val="Signature"/>
    <w:basedOn w:val="1"/>
    <w:link w:val="227"/>
    <w:qFormat/>
    <w:uiPriority w:val="0"/>
    <w:pPr>
      <w:adjustRightInd w:val="0"/>
      <w:spacing w:after="600" w:line="312" w:lineRule="atLeast"/>
      <w:jc w:val="center"/>
      <w:textAlignment w:val="baseline"/>
    </w:pPr>
    <w:rPr>
      <w:rFonts w:eastAsia="仿宋_GB2312"/>
      <w:sz w:val="24"/>
    </w:rPr>
  </w:style>
  <w:style w:type="paragraph" w:styleId="38">
    <w:name w:val="toc 1"/>
    <w:basedOn w:val="1"/>
    <w:next w:val="1"/>
    <w:semiHidden/>
    <w:qFormat/>
    <w:uiPriority w:val="0"/>
    <w:pPr>
      <w:spacing w:before="120" w:after="120"/>
      <w:jc w:val="left"/>
    </w:pPr>
    <w:rPr>
      <w:b/>
      <w:caps/>
    </w:rPr>
  </w:style>
  <w:style w:type="paragraph" w:styleId="39">
    <w:name w:val="toc 4"/>
    <w:basedOn w:val="1"/>
    <w:next w:val="1"/>
    <w:semiHidden/>
    <w:qFormat/>
    <w:uiPriority w:val="0"/>
    <w:pPr>
      <w:ind w:left="630"/>
      <w:jc w:val="left"/>
    </w:pPr>
    <w:rPr>
      <w:sz w:val="18"/>
    </w:rPr>
  </w:style>
  <w:style w:type="paragraph" w:styleId="40">
    <w:name w:val="index heading"/>
    <w:basedOn w:val="1"/>
    <w:next w:val="41"/>
    <w:semiHidden/>
    <w:qFormat/>
    <w:uiPriority w:val="0"/>
  </w:style>
  <w:style w:type="paragraph" w:styleId="41">
    <w:name w:val="index 1"/>
    <w:basedOn w:val="1"/>
    <w:next w:val="1"/>
    <w:semiHidden/>
    <w:qFormat/>
    <w:uiPriority w:val="0"/>
    <w:rPr>
      <w:rFonts w:ascii="仿宋_GB2312" w:hAnsi="宋体" w:eastAsia="仿宋_GB2312"/>
      <w:sz w:val="30"/>
      <w:szCs w:val="24"/>
    </w:rPr>
  </w:style>
  <w:style w:type="paragraph" w:styleId="42">
    <w:name w:val="Subtitle"/>
    <w:basedOn w:val="1"/>
    <w:next w:val="1"/>
    <w:link w:val="242"/>
    <w:qFormat/>
    <w:uiPriority w:val="0"/>
    <w:pPr>
      <w:widowControl/>
      <w:spacing w:after="600" w:line="276" w:lineRule="auto"/>
      <w:jc w:val="left"/>
    </w:pPr>
    <w:rPr>
      <w:rFonts w:ascii="Cambria" w:hAnsi="Cambria"/>
      <w:i/>
      <w:iCs/>
      <w:spacing w:val="13"/>
      <w:sz w:val="24"/>
      <w:szCs w:val="24"/>
      <w:lang w:eastAsia="en-US" w:bidi="en-US"/>
    </w:rPr>
  </w:style>
  <w:style w:type="paragraph" w:styleId="43">
    <w:name w:val="footnote text"/>
    <w:basedOn w:val="1"/>
    <w:link w:val="240"/>
    <w:qFormat/>
    <w:uiPriority w:val="0"/>
    <w:pPr>
      <w:snapToGrid w:val="0"/>
      <w:jc w:val="left"/>
    </w:pPr>
    <w:rPr>
      <w:sz w:val="18"/>
      <w:szCs w:val="18"/>
    </w:rPr>
  </w:style>
  <w:style w:type="paragraph" w:styleId="44">
    <w:name w:val="toc 6"/>
    <w:basedOn w:val="1"/>
    <w:next w:val="1"/>
    <w:semiHidden/>
    <w:qFormat/>
    <w:uiPriority w:val="0"/>
    <w:pPr>
      <w:ind w:left="1050"/>
      <w:jc w:val="left"/>
    </w:pPr>
    <w:rPr>
      <w:sz w:val="18"/>
    </w:rPr>
  </w:style>
  <w:style w:type="paragraph" w:styleId="45">
    <w:name w:val="Body Text Indent 3"/>
    <w:basedOn w:val="1"/>
    <w:link w:val="130"/>
    <w:qFormat/>
    <w:uiPriority w:val="0"/>
    <w:pPr>
      <w:ind w:left="645" w:firstLine="645"/>
    </w:pPr>
    <w:rPr>
      <w:rFonts w:ascii="Arial" w:hAnsi="Arial" w:eastAsia="仿宋_GB2312" w:cstheme="minorBidi"/>
      <w:color w:val="FFFF00"/>
      <w:kern w:val="2"/>
      <w:sz w:val="32"/>
      <w:szCs w:val="24"/>
      <w:lang w:val="en-US"/>
    </w:rPr>
  </w:style>
  <w:style w:type="paragraph" w:styleId="46">
    <w:name w:val="index 7"/>
    <w:basedOn w:val="1"/>
    <w:next w:val="1"/>
    <w:semiHidden/>
    <w:qFormat/>
    <w:uiPriority w:val="0"/>
    <w:pPr>
      <w:ind w:left="2520"/>
    </w:pPr>
  </w:style>
  <w:style w:type="paragraph" w:styleId="47">
    <w:name w:val="index 9"/>
    <w:basedOn w:val="1"/>
    <w:next w:val="1"/>
    <w:semiHidden/>
    <w:qFormat/>
    <w:uiPriority w:val="0"/>
    <w:pPr>
      <w:ind w:left="3360"/>
    </w:pPr>
  </w:style>
  <w:style w:type="paragraph" w:styleId="48">
    <w:name w:val="table of figures"/>
    <w:basedOn w:val="1"/>
    <w:next w:val="1"/>
    <w:semiHidden/>
    <w:qFormat/>
    <w:uiPriority w:val="0"/>
    <w:pPr>
      <w:ind w:left="840" w:hanging="420"/>
    </w:pPr>
  </w:style>
  <w:style w:type="paragraph" w:styleId="49">
    <w:name w:val="toc 2"/>
    <w:basedOn w:val="1"/>
    <w:next w:val="1"/>
    <w:semiHidden/>
    <w:qFormat/>
    <w:uiPriority w:val="0"/>
    <w:pPr>
      <w:ind w:left="210"/>
      <w:jc w:val="left"/>
    </w:pPr>
    <w:rPr>
      <w:smallCaps/>
    </w:rPr>
  </w:style>
  <w:style w:type="paragraph" w:styleId="50">
    <w:name w:val="toc 9"/>
    <w:basedOn w:val="1"/>
    <w:next w:val="1"/>
    <w:semiHidden/>
    <w:qFormat/>
    <w:uiPriority w:val="0"/>
    <w:pPr>
      <w:ind w:left="1680"/>
      <w:jc w:val="left"/>
    </w:pPr>
    <w:rPr>
      <w:sz w:val="18"/>
    </w:rPr>
  </w:style>
  <w:style w:type="paragraph" w:styleId="51">
    <w:name w:val="Body Text 2"/>
    <w:basedOn w:val="1"/>
    <w:link w:val="250"/>
    <w:qFormat/>
    <w:uiPriority w:val="0"/>
    <w:pPr>
      <w:widowControl/>
      <w:jc w:val="center"/>
    </w:pPr>
    <w:rPr>
      <w:rFonts w:ascii="楷体_GB2312" w:eastAsia="楷体_GB2312"/>
      <w:sz w:val="28"/>
    </w:rPr>
  </w:style>
  <w:style w:type="paragraph" w:styleId="5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53">
    <w:name w:val="HTML Preformatted"/>
    <w:basedOn w:val="1"/>
    <w:link w:val="1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2"/>
      <w:sz w:val="21"/>
      <w:szCs w:val="24"/>
      <w:lang w:val="en-US"/>
    </w:rPr>
  </w:style>
  <w:style w:type="paragraph" w:styleId="54">
    <w:name w:val="Normal (Web)"/>
    <w:basedOn w:val="1"/>
    <w:qFormat/>
    <w:uiPriority w:val="99"/>
    <w:pPr>
      <w:widowControl/>
      <w:spacing w:before="100" w:beforeAutospacing="1" w:after="100" w:afterAutospacing="1"/>
      <w:jc w:val="left"/>
    </w:pPr>
    <w:rPr>
      <w:rFonts w:ascii="Arial" w:hAnsi="Arial" w:eastAsia="Arial Unicode MS" w:cs="Arial"/>
      <w:sz w:val="24"/>
      <w:szCs w:val="24"/>
    </w:rPr>
  </w:style>
  <w:style w:type="paragraph" w:styleId="55">
    <w:name w:val="index 2"/>
    <w:basedOn w:val="1"/>
    <w:next w:val="1"/>
    <w:semiHidden/>
    <w:qFormat/>
    <w:uiPriority w:val="0"/>
    <w:pPr>
      <w:ind w:left="420"/>
    </w:pPr>
  </w:style>
  <w:style w:type="paragraph" w:styleId="56">
    <w:name w:val="Title"/>
    <w:basedOn w:val="1"/>
    <w:link w:val="92"/>
    <w:qFormat/>
    <w:uiPriority w:val="0"/>
    <w:pPr>
      <w:widowControl/>
      <w:overflowPunct w:val="0"/>
      <w:autoSpaceDE w:val="0"/>
      <w:autoSpaceDN w:val="0"/>
      <w:adjustRightInd w:val="0"/>
      <w:spacing w:line="420" w:lineRule="exact"/>
      <w:jc w:val="center"/>
      <w:textAlignment w:val="baseline"/>
    </w:pPr>
    <w:rPr>
      <w:rFonts w:eastAsia="黑体" w:asciiTheme="minorHAnsi" w:hAnsiTheme="minorHAnsi" w:cstheme="minorBidi"/>
      <w:b/>
      <w:kern w:val="2"/>
      <w:sz w:val="28"/>
      <w:szCs w:val="24"/>
      <w:lang w:val="en-GB"/>
    </w:rPr>
  </w:style>
  <w:style w:type="paragraph" w:styleId="57">
    <w:name w:val="annotation subject"/>
    <w:basedOn w:val="19"/>
    <w:next w:val="19"/>
    <w:link w:val="107"/>
    <w:semiHidden/>
    <w:qFormat/>
    <w:uiPriority w:val="0"/>
    <w:rPr>
      <w:rFonts w:eastAsia="宋体" w:asciiTheme="minorHAnsi" w:hAnsiTheme="minorHAnsi" w:cstheme="minorBidi"/>
      <w:b/>
      <w:bCs/>
      <w:kern w:val="2"/>
      <w:sz w:val="21"/>
      <w:szCs w:val="24"/>
      <w:lang w:val="en-US"/>
    </w:rPr>
  </w:style>
  <w:style w:type="paragraph" w:styleId="58">
    <w:name w:val="Body Text First Indent"/>
    <w:basedOn w:val="23"/>
    <w:link w:val="232"/>
    <w:qFormat/>
    <w:uiPriority w:val="0"/>
    <w:pPr>
      <w:spacing w:after="120"/>
      <w:ind w:firstLine="420" w:firstLineChars="100"/>
    </w:pPr>
    <w:rPr>
      <w:rFonts w:ascii="Times New Roman" w:hAnsi="Times New Roman" w:eastAsia="宋体"/>
      <w:sz w:val="21"/>
      <w:szCs w:val="24"/>
    </w:rPr>
  </w:style>
  <w:style w:type="table" w:styleId="60">
    <w:name w:val="Table Grid"/>
    <w:basedOn w:val="59"/>
    <w:qFormat/>
    <w:uiPriority w:val="0"/>
    <w:pPr>
      <w:widowControl w:val="0"/>
      <w:autoSpaceDE w:val="0"/>
      <w:autoSpaceDN w:val="0"/>
    </w:pPr>
    <w:rPr>
      <w:rFonts w:ascii="等线" w:hAnsi="等线" w:eastAsia="等线"/>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22"/>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Emphasis"/>
    <w:qFormat/>
    <w:uiPriority w:val="0"/>
    <w:rPr>
      <w:b/>
      <w:bCs/>
      <w:i/>
      <w:iCs/>
      <w:spacing w:val="10"/>
      <w:shd w:val="clear" w:color="auto" w:fill="auto"/>
    </w:rPr>
  </w:style>
  <w:style w:type="character" w:styleId="67">
    <w:name w:val="line number"/>
    <w:basedOn w:val="61"/>
    <w:qFormat/>
    <w:uiPriority w:val="0"/>
  </w:style>
  <w:style w:type="character" w:styleId="68">
    <w:name w:val="HTML Typewriter"/>
    <w:qFormat/>
    <w:uiPriority w:val="0"/>
    <w:rPr>
      <w:rFonts w:ascii="宋体" w:hAnsi="宋体" w:eastAsia="宋体" w:cs="宋体"/>
      <w:sz w:val="24"/>
      <w:szCs w:val="24"/>
    </w:rPr>
  </w:style>
  <w:style w:type="character" w:styleId="69">
    <w:name w:val="Hyperlink"/>
    <w:qFormat/>
    <w:uiPriority w:val="0"/>
    <w:rPr>
      <w:color w:val="0000FF"/>
      <w:u w:val="single"/>
    </w:rPr>
  </w:style>
  <w:style w:type="character" w:styleId="70">
    <w:name w:val="annotation reference"/>
    <w:qFormat/>
    <w:uiPriority w:val="99"/>
    <w:rPr>
      <w:sz w:val="21"/>
    </w:rPr>
  </w:style>
  <w:style w:type="character" w:styleId="71">
    <w:name w:val="footnote reference"/>
    <w:qFormat/>
    <w:uiPriority w:val="0"/>
    <w:rPr>
      <w:vertAlign w:val="superscript"/>
    </w:rPr>
  </w:style>
  <w:style w:type="character" w:styleId="72">
    <w:name w:val="HTML Sample"/>
    <w:qFormat/>
    <w:uiPriority w:val="0"/>
    <w:rPr>
      <w:rFonts w:ascii="Courier New" w:hAnsi="宋体" w:eastAsia="宋体" w:cs="Courier New"/>
    </w:rPr>
  </w:style>
  <w:style w:type="character" w:customStyle="1" w:styleId="73">
    <w:name w:val="标题 1 字符"/>
    <w:basedOn w:val="61"/>
    <w:qFormat/>
    <w:uiPriority w:val="9"/>
    <w:rPr>
      <w:rFonts w:ascii="Calibri" w:hAnsi="Calibri" w:eastAsia="Calibri" w:cs="宋体"/>
      <w:b/>
      <w:bCs/>
      <w:kern w:val="44"/>
      <w:sz w:val="44"/>
      <w:szCs w:val="44"/>
      <w:lang w:val="zh-CN"/>
    </w:rPr>
  </w:style>
  <w:style w:type="character" w:customStyle="1" w:styleId="74">
    <w:name w:val="标题 2 字符"/>
    <w:basedOn w:val="61"/>
    <w:qFormat/>
    <w:uiPriority w:val="0"/>
    <w:rPr>
      <w:rFonts w:asciiTheme="majorHAnsi" w:hAnsiTheme="majorHAnsi" w:eastAsiaTheme="majorEastAsia" w:cstheme="majorBidi"/>
      <w:b/>
      <w:bCs/>
      <w:kern w:val="0"/>
      <w:sz w:val="32"/>
      <w:szCs w:val="32"/>
      <w:lang w:val="zh-CN"/>
    </w:rPr>
  </w:style>
  <w:style w:type="character" w:customStyle="1" w:styleId="75">
    <w:name w:val="标题 3 字符"/>
    <w:basedOn w:val="61"/>
    <w:qFormat/>
    <w:uiPriority w:val="0"/>
    <w:rPr>
      <w:rFonts w:ascii="Calibri" w:hAnsi="Calibri" w:eastAsia="Calibri" w:cs="宋体"/>
      <w:b/>
      <w:bCs/>
      <w:kern w:val="0"/>
      <w:sz w:val="32"/>
      <w:szCs w:val="32"/>
      <w:lang w:val="zh-CN"/>
    </w:rPr>
  </w:style>
  <w:style w:type="character" w:customStyle="1" w:styleId="76">
    <w:name w:val="标题 4 字符"/>
    <w:basedOn w:val="61"/>
    <w:semiHidden/>
    <w:qFormat/>
    <w:uiPriority w:val="9"/>
    <w:rPr>
      <w:rFonts w:asciiTheme="majorHAnsi" w:hAnsiTheme="majorHAnsi" w:eastAsiaTheme="majorEastAsia" w:cstheme="majorBidi"/>
      <w:b/>
      <w:bCs/>
      <w:kern w:val="0"/>
      <w:sz w:val="28"/>
      <w:szCs w:val="28"/>
      <w:lang w:val="zh-CN"/>
    </w:rPr>
  </w:style>
  <w:style w:type="character" w:customStyle="1" w:styleId="77">
    <w:name w:val="标题 5 字符"/>
    <w:basedOn w:val="61"/>
    <w:semiHidden/>
    <w:qFormat/>
    <w:uiPriority w:val="9"/>
    <w:rPr>
      <w:rFonts w:ascii="Calibri" w:hAnsi="Calibri" w:eastAsia="Calibri" w:cs="宋体"/>
      <w:b/>
      <w:bCs/>
      <w:kern w:val="0"/>
      <w:sz w:val="28"/>
      <w:szCs w:val="28"/>
      <w:lang w:val="zh-CN"/>
    </w:rPr>
  </w:style>
  <w:style w:type="character" w:customStyle="1" w:styleId="78">
    <w:name w:val="标题 6 字符"/>
    <w:basedOn w:val="61"/>
    <w:semiHidden/>
    <w:qFormat/>
    <w:uiPriority w:val="9"/>
    <w:rPr>
      <w:rFonts w:asciiTheme="majorHAnsi" w:hAnsiTheme="majorHAnsi" w:eastAsiaTheme="majorEastAsia" w:cstheme="majorBidi"/>
      <w:b/>
      <w:bCs/>
      <w:kern w:val="0"/>
      <w:sz w:val="24"/>
      <w:lang w:val="zh-CN"/>
    </w:rPr>
  </w:style>
  <w:style w:type="character" w:customStyle="1" w:styleId="79">
    <w:name w:val="标题 7 字符"/>
    <w:basedOn w:val="61"/>
    <w:semiHidden/>
    <w:qFormat/>
    <w:uiPriority w:val="9"/>
    <w:rPr>
      <w:rFonts w:ascii="Calibri" w:hAnsi="Calibri" w:eastAsia="Calibri" w:cs="宋体"/>
      <w:b/>
      <w:bCs/>
      <w:kern w:val="0"/>
      <w:sz w:val="24"/>
      <w:lang w:val="zh-CN"/>
    </w:rPr>
  </w:style>
  <w:style w:type="character" w:customStyle="1" w:styleId="80">
    <w:name w:val="标题 8 字符"/>
    <w:basedOn w:val="61"/>
    <w:semiHidden/>
    <w:qFormat/>
    <w:uiPriority w:val="9"/>
    <w:rPr>
      <w:rFonts w:asciiTheme="majorHAnsi" w:hAnsiTheme="majorHAnsi" w:eastAsiaTheme="majorEastAsia" w:cstheme="majorBidi"/>
      <w:kern w:val="0"/>
      <w:sz w:val="24"/>
      <w:lang w:val="zh-CN"/>
    </w:rPr>
  </w:style>
  <w:style w:type="character" w:customStyle="1" w:styleId="81">
    <w:name w:val="标题 9 字符"/>
    <w:basedOn w:val="61"/>
    <w:semiHidden/>
    <w:qFormat/>
    <w:uiPriority w:val="9"/>
    <w:rPr>
      <w:rFonts w:asciiTheme="majorHAnsi" w:hAnsiTheme="majorHAnsi" w:eastAsiaTheme="majorEastAsia" w:cstheme="majorBidi"/>
      <w:kern w:val="0"/>
      <w:szCs w:val="21"/>
      <w:lang w:val="zh-CN"/>
    </w:rPr>
  </w:style>
  <w:style w:type="character" w:customStyle="1" w:styleId="82">
    <w:name w:val="h Char Char"/>
    <w:qFormat/>
    <w:uiPriority w:val="0"/>
    <w:rPr>
      <w:rFonts w:eastAsia="宋体"/>
      <w:kern w:val="2"/>
      <w:sz w:val="18"/>
      <w:szCs w:val="18"/>
      <w:lang w:val="en-US" w:eastAsia="zh-CN" w:bidi="ar-SA"/>
    </w:rPr>
  </w:style>
  <w:style w:type="character" w:customStyle="1" w:styleId="83">
    <w:name w:val="apple-converted-space"/>
    <w:basedOn w:val="61"/>
    <w:qFormat/>
    <w:uiPriority w:val="0"/>
  </w:style>
  <w:style w:type="character" w:customStyle="1" w:styleId="84">
    <w:name w:val="Char Char27"/>
    <w:qFormat/>
    <w:uiPriority w:val="0"/>
    <w:rPr>
      <w:b/>
      <w:bCs/>
      <w:kern w:val="44"/>
      <w:sz w:val="44"/>
      <w:szCs w:val="44"/>
    </w:rPr>
  </w:style>
  <w:style w:type="character" w:customStyle="1" w:styleId="85">
    <w:name w:val="新图表正文 Char Char"/>
    <w:link w:val="86"/>
    <w:qFormat/>
    <w:locked/>
    <w:uiPriority w:val="0"/>
    <w:rPr>
      <w:rFonts w:ascii="宋体" w:hAnsi="宋体"/>
      <w:sz w:val="18"/>
      <w:szCs w:val="21"/>
    </w:rPr>
  </w:style>
  <w:style w:type="paragraph" w:customStyle="1" w:styleId="86">
    <w:name w:val="新图表正文"/>
    <w:link w:val="85"/>
    <w:qFormat/>
    <w:uiPriority w:val="0"/>
    <w:pPr>
      <w:jc w:val="both"/>
    </w:pPr>
    <w:rPr>
      <w:rFonts w:ascii="宋体" w:hAnsi="宋体" w:eastAsiaTheme="minorEastAsia" w:cstheme="minorBidi"/>
      <w:kern w:val="2"/>
      <w:sz w:val="18"/>
      <w:szCs w:val="21"/>
      <w:lang w:val="en-US" w:eastAsia="zh-CN" w:bidi="ar-SA"/>
    </w:rPr>
  </w:style>
  <w:style w:type="character" w:customStyle="1" w:styleId="87">
    <w:name w:val="Char Char26"/>
    <w:qFormat/>
    <w:uiPriority w:val="0"/>
    <w:rPr>
      <w:b/>
      <w:bCs/>
      <w:kern w:val="2"/>
      <w:sz w:val="32"/>
      <w:szCs w:val="32"/>
    </w:rPr>
  </w:style>
  <w:style w:type="character" w:customStyle="1" w:styleId="88">
    <w:name w:val="title_emph1"/>
    <w:qFormat/>
    <w:uiPriority w:val="0"/>
    <w:rPr>
      <w:rFonts w:ascii="Arial" w:cs="Arial"/>
      <w:b/>
      <w:bCs/>
      <w:sz w:val="18"/>
      <w:szCs w:val="18"/>
    </w:rPr>
  </w:style>
  <w:style w:type="character" w:customStyle="1" w:styleId="89">
    <w:name w:val="标题 3 Char1"/>
    <w:link w:val="2"/>
    <w:qFormat/>
    <w:uiPriority w:val="0"/>
    <w:rPr>
      <w:rFonts w:ascii="宋体" w:hAnsi="宋体" w:eastAsia="宋体" w:cs="Times New Roman"/>
      <w:b/>
      <w:szCs w:val="21"/>
      <w:shd w:val="clear" w:color="auto" w:fill="FFFFFF"/>
      <w:lang w:val="zh-CN"/>
    </w:rPr>
  </w:style>
  <w:style w:type="character" w:customStyle="1" w:styleId="90">
    <w:name w:val="纯文本 Char Char Char"/>
    <w:qFormat/>
    <w:uiPriority w:val="0"/>
    <w:rPr>
      <w:rFonts w:ascii="宋体" w:hAnsi="Courier New" w:eastAsia="宋体"/>
      <w:kern w:val="2"/>
      <w:sz w:val="21"/>
      <w:szCs w:val="21"/>
      <w:lang w:val="en-US" w:eastAsia="zh-CN" w:bidi="ar-SA"/>
    </w:rPr>
  </w:style>
  <w:style w:type="character" w:customStyle="1" w:styleId="91">
    <w:name w:val="Char Char21"/>
    <w:qFormat/>
    <w:uiPriority w:val="0"/>
    <w:rPr>
      <w:rFonts w:ascii="Arial" w:hAnsi="Arial" w:eastAsia="黑体"/>
      <w:kern w:val="2"/>
      <w:sz w:val="24"/>
      <w:szCs w:val="24"/>
    </w:rPr>
  </w:style>
  <w:style w:type="character" w:customStyle="1" w:styleId="92">
    <w:name w:val="标题 Char"/>
    <w:link w:val="56"/>
    <w:qFormat/>
    <w:uiPriority w:val="0"/>
    <w:rPr>
      <w:rFonts w:eastAsia="黑体"/>
      <w:b/>
      <w:sz w:val="28"/>
      <w:lang w:val="en-GB"/>
    </w:rPr>
  </w:style>
  <w:style w:type="character" w:customStyle="1" w:styleId="93">
    <w:name w:val="特点 Char1"/>
    <w:qFormat/>
    <w:uiPriority w:val="0"/>
    <w:rPr>
      <w:rFonts w:eastAsia="宋体"/>
      <w:kern w:val="2"/>
      <w:sz w:val="21"/>
      <w:lang w:val="en-US" w:eastAsia="zh-CN" w:bidi="ar-SA"/>
    </w:rPr>
  </w:style>
  <w:style w:type="character" w:customStyle="1" w:styleId="94">
    <w:name w:val="正文文本缩进 Char"/>
    <w:link w:val="24"/>
    <w:qFormat/>
    <w:uiPriority w:val="0"/>
    <w:rPr>
      <w:rFonts w:ascii="楷体_GB2312" w:eastAsia="楷体_GB2312"/>
      <w:sz w:val="32"/>
    </w:rPr>
  </w:style>
  <w:style w:type="character" w:customStyle="1" w:styleId="95">
    <w:name w:val="样式 宋体 小四"/>
    <w:qFormat/>
    <w:uiPriority w:val="0"/>
    <w:rPr>
      <w:rFonts w:ascii="宋体" w:hAnsi="宋体"/>
      <w:sz w:val="24"/>
    </w:rPr>
  </w:style>
  <w:style w:type="character" w:customStyle="1" w:styleId="96">
    <w:name w:val="无间隔 Char"/>
    <w:link w:val="97"/>
    <w:qFormat/>
    <w:uiPriority w:val="0"/>
    <w:rPr>
      <w:rFonts w:ascii="Calibri" w:hAnsi="Calibri" w:eastAsia="微软雅黑"/>
      <w:sz w:val="24"/>
      <w:szCs w:val="22"/>
    </w:rPr>
  </w:style>
  <w:style w:type="paragraph" w:styleId="97">
    <w:name w:val="No Spacing"/>
    <w:link w:val="96"/>
    <w:qFormat/>
    <w:uiPriority w:val="0"/>
    <w:pPr>
      <w:widowControl w:val="0"/>
      <w:jc w:val="both"/>
    </w:pPr>
    <w:rPr>
      <w:rFonts w:ascii="Calibri" w:hAnsi="Calibri" w:eastAsia="微软雅黑" w:cstheme="minorBidi"/>
      <w:kern w:val="2"/>
      <w:sz w:val="24"/>
      <w:szCs w:val="22"/>
      <w:lang w:val="en-US" w:eastAsia="zh-CN" w:bidi="ar-SA"/>
    </w:rPr>
  </w:style>
  <w:style w:type="character" w:customStyle="1" w:styleId="98">
    <w:name w:val="普通文字1 Char"/>
    <w:qFormat/>
    <w:uiPriority w:val="0"/>
    <w:rPr>
      <w:rFonts w:ascii="宋体" w:eastAsia="宋体"/>
      <w:kern w:val="2"/>
      <w:sz w:val="21"/>
      <w:szCs w:val="21"/>
      <w:lang w:val="en-US" w:eastAsia="zh-CN" w:bidi="ar-SA"/>
    </w:rPr>
  </w:style>
  <w:style w:type="character" w:customStyle="1" w:styleId="99">
    <w:name w:val="case31"/>
    <w:qFormat/>
    <w:uiPriority w:val="0"/>
    <w:rPr>
      <w:sz w:val="21"/>
      <w:szCs w:val="21"/>
    </w:rPr>
  </w:style>
  <w:style w:type="character" w:customStyle="1" w:styleId="100">
    <w:name w:val="标题 1 Char"/>
    <w:link w:val="3"/>
    <w:qFormat/>
    <w:uiPriority w:val="0"/>
    <w:rPr>
      <w:rFonts w:ascii="黑体" w:hAnsi="Times New Roman" w:eastAsia="黑体" w:cs="Times New Roman"/>
      <w:b/>
      <w:kern w:val="44"/>
      <w:sz w:val="24"/>
      <w:szCs w:val="28"/>
    </w:rPr>
  </w:style>
  <w:style w:type="character" w:customStyle="1" w:styleId="101">
    <w:name w:val="style131"/>
    <w:qFormat/>
    <w:uiPriority w:val="0"/>
    <w:rPr>
      <w:rFonts w:cs="Times New Roman"/>
      <w:sz w:val="18"/>
      <w:szCs w:val="18"/>
    </w:rPr>
  </w:style>
  <w:style w:type="character" w:customStyle="1" w:styleId="102">
    <w:name w:val="标准小四 Char"/>
    <w:qFormat/>
    <w:uiPriority w:val="0"/>
    <w:rPr>
      <w:rFonts w:ascii="Arial" w:hAnsi="Arial" w:eastAsia="宋体"/>
      <w:kern w:val="2"/>
      <w:sz w:val="24"/>
      <w:szCs w:val="21"/>
      <w:lang w:val="en-US" w:eastAsia="zh-CN" w:bidi="ar-SA"/>
    </w:rPr>
  </w:style>
  <w:style w:type="character" w:customStyle="1" w:styleId="103">
    <w:name w:val="华宇段落1 Char Char"/>
    <w:qFormat/>
    <w:uiPriority w:val="0"/>
    <w:rPr>
      <w:rFonts w:eastAsia="宋体"/>
      <w:bCs/>
      <w:kern w:val="2"/>
      <w:sz w:val="24"/>
      <w:szCs w:val="24"/>
      <w:lang w:val="en-US" w:eastAsia="zh-CN" w:bidi="ar-SA"/>
    </w:rPr>
  </w:style>
  <w:style w:type="character" w:customStyle="1" w:styleId="104">
    <w:name w:val="不明显强调1"/>
    <w:qFormat/>
    <w:uiPriority w:val="0"/>
    <w:rPr>
      <w:i/>
      <w:iCs/>
    </w:rPr>
  </w:style>
  <w:style w:type="character" w:customStyle="1" w:styleId="105">
    <w:name w:val="纯文本 Char Char Char1"/>
    <w:qFormat/>
    <w:uiPriority w:val="0"/>
    <w:rPr>
      <w:rFonts w:ascii="宋体" w:hAnsi="Courier New" w:eastAsia="宋体"/>
      <w:kern w:val="2"/>
      <w:sz w:val="21"/>
      <w:szCs w:val="21"/>
      <w:lang w:val="en-US" w:eastAsia="zh-CN" w:bidi="ar-SA"/>
    </w:rPr>
  </w:style>
  <w:style w:type="character" w:customStyle="1" w:styleId="106">
    <w:name w:val="content"/>
    <w:basedOn w:val="61"/>
    <w:qFormat/>
    <w:uiPriority w:val="0"/>
  </w:style>
  <w:style w:type="character" w:customStyle="1" w:styleId="107">
    <w:name w:val="批注主题 Char"/>
    <w:link w:val="57"/>
    <w:semiHidden/>
    <w:qFormat/>
    <w:uiPriority w:val="0"/>
    <w:rPr>
      <w:rFonts w:eastAsia="宋体"/>
      <w:b/>
      <w:bCs/>
    </w:rPr>
  </w:style>
  <w:style w:type="character" w:customStyle="1" w:styleId="108">
    <w:name w:val="标准文本 Char Char"/>
    <w:qFormat/>
    <w:uiPriority w:val="0"/>
    <w:rPr>
      <w:rFonts w:eastAsia="宋体" w:cs="宋体"/>
      <w:kern w:val="2"/>
      <w:sz w:val="24"/>
      <w:szCs w:val="24"/>
      <w:lang w:val="en-US" w:eastAsia="zh-CN" w:bidi="ar-SA"/>
    </w:rPr>
  </w:style>
  <w:style w:type="character" w:customStyle="1" w:styleId="109">
    <w:name w:val="标题 2 Char"/>
    <w:link w:val="4"/>
    <w:qFormat/>
    <w:uiPriority w:val="0"/>
    <w:rPr>
      <w:rFonts w:ascii="宋体" w:hAnsi="宋体" w:eastAsia="宋体" w:cs="Times New Roman"/>
      <w:b/>
    </w:rPr>
  </w:style>
  <w:style w:type="character" w:customStyle="1" w:styleId="110">
    <w:name w:val="p0 Char"/>
    <w:link w:val="111"/>
    <w:qFormat/>
    <w:uiPriority w:val="0"/>
    <w:rPr>
      <w:rFonts w:ascii="宋体" w:hAnsi="宋体" w:eastAsia="Calibri" w:cs="宋体"/>
      <w:sz w:val="24"/>
      <w:lang w:val="zh-CN"/>
    </w:rPr>
  </w:style>
  <w:style w:type="paragraph" w:customStyle="1" w:styleId="111">
    <w:name w:val="p0"/>
    <w:basedOn w:val="1"/>
    <w:link w:val="110"/>
    <w:qFormat/>
    <w:uiPriority w:val="0"/>
    <w:pPr>
      <w:widowControl/>
      <w:spacing w:before="100" w:beforeAutospacing="1" w:after="100" w:afterAutospacing="1"/>
      <w:jc w:val="left"/>
    </w:pPr>
    <w:rPr>
      <w:rFonts w:ascii="宋体" w:hAnsi="宋体"/>
      <w:kern w:val="2"/>
      <w:sz w:val="24"/>
      <w:szCs w:val="24"/>
    </w:rPr>
  </w:style>
  <w:style w:type="character" w:customStyle="1" w:styleId="112">
    <w:name w:val="明显引用 Char"/>
    <w:link w:val="113"/>
    <w:qFormat/>
    <w:uiPriority w:val="0"/>
    <w:rPr>
      <w:rFonts w:ascii="Calibri" w:hAnsi="Calibri" w:eastAsia="宋体"/>
      <w:b/>
      <w:bCs/>
      <w:i/>
      <w:iCs/>
      <w:sz w:val="22"/>
      <w:szCs w:val="22"/>
      <w:lang w:eastAsia="en-US" w:bidi="en-US"/>
    </w:rPr>
  </w:style>
  <w:style w:type="paragraph" w:styleId="113">
    <w:name w:val="Intense Quote"/>
    <w:basedOn w:val="1"/>
    <w:next w:val="1"/>
    <w:link w:val="112"/>
    <w:qFormat/>
    <w:uiPriority w:val="0"/>
    <w:pPr>
      <w:widowControl/>
      <w:pBdr>
        <w:bottom w:val="single" w:color="auto" w:sz="4" w:space="1"/>
      </w:pBdr>
      <w:spacing w:before="200" w:after="280" w:line="276" w:lineRule="auto"/>
      <w:ind w:left="1008" w:right="1152"/>
    </w:pPr>
    <w:rPr>
      <w:rFonts w:eastAsia="宋体" w:cstheme="minorBidi"/>
      <w:b/>
      <w:bCs/>
      <w:i/>
      <w:iCs/>
      <w:kern w:val="2"/>
      <w:sz w:val="22"/>
      <w:szCs w:val="22"/>
      <w:lang w:val="en-US" w:eastAsia="en-US" w:bidi="en-US"/>
    </w:rPr>
  </w:style>
  <w:style w:type="character" w:customStyle="1" w:styleId="114">
    <w:name w:val="引用 Char"/>
    <w:link w:val="115"/>
    <w:qFormat/>
    <w:uiPriority w:val="0"/>
    <w:rPr>
      <w:rFonts w:ascii="Calibri" w:hAnsi="Calibri" w:eastAsia="宋体"/>
      <w:i/>
      <w:iCs/>
      <w:sz w:val="22"/>
      <w:szCs w:val="22"/>
      <w:lang w:eastAsia="en-US" w:bidi="en-US"/>
    </w:rPr>
  </w:style>
  <w:style w:type="paragraph" w:styleId="115">
    <w:name w:val="Quote"/>
    <w:basedOn w:val="1"/>
    <w:next w:val="1"/>
    <w:link w:val="114"/>
    <w:qFormat/>
    <w:uiPriority w:val="0"/>
    <w:pPr>
      <w:widowControl/>
      <w:spacing w:before="200" w:line="276" w:lineRule="auto"/>
      <w:ind w:left="360" w:right="360"/>
      <w:jc w:val="left"/>
    </w:pPr>
    <w:rPr>
      <w:rFonts w:eastAsia="宋体" w:cstheme="minorBidi"/>
      <w:i/>
      <w:iCs/>
      <w:kern w:val="2"/>
      <w:sz w:val="22"/>
      <w:szCs w:val="22"/>
      <w:lang w:val="en-US" w:eastAsia="en-US" w:bidi="en-US"/>
    </w:rPr>
  </w:style>
  <w:style w:type="character" w:customStyle="1" w:styleId="116">
    <w:name w:val="concon"/>
    <w:qFormat/>
    <w:uiPriority w:val="0"/>
  </w:style>
  <w:style w:type="character" w:customStyle="1" w:styleId="117">
    <w:name w:val="style13"/>
    <w:qFormat/>
    <w:uiPriority w:val="0"/>
    <w:rPr>
      <w:sz w:val="18"/>
      <w:szCs w:val="18"/>
    </w:rPr>
  </w:style>
  <w:style w:type="character" w:customStyle="1" w:styleId="118">
    <w:name w:val="content_lineheight1"/>
    <w:basedOn w:val="61"/>
    <w:qFormat/>
    <w:uiPriority w:val="0"/>
  </w:style>
  <w:style w:type="character" w:customStyle="1" w:styleId="119">
    <w:name w:val="Char Char17"/>
    <w:qFormat/>
    <w:uiPriority w:val="0"/>
    <w:rPr>
      <w:rFonts w:ascii="宋体" w:hAnsi="Courier New"/>
      <w:kern w:val="2"/>
      <w:sz w:val="21"/>
      <w:szCs w:val="21"/>
    </w:rPr>
  </w:style>
  <w:style w:type="character" w:customStyle="1" w:styleId="120">
    <w:name w:val="页脚 Char1"/>
    <w:link w:val="35"/>
    <w:qFormat/>
    <w:uiPriority w:val="0"/>
    <w:rPr>
      <w:sz w:val="18"/>
    </w:rPr>
  </w:style>
  <w:style w:type="character" w:customStyle="1" w:styleId="121">
    <w:name w:val="批注文字 Char"/>
    <w:qFormat/>
    <w:uiPriority w:val="99"/>
    <w:rPr>
      <w:rFonts w:eastAsia="宋体"/>
      <w:kern w:val="2"/>
      <w:sz w:val="21"/>
      <w:lang w:val="en-US" w:eastAsia="zh-CN" w:bidi="ar-SA"/>
    </w:rPr>
  </w:style>
  <w:style w:type="character" w:customStyle="1" w:styleId="122">
    <w:name w:val="小四 段落 宋体 Char1"/>
    <w:qFormat/>
    <w:uiPriority w:val="0"/>
    <w:rPr>
      <w:rFonts w:eastAsia="宋体"/>
      <w:kern w:val="2"/>
      <w:sz w:val="24"/>
      <w:szCs w:val="24"/>
      <w:lang w:val="en-US" w:eastAsia="zh-CN" w:bidi="ar-SA"/>
    </w:rPr>
  </w:style>
  <w:style w:type="character" w:customStyle="1" w:styleId="123">
    <w:name w:val="Char Char2"/>
    <w:qFormat/>
    <w:uiPriority w:val="0"/>
    <w:rPr>
      <w:rFonts w:ascii="宋体" w:hAnsi="Courier New" w:eastAsia="宋体"/>
      <w:kern w:val="2"/>
      <w:sz w:val="21"/>
      <w:szCs w:val="21"/>
      <w:lang w:val="en-US" w:eastAsia="zh-CN" w:bidi="ar-SA"/>
    </w:rPr>
  </w:style>
  <w:style w:type="character" w:customStyle="1" w:styleId="124">
    <w:name w:val="样式 非加粗"/>
    <w:qFormat/>
    <w:uiPriority w:val="0"/>
    <w:rPr>
      <w:rFonts w:eastAsia="宋体"/>
      <w:sz w:val="28"/>
    </w:rPr>
  </w:style>
  <w:style w:type="character" w:customStyle="1" w:styleId="125">
    <w:name w:val="纯文本 Char Char"/>
    <w:qFormat/>
    <w:uiPriority w:val="0"/>
    <w:rPr>
      <w:rFonts w:ascii="宋体" w:hAnsi="Courier New" w:eastAsia="宋体"/>
      <w:kern w:val="2"/>
      <w:sz w:val="21"/>
      <w:szCs w:val="21"/>
      <w:lang w:val="en-US" w:eastAsia="zh-CN" w:bidi="ar-SA"/>
    </w:rPr>
  </w:style>
  <w:style w:type="character" w:customStyle="1" w:styleId="126">
    <w:name w:val="A2"/>
    <w:qFormat/>
    <w:uiPriority w:val="0"/>
    <w:rPr>
      <w:rFonts w:cs="Helvetica"/>
      <w:color w:val="000000"/>
      <w:sz w:val="18"/>
      <w:szCs w:val="18"/>
    </w:rPr>
  </w:style>
  <w:style w:type="character" w:customStyle="1" w:styleId="127">
    <w:name w:val="Char Char25"/>
    <w:qFormat/>
    <w:uiPriority w:val="0"/>
    <w:rPr>
      <w:rFonts w:ascii="Arial" w:hAnsi="Arial" w:eastAsia="黑体"/>
      <w:b/>
      <w:kern w:val="2"/>
      <w:sz w:val="28"/>
    </w:rPr>
  </w:style>
  <w:style w:type="character" w:customStyle="1" w:styleId="128">
    <w:name w:val="纯文本 Char"/>
    <w:link w:val="28"/>
    <w:qFormat/>
    <w:uiPriority w:val="0"/>
    <w:rPr>
      <w:rFonts w:ascii="宋体" w:hAnsi="Courier New" w:eastAsia="宋体"/>
    </w:rPr>
  </w:style>
  <w:style w:type="character" w:customStyle="1" w:styleId="129">
    <w:name w:val="标准文本 Char"/>
    <w:qFormat/>
    <w:uiPriority w:val="0"/>
    <w:rPr>
      <w:rFonts w:eastAsia="宋体" w:cs="宋体"/>
      <w:kern w:val="2"/>
      <w:sz w:val="24"/>
      <w:szCs w:val="24"/>
      <w:lang w:val="en-US" w:eastAsia="zh-CN" w:bidi="ar-SA"/>
    </w:rPr>
  </w:style>
  <w:style w:type="character" w:customStyle="1" w:styleId="130">
    <w:name w:val="正文文本缩进 3 Char"/>
    <w:link w:val="45"/>
    <w:qFormat/>
    <w:uiPriority w:val="0"/>
    <w:rPr>
      <w:rFonts w:ascii="Arial" w:hAnsi="Arial" w:eastAsia="仿宋_GB2312"/>
      <w:color w:val="FFFF00"/>
      <w:sz w:val="32"/>
    </w:rPr>
  </w:style>
  <w:style w:type="character" w:customStyle="1" w:styleId="131">
    <w:name w:val="Title1 Char"/>
    <w:qFormat/>
    <w:uiPriority w:val="0"/>
    <w:rPr>
      <w:rFonts w:eastAsia="宋体"/>
      <w:b/>
      <w:bCs/>
      <w:kern w:val="44"/>
      <w:sz w:val="44"/>
      <w:szCs w:val="44"/>
      <w:lang w:val="en-US" w:eastAsia="zh-CN" w:bidi="ar-SA"/>
    </w:rPr>
  </w:style>
  <w:style w:type="character" w:customStyle="1" w:styleId="132">
    <w:name w:val="正文缩进 Char1"/>
    <w:link w:val="133"/>
    <w:qFormat/>
    <w:uiPriority w:val="0"/>
    <w:rPr>
      <w:rFonts w:eastAsia="宋体"/>
    </w:rPr>
  </w:style>
  <w:style w:type="paragraph" w:customStyle="1" w:styleId="133">
    <w:name w:val="正文缩进1"/>
    <w:basedOn w:val="1"/>
    <w:link w:val="132"/>
    <w:qFormat/>
    <w:uiPriority w:val="0"/>
    <w:pPr>
      <w:ind w:firstLine="420"/>
    </w:pPr>
    <w:rPr>
      <w:rFonts w:eastAsia="宋体" w:asciiTheme="minorHAnsi" w:hAnsiTheme="minorHAnsi" w:cstheme="minorBidi"/>
      <w:kern w:val="2"/>
      <w:sz w:val="21"/>
      <w:szCs w:val="24"/>
      <w:lang w:val="en-US"/>
    </w:rPr>
  </w:style>
  <w:style w:type="character" w:customStyle="1" w:styleId="134">
    <w:name w:val="小四 段落 宋体 Char Char Char Char Char Char"/>
    <w:qFormat/>
    <w:uiPriority w:val="0"/>
    <w:rPr>
      <w:rFonts w:eastAsia="宋体"/>
      <w:kern w:val="2"/>
      <w:sz w:val="24"/>
      <w:szCs w:val="24"/>
      <w:lang w:val="en-US" w:eastAsia="zh-CN" w:bidi="ar-SA"/>
    </w:rPr>
  </w:style>
  <w:style w:type="character" w:customStyle="1" w:styleId="135">
    <w:name w:val="正文文本缩进 2 Char"/>
    <w:link w:val="32"/>
    <w:qFormat/>
    <w:uiPriority w:val="0"/>
    <w:rPr>
      <w:rFonts w:ascii="Arial" w:hAnsi="Arial" w:eastAsia="仿宋_GB2312"/>
      <w:sz w:val="32"/>
    </w:rPr>
  </w:style>
  <w:style w:type="character" w:customStyle="1" w:styleId="136">
    <w:name w:val="t1"/>
    <w:qFormat/>
    <w:uiPriority w:val="0"/>
  </w:style>
  <w:style w:type="character" w:customStyle="1" w:styleId="137">
    <w:name w:val="Char Char23"/>
    <w:qFormat/>
    <w:uiPriority w:val="0"/>
    <w:rPr>
      <w:rFonts w:ascii="Arial" w:hAnsi="Arial" w:eastAsia="黑体"/>
      <w:b/>
      <w:bCs/>
      <w:kern w:val="2"/>
      <w:sz w:val="24"/>
      <w:szCs w:val="24"/>
    </w:rPr>
  </w:style>
  <w:style w:type="character" w:customStyle="1" w:styleId="138">
    <w:name w:val="小四 段落 宋体 Char Char Char1"/>
    <w:qFormat/>
    <w:uiPriority w:val="0"/>
    <w:rPr>
      <w:rFonts w:ascii="宋体" w:hAnsi="宋体" w:eastAsia="宋体"/>
      <w:kern w:val="2"/>
      <w:sz w:val="24"/>
      <w:szCs w:val="24"/>
      <w:lang w:val="en-US" w:eastAsia="zh-CN" w:bidi="ar-SA"/>
    </w:rPr>
  </w:style>
  <w:style w:type="character" w:customStyle="1" w:styleId="139">
    <w:name w:val="Char Char24"/>
    <w:qFormat/>
    <w:uiPriority w:val="0"/>
    <w:rPr>
      <w:b/>
      <w:bCs/>
      <w:kern w:val="2"/>
      <w:sz w:val="28"/>
      <w:szCs w:val="28"/>
    </w:rPr>
  </w:style>
  <w:style w:type="character" w:customStyle="1" w:styleId="140">
    <w:name w:val="标题 8 Char"/>
    <w:link w:val="10"/>
    <w:qFormat/>
    <w:uiPriority w:val="0"/>
    <w:rPr>
      <w:rFonts w:ascii="Arial" w:hAnsi="Arial" w:eastAsia="黑体" w:cs="Times New Roman"/>
      <w:sz w:val="24"/>
    </w:rPr>
  </w:style>
  <w:style w:type="character" w:customStyle="1" w:styleId="141">
    <w:name w:val="标题 9 Char"/>
    <w:link w:val="11"/>
    <w:qFormat/>
    <w:uiPriority w:val="0"/>
    <w:rPr>
      <w:rFonts w:ascii="Arial" w:hAnsi="Arial" w:eastAsia="黑体" w:cs="Times New Roman"/>
      <w:szCs w:val="21"/>
    </w:rPr>
  </w:style>
  <w:style w:type="character" w:customStyle="1" w:styleId="142">
    <w:name w:val="标题 5 Char"/>
    <w:link w:val="7"/>
    <w:qFormat/>
    <w:uiPriority w:val="0"/>
    <w:rPr>
      <w:rFonts w:ascii="黑体" w:hAnsi="Times New Roman" w:eastAsia="黑体" w:cs="Times New Roman"/>
      <w:b/>
      <w:color w:val="000000"/>
      <w:kern w:val="0"/>
      <w:sz w:val="28"/>
      <w:szCs w:val="20"/>
    </w:rPr>
  </w:style>
  <w:style w:type="character" w:customStyle="1" w:styleId="143">
    <w:name w:val="书籍标题1"/>
    <w:qFormat/>
    <w:uiPriority w:val="0"/>
    <w:rPr>
      <w:i/>
      <w:iCs/>
      <w:smallCaps/>
      <w:spacing w:val="5"/>
    </w:rPr>
  </w:style>
  <w:style w:type="character" w:customStyle="1" w:styleId="144">
    <w:name w:val="textcontents"/>
    <w:basedOn w:val="61"/>
    <w:qFormat/>
    <w:uiPriority w:val="0"/>
  </w:style>
  <w:style w:type="character" w:customStyle="1" w:styleId="145">
    <w:name w:val="文档结构图 Char"/>
    <w:link w:val="18"/>
    <w:semiHidden/>
    <w:qFormat/>
    <w:uiPriority w:val="0"/>
    <w:rPr>
      <w:rFonts w:eastAsia="宋体"/>
      <w:shd w:val="clear" w:color="auto" w:fill="000080"/>
    </w:rPr>
  </w:style>
  <w:style w:type="character" w:customStyle="1" w:styleId="146">
    <w:name w:val="HTML 预设格式 Char"/>
    <w:link w:val="53"/>
    <w:qFormat/>
    <w:uiPriority w:val="0"/>
    <w:rPr>
      <w:rFonts w:ascii="黑体" w:hAnsi="Courier New" w:eastAsia="黑体" w:cs="Courier New"/>
    </w:rPr>
  </w:style>
  <w:style w:type="character" w:customStyle="1" w:styleId="147">
    <w:name w:val="标题 3 Char Char"/>
    <w:qFormat/>
    <w:uiPriority w:val="0"/>
    <w:rPr>
      <w:rFonts w:eastAsia="仿宋_GB2312"/>
      <w:b/>
      <w:bCs/>
      <w:kern w:val="2"/>
      <w:sz w:val="28"/>
      <w:szCs w:val="32"/>
      <w:lang w:val="en-US" w:eastAsia="zh-CN" w:bidi="ar-SA"/>
    </w:rPr>
  </w:style>
  <w:style w:type="character" w:customStyle="1" w:styleId="148">
    <w:name w:val="样式 首行缩进:  2 字符 Char"/>
    <w:qFormat/>
    <w:uiPriority w:val="0"/>
    <w:rPr>
      <w:rFonts w:eastAsia="宋体" w:cs="宋体"/>
      <w:kern w:val="2"/>
      <w:sz w:val="24"/>
      <w:lang w:val="en-US" w:eastAsia="zh-CN" w:bidi="ar-SA"/>
    </w:rPr>
  </w:style>
  <w:style w:type="character" w:customStyle="1" w:styleId="149">
    <w:name w:val="已访问的超链接1"/>
    <w:qFormat/>
    <w:uiPriority w:val="0"/>
    <w:rPr>
      <w:color w:val="auto"/>
      <w:u w:val="none"/>
    </w:rPr>
  </w:style>
  <w:style w:type="character" w:customStyle="1" w:styleId="150">
    <w:name w:val="表格抬头 Char"/>
    <w:link w:val="151"/>
    <w:qFormat/>
    <w:locked/>
    <w:uiPriority w:val="0"/>
    <w:rPr>
      <w:rFonts w:ascii="黑体" w:eastAsia="黑体"/>
      <w:b/>
    </w:rPr>
  </w:style>
  <w:style w:type="paragraph" w:customStyle="1" w:styleId="151">
    <w:name w:val="表格抬头"/>
    <w:basedOn w:val="1"/>
    <w:link w:val="150"/>
    <w:qFormat/>
    <w:uiPriority w:val="0"/>
    <w:pPr>
      <w:jc w:val="center"/>
    </w:pPr>
    <w:rPr>
      <w:rFonts w:ascii="黑体" w:eastAsia="黑体" w:hAnsiTheme="minorHAnsi" w:cstheme="minorBidi"/>
      <w:b/>
      <w:kern w:val="2"/>
      <w:sz w:val="21"/>
      <w:szCs w:val="24"/>
      <w:lang w:val="en-US"/>
    </w:rPr>
  </w:style>
  <w:style w:type="character" w:customStyle="1" w:styleId="152">
    <w:name w:val="param-value"/>
    <w:basedOn w:val="61"/>
    <w:qFormat/>
    <w:uiPriority w:val="0"/>
  </w:style>
  <w:style w:type="character" w:customStyle="1" w:styleId="153">
    <w:name w:val="point_normal1"/>
    <w:qFormat/>
    <w:uiPriority w:val="0"/>
    <w:rPr>
      <w:rFonts w:hint="default" w:ascii="Arial" w:hAnsi="Arial" w:cs="Arial"/>
      <w:sz w:val="18"/>
      <w:szCs w:val="18"/>
    </w:rPr>
  </w:style>
  <w:style w:type="character" w:customStyle="1" w:styleId="154">
    <w:name w:val="正文 + 宋体 Char"/>
    <w:qFormat/>
    <w:uiPriority w:val="0"/>
    <w:rPr>
      <w:rFonts w:eastAsia="宋体"/>
      <w:kern w:val="2"/>
      <w:sz w:val="21"/>
      <w:szCs w:val="24"/>
      <w:lang w:val="en-US" w:eastAsia="zh-CN" w:bidi="ar-SA"/>
    </w:rPr>
  </w:style>
  <w:style w:type="character" w:customStyle="1" w:styleId="155">
    <w:name w:val="明显参考1"/>
    <w:qFormat/>
    <w:uiPriority w:val="0"/>
    <w:rPr>
      <w:smallCaps/>
      <w:spacing w:val="5"/>
      <w:u w:val="single"/>
    </w:rPr>
  </w:style>
  <w:style w:type="character" w:customStyle="1" w:styleId="156">
    <w:name w:val="Char Char28"/>
    <w:qFormat/>
    <w:uiPriority w:val="0"/>
    <w:rPr>
      <w:rFonts w:ascii="Arial" w:hAnsi="Arial" w:eastAsia="黑体" w:cs="Arial"/>
      <w:b/>
      <w:bCs/>
      <w:sz w:val="32"/>
      <w:szCs w:val="32"/>
    </w:rPr>
  </w:style>
  <w:style w:type="character" w:customStyle="1" w:styleId="157">
    <w:name w:val="明显强调1"/>
    <w:qFormat/>
    <w:uiPriority w:val="0"/>
    <w:rPr>
      <w:b/>
      <w:bCs/>
    </w:rPr>
  </w:style>
  <w:style w:type="character" w:customStyle="1" w:styleId="15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59">
    <w:name w:val="标题 4 Char"/>
    <w:link w:val="5"/>
    <w:qFormat/>
    <w:uiPriority w:val="0"/>
    <w:rPr>
      <w:rFonts w:ascii="Arial" w:hAnsi="Arial" w:eastAsia="黑体" w:cs="Times New Roman"/>
      <w:b/>
      <w:sz w:val="28"/>
      <w:szCs w:val="20"/>
    </w:rPr>
  </w:style>
  <w:style w:type="character" w:customStyle="1" w:styleId="160">
    <w:name w:val="normalfont1"/>
    <w:qFormat/>
    <w:uiPriority w:val="0"/>
    <w:rPr>
      <w:rFonts w:hint="default" w:ascii="ˎ̥" w:hAnsi="ˎ̥"/>
      <w:sz w:val="18"/>
      <w:szCs w:val="18"/>
      <w:u w:val="none"/>
    </w:rPr>
  </w:style>
  <w:style w:type="character" w:customStyle="1" w:styleId="161">
    <w:name w:val="标题 Char1"/>
    <w:qFormat/>
    <w:uiPriority w:val="0"/>
    <w:rPr>
      <w:rFonts w:ascii="Cambria" w:eastAsia="宋体" w:cs="Times New Roman"/>
      <w:b/>
      <w:bCs/>
      <w:sz w:val="32"/>
      <w:szCs w:val="32"/>
    </w:rPr>
  </w:style>
  <w:style w:type="character" w:customStyle="1" w:styleId="162">
    <w:name w:val="标题 7 Char"/>
    <w:link w:val="9"/>
    <w:qFormat/>
    <w:uiPriority w:val="0"/>
    <w:rPr>
      <w:rFonts w:ascii="Times New Roman" w:hAnsi="Times New Roman" w:eastAsia="宋体" w:cs="Times New Roman"/>
      <w:b/>
      <w:bCs/>
      <w:sz w:val="24"/>
    </w:rPr>
  </w:style>
  <w:style w:type="character" w:customStyle="1" w:styleId="163">
    <w:name w:val="小四 段落 宋体 Char Char Char Char Char Char Char Char"/>
    <w:qFormat/>
    <w:uiPriority w:val="0"/>
    <w:rPr>
      <w:rFonts w:eastAsia="宋体"/>
      <w:kern w:val="2"/>
      <w:sz w:val="24"/>
      <w:szCs w:val="24"/>
      <w:lang w:val="en-US" w:eastAsia="zh-CN" w:bidi="ar-SA"/>
    </w:rPr>
  </w:style>
  <w:style w:type="character" w:customStyle="1" w:styleId="164">
    <w:name w:val="标准小四 Char Char"/>
    <w:qFormat/>
    <w:uiPriority w:val="0"/>
    <w:rPr>
      <w:rFonts w:ascii="Arial" w:hAnsi="Arial" w:eastAsia="宋体"/>
      <w:kern w:val="2"/>
      <w:sz w:val="24"/>
      <w:szCs w:val="21"/>
      <w:lang w:val="en-US" w:eastAsia="zh-CN" w:bidi="ar-SA"/>
    </w:rPr>
  </w:style>
  <w:style w:type="character" w:customStyle="1" w:styleId="165">
    <w:name w:val="不明显参考1"/>
    <w:qFormat/>
    <w:uiPriority w:val="0"/>
    <w:rPr>
      <w:smallCaps/>
    </w:rPr>
  </w:style>
  <w:style w:type="character" w:customStyle="1" w:styleId="166">
    <w:name w:val="标题 3 Char"/>
    <w:qFormat/>
    <w:uiPriority w:val="0"/>
    <w:rPr>
      <w:rFonts w:ascii="宋体" w:hAnsi="宋体" w:eastAsia="宋体"/>
      <w:b/>
      <w:bCs/>
      <w:kern w:val="2"/>
      <w:sz w:val="24"/>
      <w:szCs w:val="32"/>
      <w:lang w:val="en-US" w:eastAsia="zh-CN" w:bidi="ar-SA"/>
    </w:rPr>
  </w:style>
  <w:style w:type="character" w:customStyle="1" w:styleId="167">
    <w:name w:val="3zw"/>
    <w:basedOn w:val="61"/>
    <w:qFormat/>
    <w:uiPriority w:val="0"/>
  </w:style>
  <w:style w:type="character" w:customStyle="1" w:styleId="168">
    <w:name w:val="Char Char20"/>
    <w:qFormat/>
    <w:uiPriority w:val="0"/>
    <w:rPr>
      <w:rFonts w:ascii="Arial" w:hAnsi="Arial" w:eastAsia="黑体"/>
      <w:kern w:val="2"/>
      <w:sz w:val="21"/>
      <w:szCs w:val="21"/>
    </w:rPr>
  </w:style>
  <w:style w:type="character" w:customStyle="1" w:styleId="169">
    <w:name w:val="2nd level Char"/>
    <w:qFormat/>
    <w:uiPriority w:val="0"/>
    <w:rPr>
      <w:rFonts w:ascii="Arial" w:hAnsi="Arial" w:eastAsia="黑体"/>
      <w:b/>
      <w:bCs/>
      <w:kern w:val="2"/>
      <w:sz w:val="32"/>
      <w:szCs w:val="32"/>
      <w:lang w:val="en-US" w:eastAsia="zh-CN" w:bidi="ar-SA"/>
    </w:rPr>
  </w:style>
  <w:style w:type="character" w:customStyle="1" w:styleId="170">
    <w:name w:val="listbenefit"/>
    <w:qFormat/>
    <w:uiPriority w:val="0"/>
  </w:style>
  <w:style w:type="character" w:customStyle="1" w:styleId="171">
    <w:name w:val="Char Char29"/>
    <w:qFormat/>
    <w:uiPriority w:val="0"/>
    <w:rPr>
      <w:rFonts w:ascii="Times New Roman" w:hAnsi="Times New Roman" w:eastAsia="宋体" w:cs="Times New Roman"/>
      <w:b/>
      <w:bCs/>
      <w:kern w:val="44"/>
      <w:sz w:val="44"/>
      <w:szCs w:val="44"/>
    </w:rPr>
  </w:style>
  <w:style w:type="character" w:customStyle="1" w:styleId="172">
    <w:name w:val="subtitle1"/>
    <w:qFormat/>
    <w:uiPriority w:val="0"/>
    <w:rPr>
      <w:rFonts w:hint="default" w:ascii="Georgia" w:hAnsi="Georgia"/>
      <w:b/>
      <w:bCs/>
      <w:color w:val="666666"/>
      <w:sz w:val="18"/>
      <w:szCs w:val="18"/>
    </w:rPr>
  </w:style>
  <w:style w:type="character" w:customStyle="1" w:styleId="173">
    <w:name w:val="样式 首行缩进:  2 字符 Char Char"/>
    <w:link w:val="174"/>
    <w:qFormat/>
    <w:uiPriority w:val="0"/>
    <w:rPr>
      <w:rFonts w:eastAsia="宋体" w:cs="宋体"/>
      <w:sz w:val="24"/>
    </w:rPr>
  </w:style>
  <w:style w:type="paragraph" w:customStyle="1" w:styleId="174">
    <w:name w:val="样式 首行缩进:  2 字符"/>
    <w:basedOn w:val="1"/>
    <w:link w:val="173"/>
    <w:qFormat/>
    <w:uiPriority w:val="0"/>
    <w:pPr>
      <w:spacing w:line="360" w:lineRule="auto"/>
      <w:ind w:firstLine="480" w:firstLineChars="200"/>
    </w:pPr>
    <w:rPr>
      <w:rFonts w:eastAsia="宋体" w:asciiTheme="minorHAnsi" w:hAnsiTheme="minorHAnsi"/>
      <w:kern w:val="2"/>
      <w:sz w:val="24"/>
      <w:szCs w:val="24"/>
      <w:lang w:val="en-US"/>
    </w:rPr>
  </w:style>
  <w:style w:type="character" w:customStyle="1" w:styleId="175">
    <w:name w:val="小四 段落 宋体 Char Char Char Char Char"/>
    <w:qFormat/>
    <w:uiPriority w:val="0"/>
    <w:rPr>
      <w:rFonts w:eastAsia="宋体"/>
      <w:kern w:val="2"/>
      <w:sz w:val="24"/>
      <w:szCs w:val="24"/>
      <w:lang w:val="en-US" w:eastAsia="zh-CN" w:bidi="ar-SA"/>
    </w:rPr>
  </w:style>
  <w:style w:type="character" w:customStyle="1" w:styleId="176">
    <w:name w:val="小四 段落 宋体 Char Char Char Char1"/>
    <w:qFormat/>
    <w:uiPriority w:val="0"/>
    <w:rPr>
      <w:rFonts w:eastAsia="宋体"/>
      <w:kern w:val="2"/>
      <w:sz w:val="24"/>
      <w:szCs w:val="24"/>
      <w:lang w:val="en-US" w:eastAsia="zh-CN" w:bidi="ar-SA"/>
    </w:rPr>
  </w:style>
  <w:style w:type="character" w:customStyle="1" w:styleId="177">
    <w:name w:val="标题 6 Char"/>
    <w:link w:val="8"/>
    <w:qFormat/>
    <w:uiPriority w:val="0"/>
    <w:rPr>
      <w:rFonts w:ascii="Arial" w:hAnsi="Arial" w:eastAsia="黑体" w:cs="Times New Roman"/>
      <w:b/>
      <w:bCs/>
      <w:sz w:val="24"/>
    </w:rPr>
  </w:style>
  <w:style w:type="character" w:customStyle="1" w:styleId="178">
    <w:name w:val="para_small"/>
    <w:basedOn w:val="61"/>
    <w:qFormat/>
    <w:uiPriority w:val="0"/>
  </w:style>
  <w:style w:type="character" w:customStyle="1" w:styleId="179">
    <w:name w:val="Char Char22"/>
    <w:qFormat/>
    <w:uiPriority w:val="0"/>
    <w:rPr>
      <w:b/>
      <w:bCs/>
      <w:kern w:val="2"/>
      <w:sz w:val="24"/>
      <w:szCs w:val="24"/>
    </w:rPr>
  </w:style>
  <w:style w:type="character" w:customStyle="1" w:styleId="180">
    <w:name w:val="纯文本 Char1"/>
    <w:qFormat/>
    <w:uiPriority w:val="0"/>
    <w:rPr>
      <w:rFonts w:ascii="宋体" w:hAnsi="Courier New" w:cs="Courier New"/>
      <w:kern w:val="2"/>
      <w:sz w:val="21"/>
      <w:szCs w:val="21"/>
    </w:rPr>
  </w:style>
  <w:style w:type="character" w:customStyle="1" w:styleId="181">
    <w:name w:val="font01"/>
    <w:qFormat/>
    <w:uiPriority w:val="0"/>
    <w:rPr>
      <w:rFonts w:hint="eastAsia" w:ascii="宋体" w:hAnsi="宋体" w:eastAsia="宋体" w:cs="宋体"/>
      <w:color w:val="000000"/>
      <w:sz w:val="28"/>
      <w:szCs w:val="28"/>
      <w:u w:val="none"/>
    </w:rPr>
  </w:style>
  <w:style w:type="character" w:customStyle="1" w:styleId="182">
    <w:name w:val="111111 Char"/>
    <w:link w:val="183"/>
    <w:qFormat/>
    <w:uiPriority w:val="0"/>
    <w:rPr>
      <w:rFonts w:ascii="宋体" w:hAnsi="宋体" w:eastAsia="黑体" w:cs="宋体"/>
      <w:b/>
      <w:bCs/>
      <w:szCs w:val="21"/>
    </w:rPr>
  </w:style>
  <w:style w:type="paragraph" w:customStyle="1" w:styleId="183">
    <w:name w:val="111111"/>
    <w:basedOn w:val="1"/>
    <w:link w:val="182"/>
    <w:qFormat/>
    <w:uiPriority w:val="0"/>
    <w:pPr>
      <w:spacing w:before="120" w:after="120"/>
      <w:jc w:val="center"/>
    </w:pPr>
    <w:rPr>
      <w:rFonts w:ascii="宋体" w:hAnsi="宋体" w:eastAsia="黑体"/>
      <w:b/>
      <w:bCs/>
      <w:kern w:val="2"/>
      <w:sz w:val="21"/>
      <w:szCs w:val="21"/>
      <w:lang w:val="en-US"/>
    </w:rPr>
  </w:style>
  <w:style w:type="character" w:customStyle="1" w:styleId="184">
    <w:name w:val="华宇段落1 Char Char Char"/>
    <w:qFormat/>
    <w:uiPriority w:val="0"/>
    <w:rPr>
      <w:rFonts w:eastAsia="宋体"/>
      <w:bCs/>
      <w:kern w:val="2"/>
      <w:sz w:val="24"/>
      <w:szCs w:val="24"/>
      <w:lang w:val="en-US" w:eastAsia="zh-CN" w:bidi="ar-SA"/>
    </w:rPr>
  </w:style>
  <w:style w:type="character" w:customStyle="1" w:styleId="185">
    <w:name w:val="ih151"/>
    <w:qFormat/>
    <w:uiPriority w:val="0"/>
    <w:rPr>
      <w:color w:val="666666"/>
      <w:sz w:val="18"/>
      <w:szCs w:val="18"/>
      <w:u w:val="none"/>
    </w:rPr>
  </w:style>
  <w:style w:type="paragraph" w:customStyle="1" w:styleId="18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sz w:val="24"/>
      <w:szCs w:val="24"/>
    </w:rPr>
  </w:style>
  <w:style w:type="paragraph" w:customStyle="1" w:styleId="187">
    <w:name w:val="样式 段后: 0.5 行 左  0.75 字符"/>
    <w:basedOn w:val="1"/>
    <w:qFormat/>
    <w:uiPriority w:val="0"/>
    <w:pPr>
      <w:widowControl/>
      <w:spacing w:line="360" w:lineRule="auto"/>
      <w:ind w:firstLine="420" w:firstLineChars="200"/>
    </w:pPr>
    <w:rPr>
      <w:rFonts w:hAnsi="Arial" w:cs="Arial"/>
      <w:szCs w:val="21"/>
    </w:rPr>
  </w:style>
  <w:style w:type="paragraph" w:customStyle="1" w:styleId="188">
    <w:name w:val="样式3"/>
    <w:basedOn w:val="1"/>
    <w:next w:val="1"/>
    <w:qFormat/>
    <w:uiPriority w:val="0"/>
    <w:pPr>
      <w:spacing w:line="360" w:lineRule="auto"/>
    </w:pPr>
  </w:style>
  <w:style w:type="paragraph" w:customStyle="1" w:styleId="189">
    <w:name w:val="Char Char Char Char Char"/>
    <w:basedOn w:val="1"/>
    <w:qFormat/>
    <w:uiPriority w:val="0"/>
    <w:rPr>
      <w:rFonts w:ascii="Tahoma" w:hAnsi="Tahoma" w:cs="Tahoma"/>
      <w:sz w:val="24"/>
    </w:rPr>
  </w:style>
  <w:style w:type="paragraph" w:customStyle="1" w:styleId="19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rPr>
  </w:style>
  <w:style w:type="paragraph" w:customStyle="1" w:styleId="19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192">
    <w:name w:val="丁华标题2"/>
    <w:basedOn w:val="4"/>
    <w:next w:val="193"/>
    <w:qFormat/>
    <w:uiPriority w:val="0"/>
    <w:pPr>
      <w:numPr>
        <w:ilvl w:val="1"/>
        <w:numId w:val="1"/>
      </w:numPr>
      <w:spacing w:line="415" w:lineRule="auto"/>
    </w:pPr>
    <w:rPr>
      <w:rFonts w:ascii="Arial" w:hAnsi="Arial" w:eastAsia="黑体"/>
      <w:b w:val="0"/>
      <w:sz w:val="28"/>
      <w:szCs w:val="20"/>
    </w:rPr>
  </w:style>
  <w:style w:type="paragraph" w:customStyle="1" w:styleId="193">
    <w:name w:val="丁华正文"/>
    <w:basedOn w:val="45"/>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194">
    <w:name w:val="font8"/>
    <w:basedOn w:val="1"/>
    <w:qFormat/>
    <w:uiPriority w:val="0"/>
    <w:pPr>
      <w:widowControl/>
      <w:spacing w:before="100" w:beforeAutospacing="1" w:after="100" w:afterAutospacing="1"/>
      <w:jc w:val="left"/>
    </w:pPr>
    <w:rPr>
      <w:rFonts w:ascii="宋体" w:hAnsi="宋体"/>
      <w:b/>
      <w:bCs/>
      <w:i/>
      <w:iCs/>
    </w:rPr>
  </w:style>
  <w:style w:type="paragraph" w:customStyle="1" w:styleId="195">
    <w:name w:val="Char Char1 Char Char Char Char"/>
    <w:basedOn w:val="18"/>
    <w:qFormat/>
    <w:uiPriority w:val="0"/>
    <w:pPr>
      <w:adjustRightInd w:val="0"/>
      <w:spacing w:line="436" w:lineRule="exact"/>
      <w:ind w:left="357"/>
      <w:jc w:val="left"/>
      <w:outlineLvl w:val="3"/>
    </w:pPr>
    <w:rPr>
      <w:rFonts w:ascii="Tahoma" w:hAnsi="Tahoma" w:cs="Tahoma"/>
      <w:b/>
      <w:kern w:val="0"/>
      <w:sz w:val="24"/>
    </w:rPr>
  </w:style>
  <w:style w:type="character" w:customStyle="1" w:styleId="196">
    <w:name w:val="页眉 Char1"/>
    <w:basedOn w:val="61"/>
    <w:link w:val="36"/>
    <w:qFormat/>
    <w:uiPriority w:val="0"/>
    <w:rPr>
      <w:rFonts w:ascii="Calibri" w:hAnsi="Calibri" w:eastAsia="Calibri" w:cs="宋体"/>
      <w:kern w:val="0"/>
      <w:sz w:val="18"/>
      <w:szCs w:val="20"/>
      <w:lang w:val="zh-CN"/>
    </w:rPr>
  </w:style>
  <w:style w:type="character" w:customStyle="1" w:styleId="197">
    <w:name w:val="称呼 Char"/>
    <w:basedOn w:val="61"/>
    <w:link w:val="21"/>
    <w:qFormat/>
    <w:uiPriority w:val="0"/>
    <w:rPr>
      <w:rFonts w:ascii="仿宋_GB2312" w:hAnsi="Calibri" w:eastAsia="仿宋_GB2312" w:cs="宋体"/>
      <w:kern w:val="0"/>
      <w:sz w:val="28"/>
      <w:szCs w:val="20"/>
      <w:lang w:val="zh-CN"/>
    </w:rPr>
  </w:style>
  <w:style w:type="paragraph" w:customStyle="1" w:styleId="198">
    <w:name w:val="默认段落字体 Para Char"/>
    <w:basedOn w:val="1"/>
    <w:qFormat/>
    <w:uiPriority w:val="0"/>
    <w:rPr>
      <w:sz w:val="24"/>
      <w:szCs w:val="24"/>
    </w:rPr>
  </w:style>
  <w:style w:type="paragraph" w:customStyle="1" w:styleId="199">
    <w:name w:val="Char Char1 Char"/>
    <w:basedOn w:val="1"/>
    <w:qFormat/>
    <w:uiPriority w:val="0"/>
    <w:pPr>
      <w:widowControl/>
      <w:spacing w:after="160" w:line="240" w:lineRule="exact"/>
      <w:jc w:val="left"/>
    </w:pPr>
    <w:rPr>
      <w:rFonts w:ascii="Verdana" w:hAnsi="Verdana"/>
      <w:lang w:eastAsia="en-US"/>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20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202">
    <w:name w:val="正文2"/>
    <w:basedOn w:val="1"/>
    <w:qFormat/>
    <w:uiPriority w:val="0"/>
    <w:pPr>
      <w:spacing w:before="156" w:line="360" w:lineRule="auto"/>
      <w:ind w:firstLine="510" w:firstLineChars="200"/>
    </w:pPr>
    <w:rPr>
      <w:sz w:val="24"/>
    </w:rPr>
  </w:style>
  <w:style w:type="character" w:customStyle="1" w:styleId="203">
    <w:name w:val="正文文本 Char"/>
    <w:basedOn w:val="61"/>
    <w:link w:val="23"/>
    <w:qFormat/>
    <w:uiPriority w:val="0"/>
    <w:rPr>
      <w:rFonts w:ascii="楷体_GB2312" w:hAnsi="Arial" w:eastAsia="楷体_GB2312" w:cs="宋体"/>
      <w:kern w:val="0"/>
      <w:sz w:val="28"/>
      <w:szCs w:val="20"/>
      <w:lang w:val="zh-CN"/>
    </w:rPr>
  </w:style>
  <w:style w:type="paragraph" w:customStyle="1" w:styleId="204">
    <w:name w:val="小四 段落 宋体 Char Char Char Char"/>
    <w:basedOn w:val="1"/>
    <w:qFormat/>
    <w:uiPriority w:val="0"/>
    <w:pPr>
      <w:spacing w:line="360" w:lineRule="auto"/>
      <w:ind w:right="-33" w:firstLine="480" w:firstLineChars="200"/>
      <w:jc w:val="left"/>
    </w:pPr>
    <w:rPr>
      <w:sz w:val="24"/>
      <w:szCs w:val="24"/>
    </w:rPr>
  </w:style>
  <w:style w:type="character" w:customStyle="1" w:styleId="205">
    <w:name w:val="HTML 预设格式 字符"/>
    <w:basedOn w:val="61"/>
    <w:semiHidden/>
    <w:qFormat/>
    <w:uiPriority w:val="99"/>
    <w:rPr>
      <w:rFonts w:ascii="Courier New" w:hAnsi="Courier New" w:eastAsia="Calibri" w:cs="Courier New"/>
      <w:kern w:val="0"/>
      <w:sz w:val="20"/>
      <w:szCs w:val="20"/>
      <w:lang w:val="zh-CN"/>
    </w:rPr>
  </w:style>
  <w:style w:type="paragraph" w:customStyle="1" w:styleId="206">
    <w:name w:val="flNote"/>
    <w:basedOn w:val="1"/>
    <w:qFormat/>
    <w:uiPriority w:val="0"/>
    <w:pPr>
      <w:adjustRightInd w:val="0"/>
      <w:spacing w:before="567" w:line="360" w:lineRule="atLeast"/>
      <w:jc w:val="center"/>
      <w:textAlignment w:val="baseline"/>
    </w:pPr>
    <w:rPr>
      <w:rFonts w:eastAsia="黑体"/>
      <w:b/>
      <w:sz w:val="24"/>
    </w:rPr>
  </w:style>
  <w:style w:type="character" w:customStyle="1" w:styleId="207">
    <w:name w:val="批注框文本 Char"/>
    <w:basedOn w:val="61"/>
    <w:link w:val="34"/>
    <w:semiHidden/>
    <w:qFormat/>
    <w:uiPriority w:val="0"/>
    <w:rPr>
      <w:rFonts w:ascii="Calibri" w:hAnsi="Calibri" w:eastAsia="Calibri" w:cs="宋体"/>
      <w:kern w:val="0"/>
      <w:sz w:val="18"/>
      <w:szCs w:val="18"/>
      <w:lang w:val="zh-CN"/>
    </w:rPr>
  </w:style>
  <w:style w:type="paragraph" w:customStyle="1" w:styleId="208">
    <w:name w:val="符号与编号 Char"/>
    <w:basedOn w:val="1"/>
    <w:qFormat/>
    <w:uiPriority w:val="0"/>
    <w:pPr>
      <w:tabs>
        <w:tab w:val="left" w:pos="720"/>
      </w:tabs>
      <w:spacing w:after="156" w:afterLines="50" w:line="400" w:lineRule="atLeast"/>
      <w:ind w:left="720"/>
    </w:pPr>
    <w:rPr>
      <w:sz w:val="24"/>
      <w:szCs w:val="24"/>
    </w:rPr>
  </w:style>
  <w:style w:type="paragraph" w:customStyle="1" w:styleId="209">
    <w:name w:val="小四 段落 宋体"/>
    <w:basedOn w:val="16"/>
    <w:qFormat/>
    <w:uiPriority w:val="0"/>
    <w:pPr>
      <w:tabs>
        <w:tab w:val="clear" w:pos="2952"/>
      </w:tabs>
      <w:spacing w:line="360" w:lineRule="auto"/>
      <w:ind w:left="113" w:right="113" w:firstLine="425"/>
      <w:jc w:val="left"/>
    </w:pPr>
    <w:rPr>
      <w:sz w:val="24"/>
    </w:rPr>
  </w:style>
  <w:style w:type="paragraph" w:customStyle="1" w:styleId="210">
    <w:name w:val="符号与编号 Char Char"/>
    <w:basedOn w:val="1"/>
    <w:qFormat/>
    <w:uiPriority w:val="0"/>
    <w:pPr>
      <w:tabs>
        <w:tab w:val="left" w:pos="840"/>
      </w:tabs>
      <w:spacing w:after="156" w:afterLines="50" w:line="400" w:lineRule="atLeast"/>
      <w:ind w:left="839" w:hanging="419"/>
    </w:pPr>
    <w:rPr>
      <w:sz w:val="24"/>
      <w:szCs w:val="24"/>
    </w:rPr>
  </w:style>
  <w:style w:type="character" w:customStyle="1" w:styleId="211">
    <w:name w:val="页脚 字符"/>
    <w:basedOn w:val="61"/>
    <w:qFormat/>
    <w:uiPriority w:val="99"/>
    <w:rPr>
      <w:rFonts w:ascii="Calibri" w:hAnsi="Calibri" w:eastAsia="Calibri" w:cs="宋体"/>
      <w:kern w:val="0"/>
      <w:sz w:val="18"/>
      <w:szCs w:val="18"/>
      <w:lang w:val="zh-CN"/>
    </w:rPr>
  </w:style>
  <w:style w:type="paragraph" w:customStyle="1" w:styleId="212">
    <w:name w:val="font5"/>
    <w:basedOn w:val="1"/>
    <w:qFormat/>
    <w:uiPriority w:val="0"/>
    <w:pPr>
      <w:widowControl/>
      <w:spacing w:before="100" w:beforeAutospacing="1" w:after="100" w:afterAutospacing="1"/>
      <w:jc w:val="left"/>
    </w:pPr>
    <w:rPr>
      <w:rFonts w:ascii="宋体" w:hAnsi="宋体"/>
      <w:sz w:val="18"/>
      <w:szCs w:val="18"/>
    </w:rPr>
  </w:style>
  <w:style w:type="character" w:customStyle="1" w:styleId="213">
    <w:name w:val="纯文本 字符"/>
    <w:basedOn w:val="61"/>
    <w:semiHidden/>
    <w:qFormat/>
    <w:uiPriority w:val="99"/>
    <w:rPr>
      <w:rFonts w:hAnsi="Courier New" w:cs="Courier New" w:asciiTheme="minorEastAsia"/>
      <w:kern w:val="0"/>
      <w:sz w:val="20"/>
      <w:szCs w:val="20"/>
      <w:lang w:val="zh-CN"/>
    </w:rPr>
  </w:style>
  <w:style w:type="paragraph" w:customStyle="1" w:styleId="214">
    <w:name w:val="xl25"/>
    <w:basedOn w:val="1"/>
    <w:qFormat/>
    <w:uiPriority w:val="0"/>
    <w:pPr>
      <w:widowControl/>
      <w:pBdr>
        <w:right w:val="single" w:color="auto" w:sz="4" w:space="0"/>
      </w:pBdr>
      <w:spacing w:before="100" w:beforeAutospacing="1" w:after="100" w:afterAutospacing="1"/>
      <w:jc w:val="center"/>
    </w:pPr>
    <w:rPr>
      <w:szCs w:val="21"/>
    </w:rPr>
  </w:style>
  <w:style w:type="paragraph" w:customStyle="1" w:styleId="215">
    <w:name w:val="正文lzq"/>
    <w:basedOn w:val="1"/>
    <w:qFormat/>
    <w:uiPriority w:val="0"/>
    <w:pPr>
      <w:adjustRightInd w:val="0"/>
      <w:spacing w:line="360" w:lineRule="auto"/>
      <w:ind w:firstLine="480"/>
      <w:textAlignment w:val="baseline"/>
    </w:pPr>
    <w:rPr>
      <w:sz w:val="24"/>
    </w:rPr>
  </w:style>
  <w:style w:type="character" w:customStyle="1" w:styleId="216">
    <w:name w:val="正文文本缩进 字符"/>
    <w:basedOn w:val="61"/>
    <w:semiHidden/>
    <w:qFormat/>
    <w:uiPriority w:val="99"/>
    <w:rPr>
      <w:rFonts w:ascii="Calibri" w:hAnsi="Calibri" w:eastAsia="Calibri" w:cs="宋体"/>
      <w:kern w:val="0"/>
      <w:sz w:val="20"/>
      <w:szCs w:val="20"/>
      <w:lang w:val="zh-CN"/>
    </w:rPr>
  </w:style>
  <w:style w:type="paragraph" w:customStyle="1" w:styleId="217">
    <w:name w:val="Char"/>
    <w:basedOn w:val="1"/>
    <w:qFormat/>
    <w:uiPriority w:val="0"/>
    <w:pPr>
      <w:spacing w:after="156" w:afterLines="50" w:line="360" w:lineRule="auto"/>
    </w:pPr>
    <w:rPr>
      <w:rFonts w:ascii="Tahoma" w:hAnsi="Tahoma"/>
      <w:sz w:val="24"/>
    </w:rPr>
  </w:style>
  <w:style w:type="character" w:customStyle="1" w:styleId="218">
    <w:name w:val="文档结构图 字符"/>
    <w:basedOn w:val="61"/>
    <w:semiHidden/>
    <w:qFormat/>
    <w:uiPriority w:val="99"/>
    <w:rPr>
      <w:rFonts w:ascii="Apple Color Emoji" w:hAnsi="Apple Color Emoji" w:eastAsia="Calibri" w:cs="宋体"/>
      <w:kern w:val="0"/>
      <w:sz w:val="26"/>
      <w:szCs w:val="26"/>
      <w:lang w:val="zh-CN"/>
    </w:rPr>
  </w:style>
  <w:style w:type="paragraph" w:customStyle="1" w:styleId="219">
    <w:name w:val="丁华标题3"/>
    <w:basedOn w:val="192"/>
    <w:next w:val="193"/>
    <w:qFormat/>
    <w:uiPriority w:val="0"/>
    <w:pPr>
      <w:numPr>
        <w:ilvl w:val="2"/>
      </w:numPr>
      <w:tabs>
        <w:tab w:val="left" w:pos="1470"/>
        <w:tab w:val="left" w:pos="1980"/>
        <w:tab w:val="clear" w:pos="1004"/>
      </w:tabs>
      <w:spacing w:after="0"/>
      <w:ind w:left="1980" w:hanging="420"/>
      <w:outlineLvl w:val="2"/>
    </w:pPr>
    <w:rPr>
      <w:sz w:val="24"/>
    </w:rPr>
  </w:style>
  <w:style w:type="character" w:customStyle="1" w:styleId="220">
    <w:name w:val="标题 字符"/>
    <w:basedOn w:val="61"/>
    <w:qFormat/>
    <w:uiPriority w:val="10"/>
    <w:rPr>
      <w:rFonts w:asciiTheme="majorHAnsi" w:hAnsiTheme="majorHAnsi" w:eastAsiaTheme="majorEastAsia" w:cstheme="majorBidi"/>
      <w:b/>
      <w:bCs/>
      <w:kern w:val="0"/>
      <w:sz w:val="32"/>
      <w:szCs w:val="32"/>
      <w:lang w:val="zh-CN"/>
    </w:rPr>
  </w:style>
  <w:style w:type="paragraph" w:customStyle="1" w:styleId="221">
    <w:name w:val="表格内容"/>
    <w:basedOn w:val="1"/>
    <w:qFormat/>
    <w:uiPriority w:val="0"/>
    <w:pPr>
      <w:widowControl/>
      <w:autoSpaceDE w:val="0"/>
      <w:autoSpaceDN w:val="0"/>
      <w:adjustRightInd w:val="0"/>
      <w:spacing w:before="60" w:line="300" w:lineRule="auto"/>
      <w:jc w:val="center"/>
      <w:textAlignment w:val="bottom"/>
    </w:pPr>
  </w:style>
  <w:style w:type="paragraph" w:customStyle="1" w:styleId="222">
    <w:name w:val="Bullets L1"/>
    <w:basedOn w:val="1"/>
    <w:qFormat/>
    <w:uiPriority w:val="0"/>
    <w:pPr>
      <w:widowControl/>
      <w:numPr>
        <w:ilvl w:val="0"/>
        <w:numId w:val="2"/>
      </w:numPr>
      <w:spacing w:before="60" w:after="60"/>
      <w:jc w:val="left"/>
    </w:pPr>
    <w:rPr>
      <w:rFonts w:ascii="Arial" w:hAnsi="Arial"/>
    </w:rPr>
  </w:style>
  <w:style w:type="character" w:customStyle="1" w:styleId="223">
    <w:name w:val="批注文字 Char1"/>
    <w:basedOn w:val="61"/>
    <w:link w:val="19"/>
    <w:semiHidden/>
    <w:qFormat/>
    <w:uiPriority w:val="99"/>
    <w:rPr>
      <w:rFonts w:ascii="Calibri" w:hAnsi="Calibri" w:eastAsia="Calibri" w:cs="宋体"/>
      <w:kern w:val="0"/>
      <w:sz w:val="20"/>
      <w:szCs w:val="20"/>
      <w:lang w:val="zh-CN"/>
    </w:rPr>
  </w:style>
  <w:style w:type="character" w:customStyle="1" w:styleId="224">
    <w:name w:val="批注主题 字符"/>
    <w:basedOn w:val="223"/>
    <w:semiHidden/>
    <w:qFormat/>
    <w:uiPriority w:val="99"/>
    <w:rPr>
      <w:rFonts w:ascii="Calibri" w:hAnsi="Calibri" w:eastAsia="Calibri" w:cs="宋体"/>
      <w:b/>
      <w:bCs/>
      <w:kern w:val="0"/>
      <w:sz w:val="20"/>
      <w:szCs w:val="20"/>
      <w:lang w:val="zh-CN"/>
    </w:rPr>
  </w:style>
  <w:style w:type="paragraph" w:customStyle="1" w:styleId="225">
    <w:name w:val="正文文本缩进1"/>
    <w:basedOn w:val="1"/>
    <w:qFormat/>
    <w:uiPriority w:val="0"/>
    <w:pPr>
      <w:spacing w:after="120"/>
      <w:ind w:left="420" w:leftChars="200"/>
    </w:pPr>
    <w:rPr>
      <w:szCs w:val="24"/>
    </w:rPr>
  </w:style>
  <w:style w:type="character" w:customStyle="1" w:styleId="226">
    <w:name w:val="正文文本缩进 3 字符"/>
    <w:basedOn w:val="61"/>
    <w:semiHidden/>
    <w:qFormat/>
    <w:uiPriority w:val="99"/>
    <w:rPr>
      <w:rFonts w:ascii="Calibri" w:hAnsi="Calibri" w:eastAsia="Calibri" w:cs="宋体"/>
      <w:kern w:val="0"/>
      <w:sz w:val="16"/>
      <w:szCs w:val="16"/>
      <w:lang w:val="zh-CN"/>
    </w:rPr>
  </w:style>
  <w:style w:type="character" w:customStyle="1" w:styleId="227">
    <w:name w:val="签名 Char"/>
    <w:basedOn w:val="61"/>
    <w:link w:val="37"/>
    <w:qFormat/>
    <w:uiPriority w:val="0"/>
    <w:rPr>
      <w:rFonts w:ascii="Calibri" w:hAnsi="Calibri" w:eastAsia="仿宋_GB2312" w:cs="宋体"/>
      <w:kern w:val="0"/>
      <w:sz w:val="24"/>
      <w:szCs w:val="20"/>
      <w:lang w:val="zh-CN"/>
    </w:rPr>
  </w:style>
  <w:style w:type="paragraph" w:customStyle="1" w:styleId="228">
    <w:name w:val="tableau"/>
    <w:basedOn w:val="1"/>
    <w:qFormat/>
    <w:uiPriority w:val="0"/>
    <w:pPr>
      <w:widowControl/>
      <w:spacing w:before="20" w:after="20"/>
      <w:jc w:val="center"/>
    </w:pPr>
    <w:rPr>
      <w:rFonts w:ascii="Arial" w:hAnsi="Arial"/>
      <w:sz w:val="16"/>
      <w:lang w:val="en-GB" w:eastAsia="en-US"/>
    </w:rPr>
  </w:style>
  <w:style w:type="character" w:customStyle="1" w:styleId="229">
    <w:name w:val="尾注文本 Char"/>
    <w:basedOn w:val="61"/>
    <w:link w:val="33"/>
    <w:qFormat/>
    <w:uiPriority w:val="0"/>
    <w:rPr>
      <w:rFonts w:ascii="Calibri" w:hAnsi="Calibri" w:eastAsia="Calibri" w:cs="宋体"/>
      <w:kern w:val="0"/>
      <w:sz w:val="20"/>
      <w:lang w:val="zh-CN"/>
    </w:rPr>
  </w:style>
  <w:style w:type="paragraph" w:customStyle="1" w:styleId="230">
    <w:name w:val="方案正文"/>
    <w:basedOn w:val="1"/>
    <w:qFormat/>
    <w:uiPriority w:val="0"/>
    <w:pPr>
      <w:spacing w:before="156" w:line="360" w:lineRule="auto"/>
      <w:ind w:firstLine="359" w:firstLineChars="171"/>
      <w:jc w:val="left"/>
    </w:pPr>
    <w:rPr>
      <w:rFonts w:ascii="Arial" w:hAnsi="Arial"/>
      <w:sz w:val="24"/>
      <w:szCs w:val="21"/>
    </w:rPr>
  </w:style>
  <w:style w:type="paragraph" w:customStyle="1" w:styleId="231">
    <w:name w:val="表格文字"/>
    <w:basedOn w:val="1"/>
    <w:qFormat/>
    <w:uiPriority w:val="0"/>
    <w:pPr>
      <w:adjustRightInd w:val="0"/>
      <w:spacing w:line="360" w:lineRule="auto"/>
      <w:ind w:firstLine="200" w:firstLineChars="200"/>
      <w:jc w:val="left"/>
      <w:textAlignment w:val="baseline"/>
    </w:pPr>
    <w:rPr>
      <w:rFonts w:ascii="Arial" w:hAnsi="Arial"/>
      <w:sz w:val="24"/>
    </w:rPr>
  </w:style>
  <w:style w:type="character" w:customStyle="1" w:styleId="232">
    <w:name w:val="正文首行缩进 Char"/>
    <w:basedOn w:val="203"/>
    <w:link w:val="58"/>
    <w:qFormat/>
    <w:uiPriority w:val="0"/>
    <w:rPr>
      <w:rFonts w:ascii="Times New Roman" w:hAnsi="Times New Roman" w:eastAsia="宋体" w:cs="宋体"/>
      <w:kern w:val="0"/>
      <w:sz w:val="28"/>
      <w:szCs w:val="20"/>
      <w:lang w:val="zh-CN"/>
    </w:rPr>
  </w:style>
  <w:style w:type="character" w:customStyle="1" w:styleId="233">
    <w:name w:val="日期 Char"/>
    <w:basedOn w:val="61"/>
    <w:link w:val="31"/>
    <w:qFormat/>
    <w:uiPriority w:val="0"/>
    <w:rPr>
      <w:rFonts w:ascii="Calibri" w:hAnsi="Calibri" w:eastAsia="Calibri" w:cs="宋体"/>
      <w:kern w:val="0"/>
      <w:sz w:val="28"/>
      <w:szCs w:val="20"/>
      <w:lang w:val="zh-CN"/>
    </w:rPr>
  </w:style>
  <w:style w:type="paragraph" w:customStyle="1" w:styleId="234">
    <w:name w:val="列出段落1"/>
    <w:basedOn w:val="1"/>
    <w:qFormat/>
    <w:uiPriority w:val="0"/>
    <w:pPr>
      <w:widowControl/>
      <w:ind w:left="720"/>
      <w:contextualSpacing/>
      <w:jc w:val="left"/>
    </w:pPr>
    <w:rPr>
      <w:rFonts w:ascii="Arial" w:hAnsi="Arial" w:eastAsia="黑体"/>
      <w:sz w:val="24"/>
      <w:szCs w:val="24"/>
      <w:lang w:eastAsia="en-US"/>
    </w:rPr>
  </w:style>
  <w:style w:type="paragraph" w:customStyle="1" w:styleId="235">
    <w:name w:val="样式 样式 首行缩进:  2 字符 + 行距: 1.5 倍行距"/>
    <w:basedOn w:val="1"/>
    <w:qFormat/>
    <w:uiPriority w:val="0"/>
    <w:pPr>
      <w:spacing w:line="360" w:lineRule="auto"/>
      <w:ind w:firstLine="470" w:firstLineChars="196"/>
    </w:pPr>
    <w:rPr>
      <w:sz w:val="24"/>
    </w:rPr>
  </w:style>
  <w:style w:type="paragraph" w:customStyle="1" w:styleId="236">
    <w:name w:val="条1"/>
    <w:basedOn w:val="1"/>
    <w:qFormat/>
    <w:uiPriority w:val="0"/>
    <w:pPr>
      <w:tabs>
        <w:tab w:val="left" w:pos="780"/>
      </w:tabs>
      <w:spacing w:before="156" w:line="360" w:lineRule="auto"/>
      <w:ind w:left="780" w:hanging="360"/>
    </w:pPr>
    <w:rPr>
      <w:rFonts w:eastAsia="黑体"/>
      <w:sz w:val="24"/>
    </w:rPr>
  </w:style>
  <w:style w:type="paragraph" w:customStyle="1" w:styleId="237">
    <w:name w:val="zw"/>
    <w:basedOn w:val="1"/>
    <w:qFormat/>
    <w:uiPriority w:val="0"/>
    <w:pPr>
      <w:widowControl/>
      <w:spacing w:line="360" w:lineRule="auto"/>
      <w:ind w:firstLine="480" w:firstLineChars="200"/>
      <w:jc w:val="left"/>
    </w:pPr>
    <w:rPr>
      <w:rFonts w:ascii="宋体" w:hAnsi="宋体"/>
      <w:bCs/>
      <w:sz w:val="24"/>
    </w:rPr>
  </w:style>
  <w:style w:type="paragraph" w:customStyle="1" w:styleId="238">
    <w:name w:val="标题3"/>
    <w:basedOn w:val="2"/>
    <w:qFormat/>
    <w:uiPriority w:val="0"/>
    <w:pPr>
      <w:keepNext w:val="0"/>
      <w:keepLines w:val="0"/>
      <w:spacing w:line="360" w:lineRule="auto"/>
    </w:pPr>
    <w:rPr>
      <w:rFonts w:eastAsia="仿宋_GB2312"/>
      <w:b w:val="0"/>
      <w:bCs/>
      <w:kern w:val="0"/>
      <w:sz w:val="30"/>
      <w:szCs w:val="32"/>
    </w:rPr>
  </w:style>
  <w:style w:type="paragraph" w:customStyle="1" w:styleId="239">
    <w:name w:val="1"/>
    <w:basedOn w:val="1"/>
    <w:next w:val="51"/>
    <w:qFormat/>
    <w:uiPriority w:val="0"/>
    <w:pPr>
      <w:spacing w:line="360" w:lineRule="auto"/>
    </w:pPr>
    <w:rPr>
      <w:rFonts w:eastAsia="仿宋_GB2312"/>
      <w:sz w:val="24"/>
      <w:szCs w:val="24"/>
    </w:rPr>
  </w:style>
  <w:style w:type="character" w:customStyle="1" w:styleId="240">
    <w:name w:val="脚注文本 Char"/>
    <w:basedOn w:val="61"/>
    <w:link w:val="43"/>
    <w:qFormat/>
    <w:uiPriority w:val="0"/>
    <w:rPr>
      <w:rFonts w:ascii="Calibri" w:hAnsi="Calibri" w:eastAsia="Calibri" w:cs="宋体"/>
      <w:kern w:val="0"/>
      <w:sz w:val="18"/>
      <w:szCs w:val="18"/>
      <w:lang w:val="zh-CN"/>
    </w:rPr>
  </w:style>
  <w:style w:type="paragraph" w:customStyle="1" w:styleId="241">
    <w:name w:val="Char Char Char Char Char Char Char"/>
    <w:basedOn w:val="1"/>
    <w:qFormat/>
    <w:uiPriority w:val="0"/>
    <w:pPr>
      <w:jc w:val="left"/>
    </w:pPr>
    <w:rPr>
      <w:rFonts w:ascii="Tahoma" w:hAnsi="Tahoma"/>
      <w:sz w:val="24"/>
    </w:rPr>
  </w:style>
  <w:style w:type="character" w:customStyle="1" w:styleId="242">
    <w:name w:val="副标题 Char"/>
    <w:basedOn w:val="61"/>
    <w:link w:val="42"/>
    <w:qFormat/>
    <w:uiPriority w:val="0"/>
    <w:rPr>
      <w:rFonts w:ascii="Cambria" w:hAnsi="Cambria" w:eastAsia="Calibri" w:cs="宋体"/>
      <w:i/>
      <w:iCs/>
      <w:spacing w:val="13"/>
      <w:kern w:val="0"/>
      <w:sz w:val="24"/>
      <w:lang w:val="zh-CN" w:eastAsia="en-US" w:bidi="en-US"/>
    </w:rPr>
  </w:style>
  <w:style w:type="paragraph" w:customStyle="1" w:styleId="243">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character" w:customStyle="1" w:styleId="244">
    <w:name w:val="正文文本 3 Char"/>
    <w:basedOn w:val="61"/>
    <w:link w:val="22"/>
    <w:qFormat/>
    <w:uiPriority w:val="0"/>
    <w:rPr>
      <w:rFonts w:ascii="仿宋_GB2312" w:hAnsi="Arial" w:eastAsia="仿宋_GB2312" w:cs="宋体"/>
      <w:kern w:val="0"/>
      <w:sz w:val="32"/>
      <w:szCs w:val="20"/>
      <w:lang w:val="zh-CN"/>
    </w:rPr>
  </w:style>
  <w:style w:type="paragraph" w:customStyle="1" w:styleId="245">
    <w:name w:val="项目符号，二级"/>
    <w:basedOn w:val="246"/>
    <w:next w:val="246"/>
    <w:qFormat/>
    <w:uiPriority w:val="0"/>
    <w:pPr>
      <w:numPr>
        <w:ilvl w:val="0"/>
        <w:numId w:val="1"/>
      </w:numPr>
      <w:tabs>
        <w:tab w:val="left" w:pos="1211"/>
        <w:tab w:val="left" w:pos="1337"/>
        <w:tab w:val="clear" w:pos="567"/>
      </w:tabs>
      <w:ind w:left="1337" w:right="-27" w:firstLine="480"/>
    </w:pPr>
    <w:rPr>
      <w:bCs w:val="0"/>
      <w:color w:val="000000"/>
      <w:sz w:val="24"/>
      <w:szCs w:val="24"/>
    </w:rPr>
  </w:style>
  <w:style w:type="paragraph" w:customStyle="1" w:styleId="246">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szCs w:val="21"/>
    </w:rPr>
  </w:style>
  <w:style w:type="paragraph" w:customStyle="1" w:styleId="247">
    <w:name w:val="马刚标题4"/>
    <w:basedOn w:val="248"/>
    <w:next w:val="1"/>
    <w:qFormat/>
    <w:uiPriority w:val="0"/>
    <w:pPr>
      <w:tabs>
        <w:tab w:val="left" w:pos="567"/>
        <w:tab w:val="left" w:pos="735"/>
        <w:tab w:val="left" w:pos="1050"/>
      </w:tabs>
      <w:spacing w:before="100" w:after="40"/>
      <w:outlineLvl w:val="3"/>
    </w:pPr>
    <w:rPr>
      <w:b w:val="0"/>
    </w:rPr>
  </w:style>
  <w:style w:type="paragraph" w:customStyle="1" w:styleId="248">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49">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character" w:customStyle="1" w:styleId="250">
    <w:name w:val="正文文本 2 Char"/>
    <w:basedOn w:val="61"/>
    <w:link w:val="51"/>
    <w:qFormat/>
    <w:uiPriority w:val="0"/>
    <w:rPr>
      <w:rFonts w:ascii="楷体_GB2312" w:hAnsi="Calibri" w:eastAsia="楷体_GB2312" w:cs="宋体"/>
      <w:kern w:val="0"/>
      <w:sz w:val="28"/>
      <w:szCs w:val="20"/>
      <w:lang w:val="zh-CN"/>
    </w:rPr>
  </w:style>
  <w:style w:type="paragraph" w:customStyle="1" w:styleId="251">
    <w:name w:val="font10"/>
    <w:basedOn w:val="1"/>
    <w:qFormat/>
    <w:uiPriority w:val="0"/>
    <w:pPr>
      <w:widowControl/>
      <w:spacing w:before="100" w:beforeAutospacing="1" w:after="100" w:afterAutospacing="1"/>
      <w:jc w:val="left"/>
    </w:pPr>
    <w:rPr>
      <w:rFonts w:ascii="楷体_GB2312" w:hAnsi="宋体" w:eastAsia="楷体_GB2312"/>
      <w:b/>
      <w:bCs/>
      <w:sz w:val="18"/>
      <w:szCs w:val="18"/>
    </w:rPr>
  </w:style>
  <w:style w:type="character" w:customStyle="1" w:styleId="252">
    <w:name w:val="正文文本缩进 2 字符"/>
    <w:basedOn w:val="61"/>
    <w:semiHidden/>
    <w:qFormat/>
    <w:uiPriority w:val="99"/>
    <w:rPr>
      <w:rFonts w:ascii="Calibri" w:hAnsi="Calibri" w:eastAsia="Calibri" w:cs="宋体"/>
      <w:kern w:val="0"/>
      <w:sz w:val="20"/>
      <w:szCs w:val="20"/>
      <w:lang w:val="zh-CN"/>
    </w:rPr>
  </w:style>
  <w:style w:type="paragraph" w:customStyle="1" w:styleId="253">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rPr>
  </w:style>
  <w:style w:type="paragraph" w:customStyle="1" w:styleId="254">
    <w:name w:val="font12"/>
    <w:basedOn w:val="1"/>
    <w:qFormat/>
    <w:uiPriority w:val="0"/>
    <w:pPr>
      <w:widowControl/>
      <w:spacing w:before="100" w:beforeAutospacing="1" w:after="100" w:afterAutospacing="1"/>
      <w:jc w:val="left"/>
    </w:pPr>
    <w:rPr>
      <w:rFonts w:ascii="宋体" w:hAnsi="宋体"/>
      <w:sz w:val="36"/>
      <w:szCs w:val="36"/>
    </w:rPr>
  </w:style>
  <w:style w:type="paragraph" w:customStyle="1" w:styleId="255">
    <w:name w:val="Char1 Char Char Char"/>
    <w:basedOn w:val="1"/>
    <w:qFormat/>
    <w:uiPriority w:val="0"/>
    <w:rPr>
      <w:rFonts w:ascii="Tahoma" w:hAnsi="Tahoma" w:cs="Tahoma"/>
      <w:sz w:val="24"/>
    </w:rPr>
  </w:style>
  <w:style w:type="paragraph" w:customStyle="1" w:styleId="256">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rPr>
  </w:style>
  <w:style w:type="paragraph" w:customStyle="1" w:styleId="257">
    <w:name w:val="正文表标题"/>
    <w:next w:val="258"/>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258">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59">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60">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26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62">
    <w:name w:val="样式 标题 2第一章 标题 2Heading 2 HiddenHeading 2 CCBSheading 2H2h2..."/>
    <w:basedOn w:val="4"/>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263">
    <w:name w:val="华宇段落1 Char"/>
    <w:basedOn w:val="1"/>
    <w:qFormat/>
    <w:uiPriority w:val="0"/>
    <w:pPr>
      <w:spacing w:line="360" w:lineRule="auto"/>
      <w:ind w:firstLine="200" w:firstLineChars="200"/>
    </w:pPr>
    <w:rPr>
      <w:bCs/>
      <w:sz w:val="24"/>
      <w:szCs w:val="24"/>
    </w:rPr>
  </w:style>
  <w:style w:type="paragraph" w:customStyle="1" w:styleId="26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265">
    <w:name w:val="表格1"/>
    <w:basedOn w:val="1"/>
    <w:qFormat/>
    <w:uiPriority w:val="0"/>
    <w:pPr>
      <w:adjustRightInd w:val="0"/>
      <w:textAlignment w:val="baseline"/>
    </w:pPr>
    <w:rPr>
      <w:rFonts w:ascii="宋体"/>
      <w:kern w:val="24"/>
      <w:szCs w:val="21"/>
    </w:rPr>
  </w:style>
  <w:style w:type="paragraph" w:customStyle="1" w:styleId="266">
    <w:name w:val="样式 样式 标题 3H3sect1.2.3BOD 0Heading 3 - oldh3l3CTLevel 3 Head... +..."/>
    <w:basedOn w:val="1"/>
    <w:qFormat/>
    <w:uiPriority w:val="0"/>
    <w:pPr>
      <w:keepNext/>
      <w:keepLines/>
      <w:spacing w:before="156" w:beforeLines="50" w:after="156" w:afterLines="50"/>
      <w:jc w:val="left"/>
      <w:outlineLvl w:val="2"/>
    </w:pPr>
    <w:rPr>
      <w:b/>
      <w:bCs/>
      <w:sz w:val="24"/>
    </w:rPr>
  </w:style>
  <w:style w:type="paragraph" w:customStyle="1" w:styleId="267">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rPr>
  </w:style>
  <w:style w:type="paragraph" w:customStyle="1" w:styleId="268">
    <w:name w:val="Char Char Char Char Char Char Char Char"/>
    <w:basedOn w:val="1"/>
    <w:qFormat/>
    <w:uiPriority w:val="0"/>
    <w:rPr>
      <w:rFonts w:ascii="Tahoma" w:hAnsi="Tahoma"/>
      <w:sz w:val="24"/>
    </w:rPr>
  </w:style>
  <w:style w:type="paragraph" w:customStyle="1" w:styleId="269">
    <w:name w:val="Char Char Char Char Char Char Char Char Char Char Char Char Char Char Char Char Char Char Char Char Char"/>
    <w:basedOn w:val="1"/>
    <w:qFormat/>
    <w:uiPriority w:val="0"/>
    <w:rPr>
      <w:rFonts w:ascii="Tahoma" w:hAnsi="Tahoma"/>
      <w:sz w:val="24"/>
    </w:rPr>
  </w:style>
  <w:style w:type="paragraph" w:customStyle="1" w:styleId="270">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271">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272">
    <w:name w:val="项目符号：一级"/>
    <w:basedOn w:val="246"/>
    <w:next w:val="246"/>
    <w:qFormat/>
    <w:uiPriority w:val="0"/>
    <w:pPr>
      <w:ind w:right="-134" w:rightChars="-64"/>
    </w:pPr>
    <w:rPr>
      <w:bCs w:val="0"/>
      <w:lang w:val="en-US"/>
    </w:rPr>
  </w:style>
  <w:style w:type="paragraph" w:styleId="273">
    <w:name w:val="List Paragraph"/>
    <w:basedOn w:val="1"/>
    <w:qFormat/>
    <w:uiPriority w:val="34"/>
    <w:pPr>
      <w:ind w:firstLine="420" w:firstLineChars="200"/>
    </w:pPr>
    <w:rPr>
      <w:szCs w:val="24"/>
    </w:rPr>
  </w:style>
  <w:style w:type="paragraph" w:customStyle="1" w:styleId="274">
    <w:name w:val="Char Char Char Char Char Char Char Char Char"/>
    <w:basedOn w:val="1"/>
    <w:qFormat/>
    <w:uiPriority w:val="0"/>
    <w:pPr>
      <w:tabs>
        <w:tab w:val="left" w:pos="360"/>
      </w:tabs>
      <w:ind w:left="360" w:hanging="360" w:hangingChars="200"/>
    </w:pPr>
    <w:rPr>
      <w:sz w:val="24"/>
      <w:szCs w:val="24"/>
    </w:rPr>
  </w:style>
  <w:style w:type="paragraph" w:customStyle="1" w:styleId="275">
    <w:name w:val="Char Char Char Char"/>
    <w:basedOn w:val="1"/>
    <w:qFormat/>
    <w:uiPriority w:val="0"/>
    <w:pPr>
      <w:widowControl/>
      <w:spacing w:after="160" w:line="240" w:lineRule="exact"/>
      <w:jc w:val="center"/>
    </w:pPr>
    <w:rPr>
      <w:rFonts w:ascii="黑体" w:hAnsi="Verdana" w:eastAsia="黑体"/>
      <w:sz w:val="32"/>
      <w:szCs w:val="32"/>
      <w:lang w:eastAsia="en-US"/>
    </w:rPr>
  </w:style>
  <w:style w:type="paragraph" w:customStyle="1" w:styleId="27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277">
    <w:name w:val="Char11"/>
    <w:basedOn w:val="1"/>
    <w:semiHidden/>
    <w:qFormat/>
    <w:uiPriority w:val="0"/>
    <w:rPr>
      <w:rFonts w:ascii="Tahoma" w:hAnsi="Tahoma" w:cs="仿宋_GB2312"/>
      <w:sz w:val="24"/>
      <w:szCs w:val="28"/>
    </w:rPr>
  </w:style>
  <w:style w:type="paragraph" w:customStyle="1" w:styleId="2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279">
    <w:name w:val="正文 首行缩进:  2 字符 Char"/>
    <w:basedOn w:val="1"/>
    <w:qFormat/>
    <w:uiPriority w:val="0"/>
    <w:pPr>
      <w:spacing w:line="360" w:lineRule="auto"/>
      <w:ind w:firstLine="480"/>
    </w:pPr>
    <w:rPr>
      <w:sz w:val="24"/>
    </w:rPr>
  </w:style>
  <w:style w:type="paragraph" w:customStyle="1" w:styleId="280">
    <w:name w:val="content_lineheight"/>
    <w:basedOn w:val="1"/>
    <w:qFormat/>
    <w:uiPriority w:val="0"/>
    <w:pPr>
      <w:widowControl/>
      <w:spacing w:before="100" w:beforeAutospacing="1" w:after="100" w:afterAutospacing="1"/>
      <w:jc w:val="left"/>
    </w:pPr>
    <w:rPr>
      <w:rFonts w:ascii="宋体" w:hAnsi="宋体"/>
      <w:sz w:val="24"/>
      <w:szCs w:val="24"/>
    </w:rPr>
  </w:style>
  <w:style w:type="paragraph" w:customStyle="1" w:styleId="281">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282">
    <w:name w:val="样式4 Char"/>
    <w:basedOn w:val="1"/>
    <w:qFormat/>
    <w:uiPriority w:val="0"/>
    <w:pPr>
      <w:widowControl/>
      <w:spacing w:line="360" w:lineRule="auto"/>
      <w:ind w:firstLine="480"/>
      <w:jc w:val="left"/>
    </w:pPr>
    <w:rPr>
      <w:color w:val="000000"/>
      <w:sz w:val="24"/>
      <w:szCs w:val="24"/>
    </w:rPr>
  </w:style>
  <w:style w:type="paragraph" w:customStyle="1" w:styleId="283">
    <w:name w:val="表蕊"/>
    <w:basedOn w:val="1"/>
    <w:qFormat/>
    <w:uiPriority w:val="0"/>
    <w:pPr>
      <w:adjustRightInd w:val="0"/>
      <w:spacing w:line="320" w:lineRule="atLeast"/>
      <w:jc w:val="left"/>
      <w:textAlignment w:val="baseline"/>
    </w:pPr>
    <w:rPr>
      <w:rFonts w:eastAsia="楷体_GB2312"/>
      <w:spacing w:val="-10"/>
    </w:rPr>
  </w:style>
  <w:style w:type="paragraph" w:customStyle="1" w:styleId="284">
    <w:name w:val="样式1"/>
    <w:basedOn w:val="1"/>
    <w:qFormat/>
    <w:uiPriority w:val="0"/>
    <w:pPr>
      <w:spacing w:line="300" w:lineRule="auto"/>
      <w:ind w:firstLine="480" w:firstLineChars="200"/>
    </w:pPr>
    <w:rPr>
      <w:sz w:val="24"/>
      <w:szCs w:val="24"/>
    </w:rPr>
  </w:style>
  <w:style w:type="paragraph" w:customStyle="1" w:styleId="285">
    <w:name w:val="样式 标题 3H3sect1.2.3BOD 0Heading 3 - oldh3l3CTLevel 3 Head..."/>
    <w:basedOn w:val="2"/>
    <w:qFormat/>
    <w:uiPriority w:val="0"/>
    <w:pPr>
      <w:spacing w:before="156" w:beforeLines="50" w:after="156" w:afterLines="50"/>
      <w:jc w:val="left"/>
    </w:pPr>
    <w:rPr>
      <w:rFonts w:cs="宋体"/>
      <w:bCs/>
      <w:sz w:val="30"/>
    </w:rPr>
  </w:style>
  <w:style w:type="paragraph" w:customStyle="1" w:styleId="286">
    <w:name w:val="列出段落2"/>
    <w:basedOn w:val="1"/>
    <w:qFormat/>
    <w:uiPriority w:val="0"/>
    <w:pPr>
      <w:widowControl/>
      <w:ind w:left="720"/>
      <w:jc w:val="left"/>
    </w:pPr>
    <w:rPr>
      <w:rFonts w:ascii="Arial" w:hAnsi="Arial" w:eastAsia="黑体" w:cs="Arial"/>
      <w:sz w:val="24"/>
      <w:szCs w:val="24"/>
      <w:lang w:eastAsia="en-US"/>
    </w:rPr>
  </w:style>
  <w:style w:type="paragraph" w:customStyle="1" w:styleId="287">
    <w:name w:val="正文 居中"/>
    <w:basedOn w:val="1"/>
    <w:qFormat/>
    <w:uiPriority w:val="0"/>
    <w:pPr>
      <w:spacing w:line="360" w:lineRule="auto"/>
      <w:jc w:val="center"/>
    </w:pPr>
    <w:rPr>
      <w:sz w:val="24"/>
    </w:rPr>
  </w:style>
  <w:style w:type="paragraph" w:customStyle="1" w:styleId="288">
    <w:name w:val="flName"/>
    <w:basedOn w:val="206"/>
    <w:qFormat/>
    <w:uiPriority w:val="0"/>
    <w:pPr>
      <w:spacing w:before="0" w:line="113" w:lineRule="atLeast"/>
    </w:pPr>
  </w:style>
  <w:style w:type="paragraph" w:customStyle="1" w:styleId="289">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rPr>
  </w:style>
  <w:style w:type="paragraph" w:customStyle="1" w:styleId="290">
    <w:name w:val="修订1"/>
    <w:semiHidden/>
    <w:qFormat/>
    <w:uiPriority w:val="0"/>
    <w:rPr>
      <w:rFonts w:ascii="Calibri" w:hAnsi="Calibri" w:eastAsia="宋体" w:cs="Times New Roman"/>
      <w:kern w:val="2"/>
      <w:sz w:val="21"/>
      <w:szCs w:val="24"/>
      <w:lang w:val="en-US" w:eastAsia="zh-CN" w:bidi="ar-SA"/>
    </w:rPr>
  </w:style>
  <w:style w:type="paragraph" w:customStyle="1" w:styleId="291">
    <w:name w:val="列表内容"/>
    <w:basedOn w:val="1"/>
    <w:next w:val="1"/>
    <w:qFormat/>
    <w:uiPriority w:val="0"/>
    <w:pPr>
      <w:widowControl/>
      <w:tabs>
        <w:tab w:val="left" w:pos="840"/>
      </w:tabs>
      <w:ind w:left="840" w:hanging="420"/>
      <w:jc w:val="left"/>
    </w:pPr>
    <w:rPr>
      <w:sz w:val="18"/>
      <w:szCs w:val="24"/>
    </w:rPr>
  </w:style>
  <w:style w:type="paragraph" w:customStyle="1" w:styleId="292">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293">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rPr>
  </w:style>
  <w:style w:type="paragraph" w:customStyle="1" w:styleId="294">
    <w:name w:val="表格"/>
    <w:basedOn w:val="1"/>
    <w:qFormat/>
    <w:uiPriority w:val="0"/>
    <w:pPr>
      <w:snapToGrid w:val="0"/>
      <w:ind w:firstLine="21" w:firstLineChars="21"/>
    </w:pPr>
    <w:rPr>
      <w:rFonts w:ascii="宋体" w:hAnsi="宋体"/>
    </w:rPr>
  </w:style>
  <w:style w:type="paragraph" w:customStyle="1" w:styleId="295">
    <w:name w:val="正文1"/>
    <w:basedOn w:val="1"/>
    <w:next w:val="1"/>
    <w:qFormat/>
    <w:uiPriority w:val="0"/>
    <w:pPr>
      <w:spacing w:before="156" w:line="360" w:lineRule="auto"/>
      <w:ind w:firstLine="510" w:firstLineChars="200"/>
    </w:pPr>
    <w:rPr>
      <w:sz w:val="24"/>
    </w:rPr>
  </w:style>
  <w:style w:type="paragraph" w:customStyle="1" w:styleId="296">
    <w:name w:val="标题1，章节第一层"/>
    <w:basedOn w:val="246"/>
    <w:next w:val="246"/>
    <w:qFormat/>
    <w:uiPriority w:val="0"/>
    <w:pPr>
      <w:tabs>
        <w:tab w:val="left" w:pos="693"/>
      </w:tabs>
      <w:spacing w:before="0" w:beforeLines="0"/>
      <w:ind w:left="482"/>
      <w:outlineLvl w:val="0"/>
    </w:pPr>
    <w:rPr>
      <w:color w:val="000000"/>
      <w:sz w:val="24"/>
      <w:szCs w:val="24"/>
    </w:rPr>
  </w:style>
  <w:style w:type="paragraph" w:customStyle="1" w:styleId="297">
    <w:name w:val="标题3，章节第三层"/>
    <w:basedOn w:val="1"/>
    <w:next w:val="246"/>
    <w:qFormat/>
    <w:uiPriority w:val="0"/>
    <w:pPr>
      <w:adjustRightInd w:val="0"/>
      <w:snapToGrid w:val="0"/>
      <w:spacing w:before="78" w:line="300" w:lineRule="auto"/>
      <w:outlineLvl w:val="2"/>
    </w:pPr>
    <w:rPr>
      <w:rFonts w:ascii="Arial" w:hAnsi="Arial" w:eastAsia="华文细黑"/>
      <w:sz w:val="30"/>
      <w:szCs w:val="24"/>
    </w:rPr>
  </w:style>
  <w:style w:type="paragraph" w:customStyle="1" w:styleId="298">
    <w:name w:val="论文正文"/>
    <w:basedOn w:val="32"/>
    <w:qFormat/>
    <w:uiPriority w:val="0"/>
    <w:pPr>
      <w:spacing w:line="360" w:lineRule="auto"/>
      <w:ind w:left="0" w:firstLine="200" w:firstLineChars="200"/>
      <w:jc w:val="left"/>
    </w:pPr>
    <w:rPr>
      <w:rFonts w:ascii="Times New Roman" w:hAnsi="Times New Roman"/>
      <w:sz w:val="28"/>
    </w:rPr>
  </w:style>
  <w:style w:type="paragraph" w:customStyle="1" w:styleId="299">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0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01">
    <w:name w:val="普通文字"/>
    <w:basedOn w:val="1"/>
    <w:next w:val="1"/>
    <w:qFormat/>
    <w:uiPriority w:val="0"/>
    <w:rPr>
      <w:rFonts w:ascii="宋体" w:hAnsi="宋体"/>
      <w:sz w:val="24"/>
      <w:u w:color="000000"/>
    </w:rPr>
  </w:style>
  <w:style w:type="paragraph" w:customStyle="1" w:styleId="30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03">
    <w:name w:val="样式"/>
    <w:basedOn w:val="1"/>
    <w:qFormat/>
    <w:uiPriority w:val="0"/>
    <w:pPr>
      <w:autoSpaceDE w:val="0"/>
      <w:autoSpaceDN w:val="0"/>
      <w:snapToGrid w:val="0"/>
      <w:spacing w:before="120" w:after="120" w:line="360" w:lineRule="auto"/>
    </w:pPr>
    <w:rPr>
      <w:rFonts w:ascii="宋体"/>
      <w:sz w:val="24"/>
    </w:rPr>
  </w:style>
  <w:style w:type="paragraph" w:customStyle="1" w:styleId="304">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rPr>
  </w:style>
  <w:style w:type="paragraph" w:customStyle="1" w:styleId="305">
    <w:name w:val="font13"/>
    <w:basedOn w:val="1"/>
    <w:qFormat/>
    <w:uiPriority w:val="0"/>
    <w:pPr>
      <w:widowControl/>
      <w:spacing w:before="100" w:beforeAutospacing="1" w:after="100" w:afterAutospacing="1"/>
      <w:jc w:val="left"/>
    </w:pPr>
    <w:rPr>
      <w:i/>
      <w:iCs/>
      <w:sz w:val="36"/>
      <w:szCs w:val="36"/>
    </w:rPr>
  </w:style>
  <w:style w:type="paragraph" w:customStyle="1" w:styleId="306">
    <w:name w:val="公文标题 2"/>
    <w:basedOn w:val="1"/>
    <w:next w:val="307"/>
    <w:qFormat/>
    <w:uiPriority w:val="0"/>
    <w:pPr>
      <w:outlineLvl w:val="1"/>
    </w:pPr>
    <w:rPr>
      <w:rFonts w:ascii="仿宋_GB2312" w:hAnsi="宋体" w:eastAsia="仿宋_GB2312"/>
      <w:kern w:val="28"/>
      <w:sz w:val="28"/>
      <w:szCs w:val="24"/>
    </w:rPr>
  </w:style>
  <w:style w:type="paragraph" w:customStyle="1" w:styleId="307">
    <w:name w:val="公文正文"/>
    <w:basedOn w:val="24"/>
    <w:qFormat/>
    <w:uiPriority w:val="0"/>
    <w:pPr>
      <w:ind w:firstLine="200" w:firstLineChars="200"/>
    </w:pPr>
    <w:rPr>
      <w:rFonts w:ascii="仿宋_GB2312" w:hAnsi="宋体" w:eastAsia="仿宋_GB2312"/>
      <w:kern w:val="28"/>
      <w:sz w:val="28"/>
    </w:rPr>
  </w:style>
  <w:style w:type="paragraph" w:customStyle="1" w:styleId="308">
    <w:name w:val="font14"/>
    <w:basedOn w:val="1"/>
    <w:qFormat/>
    <w:uiPriority w:val="0"/>
    <w:pPr>
      <w:widowControl/>
      <w:spacing w:before="100" w:beforeAutospacing="1" w:after="100" w:afterAutospacing="1"/>
      <w:jc w:val="left"/>
    </w:pPr>
    <w:rPr>
      <w:sz w:val="36"/>
      <w:szCs w:val="36"/>
    </w:rPr>
  </w:style>
  <w:style w:type="paragraph" w:customStyle="1" w:styleId="309">
    <w:name w:val="马刚标题1"/>
    <w:basedOn w:val="3"/>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310">
    <w:name w:val="纯文本1"/>
    <w:basedOn w:val="1"/>
    <w:qFormat/>
    <w:uiPriority w:val="0"/>
    <w:pPr>
      <w:adjustRightInd w:val="0"/>
      <w:textAlignment w:val="baseline"/>
    </w:pPr>
    <w:rPr>
      <w:rFonts w:ascii="宋体" w:hAnsi="宋体" w:eastAsia="楷体_GB2312"/>
      <w:sz w:val="28"/>
    </w:rPr>
  </w:style>
  <w:style w:type="paragraph" w:customStyle="1" w:styleId="311">
    <w:name w:val="Char1"/>
    <w:basedOn w:val="1"/>
    <w:qFormat/>
    <w:uiPriority w:val="0"/>
    <w:pPr>
      <w:widowControl/>
      <w:spacing w:after="160" w:line="240" w:lineRule="exact"/>
      <w:jc w:val="left"/>
    </w:pPr>
    <w:rPr>
      <w:rFonts w:ascii="Verdana" w:hAnsi="Verdana" w:eastAsia="仿宋_GB2312"/>
      <w:sz w:val="24"/>
      <w:lang w:eastAsia="en-US"/>
    </w:rPr>
  </w:style>
  <w:style w:type="paragraph" w:customStyle="1" w:styleId="312">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rPr>
  </w:style>
  <w:style w:type="paragraph" w:customStyle="1" w:styleId="313">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1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315">
    <w:name w:val="_Style 1"/>
    <w:basedOn w:val="1"/>
    <w:qFormat/>
    <w:uiPriority w:val="34"/>
    <w:pPr>
      <w:ind w:left="720"/>
      <w:contextualSpacing/>
    </w:pPr>
  </w:style>
  <w:style w:type="paragraph" w:customStyle="1" w:styleId="316">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1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18">
    <w:name w:val="Char Char Char Char Char Char Char Char Char Char Char Char Char Char Char Char Char Char Char Char Char Char Char"/>
    <w:basedOn w:val="1"/>
    <w:qFormat/>
    <w:uiPriority w:val="0"/>
    <w:rPr>
      <w:rFonts w:ascii="Tahoma" w:hAnsi="Tahoma"/>
      <w:sz w:val="24"/>
    </w:rPr>
  </w:style>
  <w:style w:type="paragraph" w:customStyle="1" w:styleId="319">
    <w:name w:val="Char Char1 Char1"/>
    <w:basedOn w:val="1"/>
    <w:qFormat/>
    <w:uiPriority w:val="0"/>
    <w:pPr>
      <w:widowControl/>
      <w:spacing w:after="160" w:line="240" w:lineRule="exact"/>
      <w:jc w:val="left"/>
    </w:pPr>
    <w:rPr>
      <w:rFonts w:ascii="Verdana" w:hAnsi="Verdana"/>
      <w:lang w:eastAsia="en-US"/>
    </w:rPr>
  </w:style>
  <w:style w:type="paragraph" w:customStyle="1" w:styleId="320">
    <w:name w:val="默认段落字体 Para Char Char Char Char Char Char Char Char Char1 Char Char Char Char Char Char Char"/>
    <w:basedOn w:val="18"/>
    <w:qFormat/>
    <w:uiPriority w:val="0"/>
  </w:style>
  <w:style w:type="paragraph" w:customStyle="1" w:styleId="321">
    <w:name w:val="插图"/>
    <w:basedOn w:val="1"/>
    <w:qFormat/>
    <w:uiPriority w:val="0"/>
    <w:pPr>
      <w:tabs>
        <w:tab w:val="left" w:pos="1620"/>
      </w:tabs>
      <w:adjustRightInd w:val="0"/>
      <w:jc w:val="center"/>
    </w:pPr>
    <w:rPr>
      <w:bCs/>
      <w:color w:val="000000"/>
      <w:szCs w:val="22"/>
    </w:rPr>
  </w:style>
  <w:style w:type="paragraph" w:customStyle="1" w:styleId="322">
    <w:name w:val="Char Char Char Char Char Char Char Char Char Char Char"/>
    <w:basedOn w:val="1"/>
    <w:qFormat/>
    <w:uiPriority w:val="0"/>
    <w:rPr>
      <w:rFonts w:ascii="Tahoma" w:hAnsi="Tahoma" w:cs="Tahoma"/>
      <w:sz w:val="24"/>
    </w:rPr>
  </w:style>
  <w:style w:type="paragraph" w:customStyle="1" w:styleId="323">
    <w:name w:val="Char Char Char Char1"/>
    <w:basedOn w:val="18"/>
    <w:qFormat/>
    <w:uiPriority w:val="0"/>
    <w:pPr>
      <w:adjustRightInd w:val="0"/>
      <w:snapToGrid w:val="0"/>
      <w:spacing w:line="360" w:lineRule="auto"/>
    </w:pPr>
    <w:rPr>
      <w:rFonts w:ascii="Tahoma" w:hAnsi="Tahoma"/>
      <w:sz w:val="24"/>
    </w:rPr>
  </w:style>
  <w:style w:type="paragraph" w:customStyle="1" w:styleId="324">
    <w:name w:val="Char Char Char Char Char Char Char Char Char Char Char1"/>
    <w:basedOn w:val="1"/>
    <w:qFormat/>
    <w:uiPriority w:val="0"/>
    <w:rPr>
      <w:rFonts w:ascii="Tahoma" w:hAnsi="Tahoma"/>
      <w:sz w:val="24"/>
    </w:rPr>
  </w:style>
  <w:style w:type="paragraph" w:customStyle="1" w:styleId="325">
    <w:name w:val="Char Char"/>
    <w:basedOn w:val="1"/>
    <w:qFormat/>
    <w:uiPriority w:val="0"/>
    <w:rPr>
      <w:rFonts w:ascii="Tahoma" w:hAnsi="Tahoma" w:cs="Tahoma"/>
      <w:sz w:val="24"/>
    </w:rPr>
  </w:style>
  <w:style w:type="paragraph" w:customStyle="1" w:styleId="326">
    <w:name w:val="Char Char Char Char Char Char Char Char Char Char Char Char Char Char"/>
    <w:basedOn w:val="1"/>
    <w:qFormat/>
    <w:uiPriority w:val="0"/>
    <w:rPr>
      <w:rFonts w:ascii="Tahoma" w:hAnsi="Tahoma"/>
      <w:sz w:val="24"/>
    </w:rPr>
  </w:style>
  <w:style w:type="paragraph" w:customStyle="1" w:styleId="327">
    <w:name w:val="列表段落1"/>
    <w:basedOn w:val="1"/>
    <w:qFormat/>
    <w:uiPriority w:val="34"/>
    <w:pPr>
      <w:widowControl/>
      <w:ind w:left="720"/>
      <w:contextualSpacing/>
      <w:jc w:val="left"/>
    </w:pPr>
    <w:rPr>
      <w:rFonts w:ascii="Arial" w:hAnsi="Arial" w:eastAsia="黑体"/>
      <w:sz w:val="24"/>
      <w:szCs w:val="24"/>
      <w:lang w:eastAsia="en-US"/>
    </w:rPr>
  </w:style>
  <w:style w:type="paragraph" w:customStyle="1" w:styleId="32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rPr>
  </w:style>
  <w:style w:type="paragraph" w:customStyle="1" w:styleId="3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30">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331">
    <w:name w:val="Pa5"/>
    <w:basedOn w:val="1"/>
    <w:next w:val="1"/>
    <w:qFormat/>
    <w:uiPriority w:val="0"/>
    <w:pPr>
      <w:autoSpaceDE w:val="0"/>
      <w:autoSpaceDN w:val="0"/>
      <w:adjustRightInd w:val="0"/>
      <w:spacing w:line="241" w:lineRule="atLeast"/>
      <w:jc w:val="left"/>
    </w:pPr>
    <w:rPr>
      <w:rFonts w:ascii="HYDaHeiJ" w:eastAsia="HYDaHeiJ"/>
      <w:sz w:val="24"/>
      <w:szCs w:val="24"/>
    </w:rPr>
  </w:style>
  <w:style w:type="paragraph" w:customStyle="1" w:styleId="332">
    <w:name w:val="Char Char1"/>
    <w:basedOn w:val="1"/>
    <w:qFormat/>
    <w:uiPriority w:val="0"/>
    <w:rPr>
      <w:rFonts w:ascii="Tahoma" w:hAnsi="Tahoma" w:cs="Tahoma"/>
      <w:sz w:val="24"/>
    </w:rPr>
  </w:style>
  <w:style w:type="paragraph" w:customStyle="1" w:styleId="333">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334">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3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sz w:val="24"/>
      <w:szCs w:val="24"/>
    </w:rPr>
  </w:style>
  <w:style w:type="paragraph" w:customStyle="1" w:styleId="336">
    <w:name w:val="Char Char11"/>
    <w:basedOn w:val="1"/>
    <w:qFormat/>
    <w:uiPriority w:val="0"/>
    <w:rPr>
      <w:rFonts w:ascii="Tahoma" w:hAnsi="Tahoma"/>
      <w:sz w:val="24"/>
    </w:rPr>
  </w:style>
  <w:style w:type="paragraph" w:customStyle="1" w:styleId="337">
    <w:name w:val="首行缩进"/>
    <w:basedOn w:val="1"/>
    <w:qFormat/>
    <w:uiPriority w:val="0"/>
    <w:pPr>
      <w:ind w:firstLine="480" w:firstLineChars="200"/>
    </w:pPr>
  </w:style>
  <w:style w:type="paragraph" w:customStyle="1" w:styleId="33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rPr>
  </w:style>
  <w:style w:type="paragraph" w:customStyle="1" w:styleId="339">
    <w:name w:val="Char Char Char Char Char Char Char Char Char1"/>
    <w:basedOn w:val="1"/>
    <w:qFormat/>
    <w:uiPriority w:val="0"/>
    <w:pPr>
      <w:tabs>
        <w:tab w:val="left" w:pos="360"/>
      </w:tabs>
      <w:ind w:left="200" w:hanging="200" w:hangingChars="200"/>
    </w:pPr>
    <w:rPr>
      <w:sz w:val="24"/>
      <w:szCs w:val="24"/>
    </w:rPr>
  </w:style>
  <w:style w:type="paragraph" w:customStyle="1" w:styleId="340">
    <w:name w:val="font11"/>
    <w:basedOn w:val="1"/>
    <w:qFormat/>
    <w:uiPriority w:val="0"/>
    <w:pPr>
      <w:widowControl/>
      <w:spacing w:before="100" w:beforeAutospacing="1" w:after="100" w:afterAutospacing="1"/>
      <w:jc w:val="left"/>
    </w:pPr>
    <w:rPr>
      <w:b/>
      <w:bCs/>
      <w:sz w:val="18"/>
      <w:szCs w:val="18"/>
    </w:rPr>
  </w:style>
  <w:style w:type="paragraph" w:customStyle="1" w:styleId="341">
    <w:name w:val="Char Char Char Char Char Char Char1"/>
    <w:basedOn w:val="1"/>
    <w:qFormat/>
    <w:uiPriority w:val="0"/>
    <w:rPr>
      <w:rFonts w:ascii="Tahoma" w:hAnsi="Tahoma"/>
      <w:sz w:val="24"/>
    </w:rPr>
  </w:style>
  <w:style w:type="paragraph" w:customStyle="1" w:styleId="342">
    <w:name w:val="Char Char Char Char Char1"/>
    <w:basedOn w:val="1"/>
    <w:qFormat/>
    <w:uiPriority w:val="0"/>
    <w:rPr>
      <w:rFonts w:ascii="Tahoma" w:hAnsi="Tahoma"/>
      <w:sz w:val="24"/>
    </w:rPr>
  </w:style>
  <w:style w:type="paragraph" w:customStyle="1" w:styleId="343">
    <w:name w:val="font7"/>
    <w:basedOn w:val="1"/>
    <w:qFormat/>
    <w:uiPriority w:val="0"/>
    <w:pPr>
      <w:widowControl/>
      <w:spacing w:before="100" w:beforeAutospacing="1" w:after="100" w:afterAutospacing="1"/>
      <w:jc w:val="left"/>
    </w:pPr>
    <w:rPr>
      <w:rFonts w:hint="eastAsia" w:ascii="宋体" w:hAnsi="宋体"/>
      <w:b/>
      <w:bCs/>
      <w:sz w:val="24"/>
      <w:szCs w:val="24"/>
    </w:rPr>
  </w:style>
  <w:style w:type="paragraph" w:customStyle="1" w:styleId="344">
    <w:name w:val="我的正文"/>
    <w:basedOn w:val="1"/>
    <w:qFormat/>
    <w:uiPriority w:val="0"/>
    <w:pPr>
      <w:widowControl/>
      <w:spacing w:line="360" w:lineRule="auto"/>
      <w:ind w:firstLine="420"/>
      <w:jc w:val="left"/>
    </w:pPr>
    <w:rPr>
      <w:rFonts w:ascii="宋体" w:hAnsi="宋体"/>
      <w:szCs w:val="21"/>
    </w:rPr>
  </w:style>
  <w:style w:type="paragraph" w:customStyle="1" w:styleId="345">
    <w:name w:val="Test2"/>
    <w:basedOn w:val="4"/>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346">
    <w:name w:val="表头_5"/>
    <w:basedOn w:val="1"/>
    <w:qFormat/>
    <w:uiPriority w:val="0"/>
    <w:pPr>
      <w:adjustRightInd w:val="0"/>
      <w:spacing w:line="360" w:lineRule="auto"/>
      <w:textAlignment w:val="baseline"/>
    </w:pPr>
    <w:rPr>
      <w:b/>
      <w:bCs/>
      <w:sz w:val="28"/>
      <w:szCs w:val="21"/>
    </w:rPr>
  </w:style>
  <w:style w:type="paragraph" w:customStyle="1" w:styleId="347">
    <w:name w:val="Char Char Char Char Char Char Char Char Char Char Char Char Char"/>
    <w:basedOn w:val="1"/>
    <w:qFormat/>
    <w:uiPriority w:val="0"/>
    <w:pPr>
      <w:widowControl/>
      <w:spacing w:after="160" w:line="240" w:lineRule="exact"/>
      <w:jc w:val="left"/>
    </w:pPr>
    <w:rPr>
      <w:szCs w:val="24"/>
    </w:rPr>
  </w:style>
  <w:style w:type="paragraph" w:customStyle="1" w:styleId="348">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349">
    <w:name w:val="Char Char Char Char Char Char Char Char Char Char Char Char Char Char1"/>
    <w:basedOn w:val="1"/>
    <w:qFormat/>
    <w:uiPriority w:val="0"/>
    <w:rPr>
      <w:rFonts w:ascii="Tahoma" w:hAnsi="Tahoma" w:cs="Tahoma"/>
      <w:sz w:val="24"/>
    </w:rPr>
  </w:style>
  <w:style w:type="paragraph" w:customStyle="1" w:styleId="350">
    <w:name w:val="Char Char Char Char Char Char"/>
    <w:basedOn w:val="1"/>
    <w:qFormat/>
    <w:uiPriority w:val="0"/>
    <w:rPr>
      <w:rFonts w:ascii="Tahoma" w:hAnsi="Tahoma" w:cs="Tahoma"/>
      <w:sz w:val="24"/>
    </w:rPr>
  </w:style>
  <w:style w:type="paragraph" w:customStyle="1" w:styleId="351">
    <w:name w:val="项目符号，一级"/>
    <w:basedOn w:val="246"/>
    <w:next w:val="246"/>
    <w:qFormat/>
    <w:uiPriority w:val="0"/>
    <w:pPr>
      <w:tabs>
        <w:tab w:val="left" w:pos="1320"/>
      </w:tabs>
      <w:spacing w:line="240" w:lineRule="atLeast"/>
      <w:ind w:left="376" w:leftChars="179" w:firstLine="0"/>
    </w:pPr>
    <w:rPr>
      <w:bCs w:val="0"/>
      <w:color w:val="000000"/>
      <w:szCs w:val="24"/>
    </w:rPr>
  </w:style>
  <w:style w:type="paragraph" w:customStyle="1" w:styleId="352">
    <w:name w:val="retrait3"/>
    <w:basedOn w:val="1"/>
    <w:qFormat/>
    <w:uiPriority w:val="0"/>
    <w:pPr>
      <w:widowControl/>
      <w:spacing w:before="20" w:after="20"/>
      <w:ind w:left="851"/>
      <w:jc w:val="left"/>
    </w:pPr>
    <w:rPr>
      <w:rFonts w:ascii="Arial" w:hAnsi="Arial"/>
      <w:sz w:val="24"/>
      <w:lang w:val="en-GB"/>
    </w:rPr>
  </w:style>
  <w:style w:type="paragraph" w:customStyle="1" w:styleId="353">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54">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355">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356">
    <w:name w:val="二级条标题"/>
    <w:basedOn w:val="1"/>
    <w:next w:val="258"/>
    <w:qFormat/>
    <w:uiPriority w:val="0"/>
    <w:pPr>
      <w:widowControl/>
      <w:tabs>
        <w:tab w:val="left" w:pos="2240"/>
      </w:tabs>
      <w:ind w:hanging="420"/>
      <w:outlineLvl w:val="3"/>
    </w:pPr>
    <w:rPr>
      <w:rFonts w:eastAsia="黑体"/>
    </w:rPr>
  </w:style>
  <w:style w:type="paragraph" w:customStyle="1" w:styleId="357">
    <w:name w:val="样式2"/>
    <w:basedOn w:val="1"/>
    <w:qFormat/>
    <w:uiPriority w:val="0"/>
    <w:pPr>
      <w:spacing w:line="360" w:lineRule="auto"/>
      <w:ind w:left="200" w:leftChars="200"/>
    </w:pPr>
    <w:rPr>
      <w:rFonts w:ascii="宋体" w:hAnsi="宋体"/>
      <w:b/>
      <w:sz w:val="24"/>
      <w:szCs w:val="24"/>
    </w:rPr>
  </w:style>
  <w:style w:type="paragraph" w:customStyle="1" w:styleId="358">
    <w:name w:val="文档正文"/>
    <w:basedOn w:val="1"/>
    <w:qFormat/>
    <w:uiPriority w:val="0"/>
    <w:pPr>
      <w:spacing w:line="360" w:lineRule="auto"/>
    </w:pPr>
    <w:rPr>
      <w:rFonts w:ascii="宋体" w:hAnsi="宋体"/>
      <w:b/>
      <w:bCs/>
      <w:szCs w:val="24"/>
    </w:rPr>
  </w:style>
  <w:style w:type="paragraph" w:customStyle="1" w:styleId="359">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rPr>
  </w:style>
  <w:style w:type="paragraph" w:customStyle="1" w:styleId="360">
    <w:name w:val="Char Char1 Char Char Char Char Char Char Char"/>
    <w:basedOn w:val="1"/>
    <w:qFormat/>
    <w:uiPriority w:val="0"/>
    <w:rPr>
      <w:rFonts w:ascii="Tahoma" w:hAnsi="Tahoma" w:cs="Tahoma"/>
      <w:sz w:val="24"/>
    </w:rPr>
  </w:style>
  <w:style w:type="paragraph" w:customStyle="1" w:styleId="361">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62">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363">
    <w:name w:val="样式 加点正文 + 段前: 0.5 行 段后: 0.5 行1"/>
    <w:basedOn w:val="1"/>
    <w:qFormat/>
    <w:uiPriority w:val="0"/>
    <w:pPr>
      <w:numPr>
        <w:ilvl w:val="0"/>
        <w:numId w:val="4"/>
      </w:numPr>
      <w:tabs>
        <w:tab w:val="left" w:pos="1268"/>
        <w:tab w:val="clear" w:pos="420"/>
      </w:tabs>
      <w:spacing w:before="156" w:beforeLines="50" w:after="156" w:afterLines="50" w:line="300" w:lineRule="auto"/>
      <w:ind w:left="1268"/>
    </w:pPr>
    <w:rPr>
      <w:sz w:val="24"/>
    </w:rPr>
  </w:style>
  <w:style w:type="paragraph" w:customStyle="1" w:styleId="3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365">
    <w:name w:val="标准文本"/>
    <w:basedOn w:val="1"/>
    <w:qFormat/>
    <w:uiPriority w:val="0"/>
    <w:pPr>
      <w:spacing w:line="360" w:lineRule="auto"/>
      <w:ind w:firstLine="480" w:firstLineChars="200"/>
    </w:pPr>
    <w:rPr>
      <w:sz w:val="24"/>
      <w:szCs w:val="24"/>
    </w:rPr>
  </w:style>
  <w:style w:type="paragraph" w:customStyle="1" w:styleId="366">
    <w:name w:val="Char Char Char Char Char Char Char Char Char Char Char Char Char1"/>
    <w:basedOn w:val="18"/>
    <w:qFormat/>
    <w:uiPriority w:val="0"/>
    <w:rPr>
      <w:rFonts w:ascii="Tahoma" w:hAnsi="Tahoma"/>
      <w:sz w:val="24"/>
    </w:rPr>
  </w:style>
  <w:style w:type="paragraph" w:customStyle="1" w:styleId="36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368">
    <w:name w:val="Char Char Char Char Char Char Char Char1"/>
    <w:basedOn w:val="1"/>
    <w:qFormat/>
    <w:uiPriority w:val="0"/>
    <w:rPr>
      <w:rFonts w:ascii="Tahoma" w:hAnsi="Tahoma" w:cs="Tahoma"/>
      <w:sz w:val="24"/>
    </w:rPr>
  </w:style>
  <w:style w:type="paragraph" w:customStyle="1" w:styleId="36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rPr>
  </w:style>
  <w:style w:type="paragraph" w:customStyle="1" w:styleId="370">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371">
    <w:name w:val="Default Text"/>
    <w:basedOn w:val="1"/>
    <w:qFormat/>
    <w:uiPriority w:val="0"/>
    <w:pPr>
      <w:widowControl/>
      <w:jc w:val="left"/>
    </w:pPr>
    <w:rPr>
      <w:sz w:val="24"/>
      <w:lang w:eastAsia="en-US"/>
    </w:rPr>
  </w:style>
  <w:style w:type="paragraph" w:customStyle="1" w:styleId="372">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373">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74">
    <w:name w:val="标准小四"/>
    <w:basedOn w:val="1"/>
    <w:qFormat/>
    <w:uiPriority w:val="0"/>
    <w:pPr>
      <w:spacing w:line="360" w:lineRule="auto"/>
      <w:ind w:firstLine="480" w:firstLineChars="200"/>
    </w:pPr>
    <w:rPr>
      <w:rFonts w:ascii="Arial" w:hAnsi="Arial"/>
      <w:sz w:val="24"/>
      <w:szCs w:val="21"/>
    </w:rPr>
  </w:style>
  <w:style w:type="paragraph" w:customStyle="1" w:styleId="375">
    <w:name w:val="Body Text Indent 31"/>
    <w:basedOn w:val="1"/>
    <w:qFormat/>
    <w:uiPriority w:val="99"/>
    <w:pPr>
      <w:tabs>
        <w:tab w:val="left" w:pos="0"/>
      </w:tabs>
      <w:spacing w:line="360" w:lineRule="auto"/>
      <w:ind w:firstLine="504" w:firstLineChars="209"/>
    </w:pPr>
    <w:rPr>
      <w:rFonts w:ascii="宋体" w:eastAsia="Times New Roman"/>
      <w:b/>
      <w:bCs/>
      <w:sz w:val="24"/>
      <w:szCs w:val="24"/>
    </w:rPr>
  </w:style>
  <w:style w:type="paragraph" w:customStyle="1" w:styleId="376">
    <w:name w:val="段落"/>
    <w:basedOn w:val="1"/>
    <w:qFormat/>
    <w:uiPriority w:val="0"/>
    <w:pPr>
      <w:spacing w:line="460" w:lineRule="exact"/>
      <w:ind w:firstLine="480"/>
    </w:pPr>
    <w:rPr>
      <w:sz w:val="24"/>
    </w:rPr>
  </w:style>
  <w:style w:type="paragraph" w:customStyle="1" w:styleId="377">
    <w:name w:val="font6"/>
    <w:basedOn w:val="1"/>
    <w:qFormat/>
    <w:uiPriority w:val="0"/>
    <w:pPr>
      <w:widowControl/>
      <w:spacing w:before="100" w:beforeAutospacing="1" w:after="100" w:afterAutospacing="1"/>
      <w:jc w:val="left"/>
    </w:pPr>
    <w:rPr>
      <w:rFonts w:ascii="宋体" w:hAnsi="宋体"/>
      <w:b/>
      <w:bCs/>
    </w:rPr>
  </w:style>
  <w:style w:type="paragraph" w:customStyle="1" w:styleId="378">
    <w:name w:val="正文 + 宋体"/>
    <w:basedOn w:val="1"/>
    <w:qFormat/>
    <w:uiPriority w:val="0"/>
    <w:pPr>
      <w:spacing w:line="360" w:lineRule="auto"/>
      <w:ind w:firstLine="420" w:firstLineChars="200"/>
    </w:pPr>
    <w:rPr>
      <w:szCs w:val="24"/>
    </w:rPr>
  </w:style>
  <w:style w:type="paragraph" w:customStyle="1" w:styleId="379">
    <w:name w:val="font9"/>
    <w:basedOn w:val="1"/>
    <w:qFormat/>
    <w:uiPriority w:val="0"/>
    <w:pPr>
      <w:widowControl/>
      <w:spacing w:before="100" w:beforeAutospacing="1" w:after="100" w:afterAutospacing="1"/>
      <w:jc w:val="left"/>
    </w:pPr>
    <w:rPr>
      <w:b/>
      <w:bCs/>
    </w:rPr>
  </w:style>
  <w:style w:type="paragraph" w:customStyle="1" w:styleId="380">
    <w:name w:val="a0"/>
    <w:basedOn w:val="1"/>
    <w:qFormat/>
    <w:uiPriority w:val="0"/>
    <w:pPr>
      <w:widowControl/>
      <w:spacing w:before="100" w:beforeAutospacing="1" w:after="100" w:afterAutospacing="1"/>
    </w:pPr>
    <w:rPr>
      <w:rFonts w:ascii="宋体" w:hAnsi="宋体"/>
      <w:sz w:val="24"/>
      <w:szCs w:val="24"/>
    </w:rPr>
  </w:style>
  <w:style w:type="paragraph" w:customStyle="1" w:styleId="381">
    <w:name w:val="标题2，章节第二层"/>
    <w:basedOn w:val="1"/>
    <w:next w:val="246"/>
    <w:qFormat/>
    <w:uiPriority w:val="0"/>
    <w:pPr>
      <w:numPr>
        <w:ilvl w:val="4"/>
        <w:numId w:val="3"/>
      </w:numPr>
      <w:tabs>
        <w:tab w:val="left" w:pos="630"/>
        <w:tab w:val="left" w:pos="992"/>
        <w:tab w:val="clear" w:pos="2100"/>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382">
    <w:name w:val="表格内文字"/>
    <w:basedOn w:val="1"/>
    <w:qFormat/>
    <w:uiPriority w:val="0"/>
    <w:pPr>
      <w:spacing w:line="300" w:lineRule="atLeast"/>
    </w:pPr>
    <w:rPr>
      <w:sz w:val="18"/>
      <w:szCs w:val="24"/>
    </w:rPr>
  </w:style>
  <w:style w:type="paragraph" w:customStyle="1" w:styleId="383">
    <w:name w:val="Pa6"/>
    <w:basedOn w:val="1"/>
    <w:next w:val="1"/>
    <w:qFormat/>
    <w:uiPriority w:val="0"/>
    <w:pPr>
      <w:autoSpaceDE w:val="0"/>
      <w:autoSpaceDN w:val="0"/>
      <w:adjustRightInd w:val="0"/>
      <w:spacing w:line="241" w:lineRule="atLeast"/>
      <w:jc w:val="left"/>
    </w:pPr>
    <w:rPr>
      <w:rFonts w:ascii="HYDaHeiJ" w:eastAsia="HYDaHeiJ"/>
      <w:sz w:val="24"/>
      <w:szCs w:val="24"/>
    </w:rPr>
  </w:style>
  <w:style w:type="character" w:customStyle="1" w:styleId="384">
    <w:name w:val="明显引用 字符"/>
    <w:basedOn w:val="61"/>
    <w:qFormat/>
    <w:uiPriority w:val="30"/>
    <w:rPr>
      <w:rFonts w:ascii="Calibri" w:hAnsi="Calibri" w:eastAsia="Calibri" w:cs="宋体"/>
      <w:i/>
      <w:iCs/>
      <w:color w:val="4472C4" w:themeColor="accent1"/>
      <w:kern w:val="0"/>
      <w:sz w:val="20"/>
      <w:szCs w:val="20"/>
      <w:lang w:val="zh-CN"/>
      <w14:textFill>
        <w14:solidFill>
          <w14:schemeClr w14:val="accent1"/>
        </w14:solidFill>
      </w14:textFill>
    </w:rPr>
  </w:style>
  <w:style w:type="paragraph" w:customStyle="1" w:styleId="385">
    <w:name w:val="greytypebeni"/>
    <w:basedOn w:val="1"/>
    <w:qFormat/>
    <w:uiPriority w:val="0"/>
    <w:pPr>
      <w:widowControl/>
      <w:jc w:val="left"/>
    </w:pPr>
    <w:rPr>
      <w:rFonts w:ascii="宋体" w:hAnsi="宋体"/>
      <w:sz w:val="24"/>
      <w:szCs w:val="24"/>
    </w:rPr>
  </w:style>
  <w:style w:type="paragraph" w:customStyle="1" w:styleId="386">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387">
    <w:name w:val="Char12"/>
    <w:basedOn w:val="1"/>
    <w:qFormat/>
    <w:uiPriority w:val="0"/>
    <w:rPr>
      <w:rFonts w:ascii="仿宋_GB2312" w:hAnsi="宋体" w:eastAsia="仿宋_GB2312"/>
      <w:b/>
      <w:sz w:val="32"/>
      <w:szCs w:val="32"/>
    </w:rPr>
  </w:style>
  <w:style w:type="paragraph" w:customStyle="1" w:styleId="388">
    <w:name w:val="中等深浅网格 1 - 强调文字颜色 21"/>
    <w:basedOn w:val="1"/>
    <w:qFormat/>
    <w:uiPriority w:val="0"/>
    <w:pPr>
      <w:ind w:firstLine="420" w:firstLineChars="200"/>
    </w:pPr>
    <w:rPr>
      <w:szCs w:val="22"/>
    </w:rPr>
  </w:style>
  <w:style w:type="paragraph" w:customStyle="1" w:styleId="389">
    <w:name w:val="丁华标题1"/>
    <w:basedOn w:val="3"/>
    <w:next w:val="193"/>
    <w:qFormat/>
    <w:uiPriority w:val="0"/>
    <w:pPr>
      <w:keepLines/>
      <w:tabs>
        <w:tab w:val="left" w:pos="567"/>
        <w:tab w:val="clear" w:pos="1440"/>
        <w:tab w:val="clear" w:pos="5670"/>
      </w:tabs>
      <w:spacing w:before="600" w:beforeLines="0" w:after="120" w:afterLines="0" w:line="578" w:lineRule="auto"/>
      <w:ind w:left="567" w:firstLine="0" w:firstLineChars="0"/>
      <w:jc w:val="left"/>
    </w:pPr>
    <w:rPr>
      <w:rFonts w:ascii="Times New Roman"/>
      <w:b w:val="0"/>
      <w:sz w:val="32"/>
      <w:szCs w:val="20"/>
    </w:rPr>
  </w:style>
  <w:style w:type="paragraph" w:customStyle="1" w:styleId="390">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391">
    <w:name w:val="正文文本缩进 31"/>
    <w:basedOn w:val="1"/>
    <w:qFormat/>
    <w:uiPriority w:val="0"/>
    <w:pPr>
      <w:tabs>
        <w:tab w:val="left" w:pos="0"/>
      </w:tabs>
      <w:spacing w:line="360" w:lineRule="auto"/>
      <w:ind w:firstLine="504" w:firstLineChars="209"/>
    </w:pPr>
    <w:rPr>
      <w:rFonts w:ascii="宋体"/>
      <w:b/>
      <w:bCs/>
      <w:sz w:val="24"/>
      <w:szCs w:val="24"/>
    </w:rPr>
  </w:style>
  <w:style w:type="paragraph" w:customStyle="1" w:styleId="392">
    <w:name w:val="样式 段后: 0.25 行"/>
    <w:basedOn w:val="1"/>
    <w:qFormat/>
    <w:uiPriority w:val="0"/>
    <w:pPr>
      <w:widowControl/>
      <w:spacing w:after="78" w:afterLines="25" w:line="300" w:lineRule="auto"/>
      <w:ind w:firstLine="420" w:firstLineChars="200"/>
      <w:jc w:val="left"/>
    </w:pPr>
    <w:rPr>
      <w:rFonts w:ascii="Arial" w:hAnsi="Arial"/>
      <w:sz w:val="22"/>
      <w:lang w:eastAsia="en-US" w:bidi="en-US"/>
    </w:rPr>
  </w:style>
  <w:style w:type="paragraph" w:customStyle="1" w:styleId="3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94">
    <w:name w:val="7"/>
    <w:basedOn w:val="1"/>
    <w:next w:val="54"/>
    <w:qFormat/>
    <w:uiPriority w:val="0"/>
    <w:pPr>
      <w:widowControl/>
      <w:spacing w:before="100" w:beforeAutospacing="1" w:after="100" w:afterAutospacing="1"/>
      <w:jc w:val="left"/>
    </w:pPr>
    <w:rPr>
      <w:rFonts w:ascii="宋体" w:hAnsi="宋体"/>
      <w:sz w:val="24"/>
    </w:rPr>
  </w:style>
  <w:style w:type="paragraph" w:customStyle="1" w:styleId="395">
    <w:name w:val="Table Text Char"/>
    <w:qFormat/>
    <w:uiPriority w:val="0"/>
    <w:pPr>
      <w:snapToGrid w:val="0"/>
      <w:spacing w:before="80" w:after="80"/>
    </w:pPr>
    <w:rPr>
      <w:rFonts w:ascii="Arial" w:hAnsi="Arial" w:eastAsia="宋体" w:cs="Arial"/>
      <w:sz w:val="18"/>
      <w:szCs w:val="28"/>
      <w:lang w:val="en-US" w:eastAsia="zh-CN" w:bidi="ar-SA"/>
    </w:rPr>
  </w:style>
  <w:style w:type="character" w:customStyle="1" w:styleId="396">
    <w:name w:val="引用 字符"/>
    <w:basedOn w:val="61"/>
    <w:qFormat/>
    <w:uiPriority w:val="29"/>
    <w:rPr>
      <w:rFonts w:ascii="Calibri" w:hAnsi="Calibri" w:eastAsia="Calibri" w:cs="宋体"/>
      <w:i/>
      <w:iCs/>
      <w:color w:val="404040" w:themeColor="text1" w:themeTint="BF"/>
      <w:kern w:val="0"/>
      <w:sz w:val="20"/>
      <w:szCs w:val="20"/>
      <w:lang w:val="zh-CN"/>
      <w14:textFill>
        <w14:solidFill>
          <w14:schemeClr w14:val="tx1">
            <w14:lumMod w14:val="75000"/>
            <w14:lumOff w14:val="25000"/>
          </w14:schemeClr>
        </w14:solidFill>
      </w14:textFill>
    </w:rPr>
  </w:style>
  <w:style w:type="paragraph" w:customStyle="1" w:styleId="397">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98">
    <w:name w:val="flType"/>
    <w:basedOn w:val="288"/>
    <w:qFormat/>
    <w:uiPriority w:val="0"/>
    <w:pPr>
      <w:spacing w:after="284"/>
    </w:pPr>
    <w:rPr>
      <w:rFonts w:eastAsia="宋体"/>
      <w:b w:val="0"/>
    </w:rPr>
  </w:style>
  <w:style w:type="paragraph" w:customStyle="1" w:styleId="399">
    <w:name w:val="Char Char Char Char Char Char Char Char Char Char Char Char Char Char Char Char Char Char Char Char Char1"/>
    <w:basedOn w:val="1"/>
    <w:qFormat/>
    <w:uiPriority w:val="0"/>
    <w:rPr>
      <w:rFonts w:ascii="Tahoma" w:hAnsi="Tahoma" w:cs="Tahoma"/>
      <w:sz w:val="24"/>
    </w:rPr>
  </w:style>
  <w:style w:type="paragraph" w:customStyle="1" w:styleId="400">
    <w:name w:val="正文3"/>
    <w:basedOn w:val="1"/>
    <w:qFormat/>
    <w:uiPriority w:val="0"/>
  </w:style>
  <w:style w:type="paragraph" w:customStyle="1" w:styleId="401">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402">
    <w:name w:val="Char Char Char"/>
    <w:basedOn w:val="18"/>
    <w:qFormat/>
    <w:uiPriority w:val="0"/>
    <w:pPr>
      <w:spacing w:line="436" w:lineRule="exact"/>
    </w:pPr>
  </w:style>
  <w:style w:type="paragraph" w:customStyle="1" w:styleId="403">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40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405">
    <w:name w:val="二级目录"/>
    <w:next w:val="1"/>
    <w:qFormat/>
    <w:uiPriority w:val="0"/>
    <w:pPr>
      <w:tabs>
        <w:tab w:val="left" w:pos="360"/>
        <w:tab w:val="left" w:pos="1145"/>
      </w:tabs>
      <w:outlineLvl w:val="1"/>
    </w:pPr>
    <w:rPr>
      <w:rFonts w:ascii="Calibri" w:hAnsi="Calibri" w:eastAsia="宋体" w:cs="Times New Roman"/>
      <w:b/>
      <w:kern w:val="2"/>
      <w:sz w:val="30"/>
      <w:szCs w:val="28"/>
      <w:lang w:val="en-US" w:eastAsia="zh-CN" w:bidi="ar-SA"/>
    </w:rPr>
  </w:style>
  <w:style w:type="paragraph" w:customStyle="1" w:styleId="406">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407">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408">
    <w:name w:val="Body Text 21"/>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409">
    <w:name w:val="Char Char Char Char Char Char Char1 Char"/>
    <w:basedOn w:val="1"/>
    <w:qFormat/>
    <w:uiPriority w:val="0"/>
    <w:rPr>
      <w:rFonts w:ascii="Tahoma" w:hAnsi="Tahoma" w:cs="Tahoma"/>
      <w:sz w:val="24"/>
    </w:rPr>
  </w:style>
  <w:style w:type="paragraph" w:customStyle="1" w:styleId="410">
    <w:name w:val="Char Char1 Char Char Char Char1 Char Char Char Char Char Char"/>
    <w:basedOn w:val="1"/>
    <w:qFormat/>
    <w:uiPriority w:val="0"/>
    <w:rPr>
      <w:rFonts w:ascii="Tahoma" w:hAnsi="Tahoma"/>
      <w:sz w:val="24"/>
    </w:rPr>
  </w:style>
  <w:style w:type="paragraph" w:customStyle="1" w:styleId="411">
    <w:name w:val="Char Char3"/>
    <w:basedOn w:val="1"/>
    <w:qFormat/>
    <w:uiPriority w:val="0"/>
    <w:rPr>
      <w:rFonts w:ascii="Tahoma" w:hAnsi="Tahoma"/>
      <w:sz w:val="24"/>
    </w:rPr>
  </w:style>
  <w:style w:type="paragraph" w:customStyle="1" w:styleId="41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413">
    <w:name w:val="Normal1"/>
    <w:basedOn w:val="1"/>
    <w:qFormat/>
    <w:uiPriority w:val="0"/>
  </w:style>
  <w:style w:type="paragraph" w:customStyle="1" w:styleId="414">
    <w:name w:val="正文文本 21"/>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415">
    <w:name w:val="正文文本 22"/>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41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417">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18">
    <w:name w:val="章标题"/>
    <w:next w:val="258"/>
    <w:qFormat/>
    <w:uiPriority w:val="0"/>
    <w:pPr>
      <w:spacing w:before="156" w:beforeLines="50" w:after="156" w:afterLines="50"/>
      <w:jc w:val="both"/>
      <w:outlineLvl w:val="1"/>
    </w:pPr>
    <w:rPr>
      <w:rFonts w:ascii="Calibri" w:hAnsi="Calibri" w:eastAsia="黑体" w:cs="Times New Roman"/>
      <w:sz w:val="21"/>
      <w:lang w:val="en-US" w:eastAsia="zh-CN" w:bidi="ar-SA"/>
    </w:rPr>
  </w:style>
  <w:style w:type="paragraph" w:customStyle="1" w:styleId="419">
    <w:name w:val="a"/>
    <w:basedOn w:val="1"/>
    <w:qFormat/>
    <w:uiPriority w:val="0"/>
    <w:pPr>
      <w:widowControl/>
      <w:spacing w:before="100" w:beforeAutospacing="1" w:after="100" w:afterAutospacing="1"/>
    </w:pPr>
    <w:rPr>
      <w:rFonts w:ascii="宋体" w:hAnsi="宋体"/>
      <w:sz w:val="24"/>
      <w:szCs w:val="24"/>
    </w:rPr>
  </w:style>
  <w:style w:type="paragraph" w:customStyle="1" w:styleId="420">
    <w:name w:val="_Style 42"/>
    <w:basedOn w:val="1"/>
    <w:next w:val="23"/>
    <w:qFormat/>
    <w:uiPriority w:val="0"/>
    <w:rPr>
      <w:rFonts w:ascii="楷体_GB2312" w:hAnsi="Arial" w:eastAsia="楷体_GB2312"/>
      <w:sz w:val="28"/>
    </w:rPr>
  </w:style>
  <w:style w:type="paragraph" w:customStyle="1" w:styleId="421">
    <w:name w:val="默认段落字体 Para Char Char Char Char Char Char Char"/>
    <w:basedOn w:val="1"/>
    <w:qFormat/>
    <w:uiPriority w:val="0"/>
  </w:style>
  <w:style w:type="paragraph" w:customStyle="1" w:styleId="42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423">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24">
    <w:name w:val="Char Char Char1"/>
    <w:basedOn w:val="1"/>
    <w:qFormat/>
    <w:uiPriority w:val="0"/>
    <w:rPr>
      <w:rFonts w:ascii="Tahoma" w:hAnsi="Tahoma"/>
      <w:sz w:val="24"/>
    </w:rPr>
  </w:style>
  <w:style w:type="paragraph" w:customStyle="1" w:styleId="425">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42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rPr>
  </w:style>
  <w:style w:type="paragraph" w:customStyle="1" w:styleId="427">
    <w:name w:val="Char1 Char Char Char1"/>
    <w:basedOn w:val="1"/>
    <w:qFormat/>
    <w:uiPriority w:val="0"/>
    <w:rPr>
      <w:rFonts w:ascii="Tahoma" w:hAnsi="Tahoma"/>
      <w:sz w:val="24"/>
    </w:rPr>
  </w:style>
  <w:style w:type="paragraph" w:customStyle="1" w:styleId="428">
    <w:name w:val="样式4"/>
    <w:basedOn w:val="4"/>
    <w:qFormat/>
    <w:uiPriority w:val="0"/>
    <w:pPr>
      <w:keepNext w:val="0"/>
      <w:keepLines w:val="0"/>
      <w:tabs>
        <w:tab w:val="left" w:pos="1760"/>
      </w:tabs>
      <w:autoSpaceDE w:val="0"/>
      <w:autoSpaceDN w:val="0"/>
      <w:spacing w:before="123" w:after="0" w:line="360" w:lineRule="auto"/>
      <w:ind w:left="478" w:leftChars="100" w:right="100" w:rightChars="100"/>
    </w:pPr>
    <w:rPr>
      <w:rFonts w:cs="宋体"/>
      <w:bCs/>
      <w:kern w:val="0"/>
      <w:sz w:val="24"/>
      <w:lang w:val="ja-JP" w:eastAsia="ja-JP" w:bidi="ja-JP"/>
    </w:rPr>
  </w:style>
  <w:style w:type="character" w:customStyle="1" w:styleId="429">
    <w:name w:val="未处理的提及1"/>
    <w:basedOn w:val="61"/>
    <w:semiHidden/>
    <w:unhideWhenUsed/>
    <w:qFormat/>
    <w:uiPriority w:val="99"/>
    <w:rPr>
      <w:color w:val="605E5C"/>
      <w:shd w:val="clear" w:color="auto" w:fill="E1DFDD"/>
    </w:rPr>
  </w:style>
  <w:style w:type="paragraph" w:customStyle="1" w:styleId="430">
    <w:name w:val="Table Paragraph"/>
    <w:basedOn w:val="1"/>
    <w:qFormat/>
    <w:uiPriority w:val="1"/>
  </w:style>
  <w:style w:type="character" w:customStyle="1" w:styleId="431">
    <w:name w:val="列出段落字符"/>
    <w:link w:val="432"/>
    <w:qFormat/>
    <w:uiPriority w:val="34"/>
    <w:rPr>
      <w:kern w:val="2"/>
      <w:sz w:val="21"/>
      <w:szCs w:val="24"/>
    </w:rPr>
  </w:style>
  <w:style w:type="paragraph" w:customStyle="1" w:styleId="432">
    <w:name w:val="列出段落3"/>
    <w:basedOn w:val="1"/>
    <w:link w:val="431"/>
    <w:qFormat/>
    <w:uiPriority w:val="34"/>
    <w:pPr>
      <w:ind w:firstLine="420" w:firstLineChars="200"/>
    </w:pPr>
    <w:rPr>
      <w:rFonts w:ascii="Times New Roman" w:hAnsi="Times New Roman" w:eastAsia="宋体" w:cs="Times New Roman"/>
      <w:kern w:val="2"/>
      <w:sz w:val="21"/>
      <w:szCs w:val="24"/>
      <w:lang w:val="en-US"/>
    </w:rPr>
  </w:style>
  <w:style w:type="character" w:customStyle="1" w:styleId="433">
    <w:name w:val="页脚 Char"/>
    <w:qFormat/>
    <w:uiPriority w:val="0"/>
    <w:rPr>
      <w:kern w:val="2"/>
      <w:sz w:val="18"/>
    </w:rPr>
  </w:style>
  <w:style w:type="character" w:customStyle="1" w:styleId="434">
    <w:name w:val="页眉 Char"/>
    <w:qFormat/>
    <w:uiPriority w:val="0"/>
    <w:rPr>
      <w:kern w:val="2"/>
      <w:sz w:val="18"/>
    </w:rPr>
  </w:style>
  <w:style w:type="paragraph" w:customStyle="1" w:styleId="435">
    <w:name w:val="U_正文2"/>
    <w:basedOn w:val="1"/>
    <w:qFormat/>
    <w:uiPriority w:val="99"/>
    <w:pPr>
      <w:spacing w:beforeLines="10" w:afterLines="10" w:line="300" w:lineRule="auto"/>
    </w:pPr>
    <w:rPr>
      <w:rFonts w:ascii="Times New Roman" w:hAnsi="Times New Roman" w:eastAsia="宋体"/>
      <w:sz w:val="24"/>
      <w:szCs w:val="20"/>
    </w:rPr>
  </w:style>
  <w:style w:type="character" w:customStyle="1" w:styleId="436">
    <w:name w:val="font31"/>
    <w:basedOn w:val="61"/>
    <w:qFormat/>
    <w:uiPriority w:val="0"/>
    <w:rPr>
      <w:rFonts w:hint="default" w:ascii="Calibri" w:hAnsi="Calibri" w:cs="Calibri"/>
      <w:color w:val="000000"/>
      <w:sz w:val="20"/>
      <w:szCs w:val="20"/>
      <w:u w:val="none"/>
    </w:rPr>
  </w:style>
  <w:style w:type="character" w:customStyle="1" w:styleId="437">
    <w:name w:val="font21"/>
    <w:basedOn w:val="61"/>
    <w:qFormat/>
    <w:uiPriority w:val="0"/>
    <w:rPr>
      <w:rFonts w:hint="eastAsia" w:ascii="宋体" w:hAnsi="宋体" w:eastAsia="宋体" w:cs="宋体"/>
      <w:color w:val="000000"/>
      <w:sz w:val="20"/>
      <w:szCs w:val="20"/>
      <w:u w:val="none"/>
    </w:rPr>
  </w:style>
  <w:style w:type="character" w:customStyle="1" w:styleId="438">
    <w:name w:val="font41"/>
    <w:basedOn w:val="6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1755</Words>
  <Characters>10008</Characters>
  <Lines>83</Lines>
  <Paragraphs>23</Paragraphs>
  <TotalTime>7</TotalTime>
  <ScaleCrop>false</ScaleCrop>
  <LinksUpToDate>false</LinksUpToDate>
  <CharactersWithSpaces>11740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2023-07-01T02:04:00Z</dcterms:created>
  <dc:creator>Microsoft Office 用户</dc:creator>
  <cp:lastModifiedBy>Lu_t@Over_alL.Z</cp:lastModifiedBy>
  <cp:lastPrinted>2023-09-12T02:13:00Z</cp:lastPrinted>
  <dcterms:modified xsi:type="dcterms:W3CDTF">2023-10-31T09:02:34Z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7B6EE345713A4D6283C738D226258365_13</vt:lpwstr>
  </property>
</Properties>
</file>