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内控询价论证</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firstLine="720" w:firstLineChars="200"/>
        <w:rPr>
          <w:rFonts w:hint="default" w:ascii="黑体" w:hAnsi="宋体" w:eastAsia="黑体"/>
          <w:sz w:val="36"/>
          <w:szCs w:val="36"/>
          <w:lang w:val="en-US" w:eastAsia="zh-CN"/>
        </w:rPr>
      </w:pPr>
      <w:r>
        <w:rPr>
          <w:rFonts w:hint="eastAsia" w:ascii="黑体" w:hAnsi="宋体" w:eastAsia="黑体"/>
          <w:sz w:val="36"/>
          <w:szCs w:val="36"/>
        </w:rPr>
        <w:t>项目编号：JNYY-2023</w:t>
      </w:r>
      <w:r>
        <w:rPr>
          <w:rFonts w:hint="eastAsia" w:ascii="黑体" w:hAnsi="宋体" w:eastAsia="黑体"/>
          <w:sz w:val="36"/>
          <w:szCs w:val="36"/>
          <w:lang w:val="en-US" w:eastAsia="zh-CN"/>
        </w:rPr>
        <w:t>0912001</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项目名称：南京市江宁医院</w:t>
      </w:r>
      <w:r>
        <w:rPr>
          <w:rFonts w:hint="eastAsia" w:ascii="黑体" w:hAnsi="宋体" w:eastAsia="黑体"/>
          <w:sz w:val="36"/>
          <w:szCs w:val="36"/>
          <w:lang w:val="en-US" w:eastAsia="zh-CN"/>
        </w:rPr>
        <w:t>供应室消毒指示标签</w:t>
      </w:r>
      <w:r>
        <w:rPr>
          <w:rFonts w:hint="eastAsia" w:ascii="黑体" w:hAnsi="宋体" w:eastAsia="黑体"/>
          <w:sz w:val="36"/>
          <w:szCs w:val="36"/>
        </w:rPr>
        <w:t>采购项目</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采 购 人：南京市江宁医院</w:t>
      </w:r>
    </w:p>
    <w:p>
      <w:pPr>
        <w:spacing w:line="480" w:lineRule="auto"/>
        <w:ind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采购类别：货物类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rPr>
        <w:t>三</w:t>
      </w:r>
      <w:r>
        <w:rPr>
          <w:rFonts w:hint="eastAsia" w:ascii="黑体" w:hAnsi="黑体" w:eastAsia="黑体" w:cs="黑体"/>
          <w:sz w:val="44"/>
          <w:szCs w:val="40"/>
        </w:rPr>
        <w:t>年</w:t>
      </w:r>
      <w:r>
        <w:rPr>
          <w:rFonts w:hint="eastAsia" w:ascii="黑体" w:hAnsi="黑体" w:eastAsia="黑体" w:cs="黑体"/>
          <w:sz w:val="44"/>
          <w:szCs w:val="40"/>
          <w:lang w:val="en-US" w:eastAsia="zh-CN"/>
        </w:rPr>
        <w:t>九</w:t>
      </w:r>
      <w:r>
        <w:rPr>
          <w:rFonts w:hint="eastAsia" w:ascii="黑体" w:hAnsi="黑体" w:eastAsia="黑体" w:cs="黑体"/>
          <w:sz w:val="44"/>
          <w:szCs w:val="40"/>
        </w:rPr>
        <w:t>月</w:t>
      </w: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color w:val="000000"/>
          <w:sz w:val="32"/>
          <w:szCs w:val="36"/>
        </w:rPr>
        <w:t>第一章  内控</w:t>
      </w:r>
      <w:r>
        <w:rPr>
          <w:rFonts w:hint="eastAsia" w:hAnsi="黑体" w:cs="黑体"/>
          <w:b w:val="0"/>
          <w:bCs/>
          <w:color w:val="000000"/>
          <w:sz w:val="32"/>
          <w:szCs w:val="36"/>
        </w:rPr>
        <w:t>询价论证</w:t>
      </w:r>
      <w:r>
        <w:rPr>
          <w:rFonts w:hint="eastAsia" w:hAnsi="黑体" w:cs="黑体"/>
          <w:bCs/>
          <w:color w:val="000000"/>
          <w:sz w:val="32"/>
          <w:szCs w:val="36"/>
        </w:rPr>
        <w:t>邀请</w:t>
      </w:r>
    </w:p>
    <w:p>
      <w:pPr>
        <w:spacing w:line="360" w:lineRule="auto"/>
        <w:ind w:firstLine="482" w:firstLineChars="200"/>
        <w:rPr>
          <w:rFonts w:ascii="宋体" w:hAnsi="宋体" w:eastAsia="宋体"/>
          <w:b/>
          <w:sz w:val="24"/>
          <w:szCs w:val="24"/>
          <w:u w:val="single"/>
          <w:lang w:val="en-US"/>
        </w:rPr>
      </w:pPr>
      <w:r>
        <w:rPr>
          <w:rFonts w:hint="eastAsia" w:ascii="宋体" w:hAnsi="宋体" w:eastAsia="宋体"/>
          <w:b/>
          <w:sz w:val="24"/>
          <w:szCs w:val="24"/>
          <w:u w:val="single"/>
          <w:lang w:val="en-US"/>
        </w:rPr>
        <w:t>南京市江宁医院</w:t>
      </w:r>
      <w:r>
        <w:rPr>
          <w:rFonts w:hint="eastAsia" w:ascii="宋体" w:hAnsi="宋体" w:eastAsia="宋体"/>
          <w:bCs/>
          <w:sz w:val="24"/>
          <w:szCs w:val="24"/>
          <w:lang w:val="en-US"/>
        </w:rPr>
        <w:t>（采购单位名称，以下简称“采购人”），就</w:t>
      </w:r>
      <w:r>
        <w:rPr>
          <w:rFonts w:hint="eastAsia" w:ascii="宋体" w:hAnsi="宋体" w:eastAsia="宋体"/>
          <w:b/>
          <w:sz w:val="24"/>
          <w:szCs w:val="24"/>
          <w:u w:val="single"/>
          <w:lang w:val="en-US"/>
        </w:rPr>
        <w:t xml:space="preserve"> 南京市江宁医院</w:t>
      </w:r>
      <w:r>
        <w:rPr>
          <w:rFonts w:hint="eastAsia" w:ascii="宋体" w:hAnsi="宋体" w:eastAsia="宋体"/>
          <w:b/>
          <w:sz w:val="24"/>
          <w:szCs w:val="24"/>
          <w:u w:val="single"/>
          <w:lang w:val="en-US" w:eastAsia="zh-CN"/>
        </w:rPr>
        <w:t>供应室消毒指示标签</w:t>
      </w:r>
      <w:r>
        <w:rPr>
          <w:rFonts w:hint="eastAsia" w:ascii="宋体" w:hAnsi="宋体" w:eastAsia="宋体"/>
          <w:b/>
          <w:sz w:val="24"/>
          <w:szCs w:val="24"/>
          <w:u w:val="single"/>
          <w:lang w:val="en-US"/>
        </w:rPr>
        <w:t>项目</w:t>
      </w:r>
      <w:r>
        <w:rPr>
          <w:rFonts w:hint="eastAsia" w:ascii="宋体" w:hAnsi="宋体" w:eastAsia="宋体"/>
          <w:bCs/>
          <w:sz w:val="24"/>
          <w:szCs w:val="24"/>
          <w:lang w:val="en-US"/>
        </w:rPr>
        <w:t>（采购项目名称）进行</w:t>
      </w:r>
      <w:r>
        <w:rPr>
          <w:rFonts w:hint="eastAsia" w:ascii="宋体" w:hAnsi="宋体" w:eastAsia="宋体"/>
          <w:b/>
          <w:sz w:val="24"/>
          <w:szCs w:val="24"/>
          <w:lang w:val="en-US"/>
        </w:rPr>
        <w:t>内控</w:t>
      </w:r>
      <w:r>
        <w:rPr>
          <w:rFonts w:hint="eastAsia" w:ascii="宋体" w:hAnsi="宋体" w:eastAsia="宋体"/>
          <w:sz w:val="24"/>
          <w:szCs w:val="24"/>
          <w:lang w:val="en-US"/>
        </w:rPr>
        <w:t>询价</w:t>
      </w:r>
      <w:r>
        <w:rPr>
          <w:rFonts w:hint="eastAsia" w:ascii="宋体" w:hAnsi="宋体" w:eastAsia="宋体"/>
          <w:b/>
          <w:sz w:val="24"/>
          <w:szCs w:val="24"/>
          <w:lang w:val="en-US"/>
        </w:rPr>
        <w:t>论证</w:t>
      </w:r>
      <w:r>
        <w:rPr>
          <w:rFonts w:hint="eastAsia" w:ascii="宋体" w:hAnsi="宋体" w:eastAsia="宋体"/>
          <w:sz w:val="24"/>
          <w:szCs w:val="24"/>
        </w:rPr>
        <w:t>，兹邀请符合资格条件的供应商参与内控询价论证。</w:t>
      </w:r>
    </w:p>
    <w:p>
      <w:pPr>
        <w:tabs>
          <w:tab w:val="left" w:pos="7005"/>
        </w:tabs>
        <w:autoSpaceDE w:val="0"/>
        <w:autoSpaceDN w:val="0"/>
        <w:adjustRightInd w:val="0"/>
        <w:spacing w:line="360" w:lineRule="auto"/>
        <w:rPr>
          <w:rFonts w:hint="default" w:ascii="宋体" w:hAnsi="宋体" w:eastAsia="宋体"/>
          <w:b/>
          <w:bCs/>
          <w:sz w:val="24"/>
          <w:szCs w:val="24"/>
          <w:lang w:val="en-US" w:eastAsia="zh-CN"/>
        </w:rPr>
      </w:pPr>
      <w:r>
        <w:rPr>
          <w:rFonts w:hint="eastAsia" w:ascii="宋体" w:hAnsi="宋体" w:eastAsia="宋体"/>
          <w:b/>
          <w:bCs/>
          <w:sz w:val="24"/>
          <w:szCs w:val="24"/>
        </w:rPr>
        <w:t>1、项目编号：JNYY-2023</w:t>
      </w:r>
      <w:r>
        <w:rPr>
          <w:rFonts w:hint="eastAsia" w:ascii="宋体" w:hAnsi="宋体" w:eastAsia="宋体"/>
          <w:b/>
          <w:bCs/>
          <w:sz w:val="24"/>
          <w:szCs w:val="24"/>
          <w:lang w:val="en-US" w:eastAsia="zh-CN"/>
        </w:rPr>
        <w:t>0912001</w:t>
      </w:r>
    </w:p>
    <w:p>
      <w:pPr>
        <w:widowControl/>
        <w:tabs>
          <w:tab w:val="left" w:pos="7005"/>
        </w:tabs>
        <w:spacing w:line="360" w:lineRule="auto"/>
        <w:rPr>
          <w:rFonts w:ascii="宋体" w:hAnsi="宋体" w:eastAsia="宋体"/>
          <w:b/>
          <w:bCs/>
          <w:sz w:val="24"/>
          <w:szCs w:val="24"/>
        </w:rPr>
      </w:pPr>
      <w:r>
        <w:rPr>
          <w:rFonts w:hint="eastAsia" w:ascii="宋体" w:hAnsi="宋体" w:eastAsia="宋体"/>
          <w:b/>
          <w:bCs/>
          <w:sz w:val="24"/>
          <w:szCs w:val="24"/>
        </w:rPr>
        <w:t>2、项目内容：</w:t>
      </w:r>
      <w:r>
        <w:rPr>
          <w:rFonts w:hint="eastAsia" w:ascii="宋体" w:hAnsi="宋体" w:eastAsia="宋体"/>
          <w:b/>
          <w:sz w:val="24"/>
          <w:szCs w:val="24"/>
          <w:u w:val="single"/>
          <w:lang w:val="en-US"/>
        </w:rPr>
        <w:t>南京市江宁医院</w:t>
      </w:r>
      <w:r>
        <w:rPr>
          <w:rFonts w:hint="eastAsia" w:ascii="宋体" w:hAnsi="宋体" w:eastAsia="宋体"/>
          <w:b/>
          <w:sz w:val="24"/>
          <w:szCs w:val="24"/>
          <w:u w:val="single"/>
          <w:lang w:val="en-US" w:eastAsia="zh-CN"/>
        </w:rPr>
        <w:t>供应室消毒指示标签</w:t>
      </w:r>
      <w:r>
        <w:rPr>
          <w:rFonts w:hint="eastAsia" w:ascii="宋体" w:hAnsi="宋体" w:eastAsia="宋体"/>
          <w:b/>
          <w:sz w:val="24"/>
          <w:szCs w:val="24"/>
          <w:u w:val="single"/>
          <w:lang w:val="en-US"/>
        </w:rPr>
        <w:t>项目</w:t>
      </w:r>
    </w:p>
    <w:p>
      <w:pPr>
        <w:spacing w:line="360" w:lineRule="auto"/>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不涉及</w:t>
      </w:r>
      <w:r>
        <w:rPr>
          <w:rFonts w:hint="eastAsia" w:ascii="宋体" w:hAnsi="宋体" w:eastAsia="宋体"/>
          <w:bCs/>
          <w:sz w:val="24"/>
          <w:szCs w:val="24"/>
          <w:lang w:val="en-US"/>
        </w:rPr>
        <w:t>，供应商根据项目需求提供</w:t>
      </w:r>
      <w:r>
        <w:rPr>
          <w:rFonts w:hint="eastAsia" w:ascii="宋体" w:hAnsi="宋体" w:eastAsia="宋体" w:cs="微软雅黑"/>
          <w:sz w:val="24"/>
        </w:rPr>
        <w:t>报价及解決方案。</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w:t>
      </w:r>
      <w:r>
        <w:rPr>
          <w:rFonts w:hint="eastAsia" w:ascii="宋体" w:hAnsi="宋体" w:eastAsia="宋体"/>
          <w:b/>
          <w:bCs/>
          <w:sz w:val="24"/>
          <w:szCs w:val="24"/>
          <w:lang w:val="en-US"/>
        </w:rPr>
        <w:t>供应商应具备的基本</w:t>
      </w:r>
      <w:r>
        <w:rPr>
          <w:rFonts w:hint="eastAsia" w:ascii="宋体" w:hAnsi="宋体" w:eastAsia="宋体"/>
          <w:b/>
          <w:bCs/>
          <w:sz w:val="24"/>
          <w:szCs w:val="24"/>
        </w:rPr>
        <w:t>条件:</w:t>
      </w:r>
    </w:p>
    <w:p>
      <w:pPr>
        <w:spacing w:line="360" w:lineRule="auto"/>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w:t>
      </w:r>
      <w:r>
        <w:rPr>
          <w:rFonts w:hint="eastAsia" w:ascii="宋体" w:hAnsi="宋体" w:eastAsia="宋体"/>
          <w:color w:val="000000"/>
          <w:sz w:val="24"/>
          <w:szCs w:val="24"/>
          <w:lang w:val="en-US"/>
        </w:rPr>
        <w:t>等</w:t>
      </w:r>
      <w:r>
        <w:rPr>
          <w:rFonts w:hint="eastAsia" w:ascii="宋体" w:hAnsi="宋体" w:eastAsia="宋体"/>
          <w:color w:val="000000"/>
          <w:sz w:val="24"/>
          <w:szCs w:val="24"/>
        </w:rPr>
        <w:t>（</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有依法缴纳税收和社会保障资金的良好记录（提供参加本次询价论证活动前一年内至少一个月缴纳增值税，或营业税，或企业所得税的凭据，以及缴纳社会保险的凭据（专用收据，或社会保险缴纳清单）等）；</w:t>
      </w:r>
    </w:p>
    <w:p>
      <w:pPr>
        <w:spacing w:line="360" w:lineRule="auto"/>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参加询价论证活动前三年内，在经营活动中没有重大违法记录；</w:t>
      </w:r>
    </w:p>
    <w:p>
      <w:pPr>
        <w:spacing w:line="360" w:lineRule="auto"/>
        <w:rPr>
          <w:rFonts w:ascii="宋体" w:hAnsi="宋体" w:eastAsia="宋体"/>
          <w:b/>
          <w:bCs/>
          <w:sz w:val="24"/>
          <w:szCs w:val="24"/>
        </w:rPr>
      </w:pPr>
      <w:r>
        <w:rPr>
          <w:rFonts w:ascii="宋体" w:hAnsi="宋体" w:eastAsia="宋体"/>
          <w:color w:val="000000"/>
          <w:sz w:val="24"/>
          <w:szCs w:val="24"/>
        </w:rPr>
        <w:t>4.1.</w:t>
      </w:r>
      <w:r>
        <w:rPr>
          <w:rFonts w:hint="eastAsia" w:ascii="宋体" w:hAnsi="宋体" w:eastAsia="宋体"/>
          <w:color w:val="000000"/>
          <w:sz w:val="24"/>
          <w:szCs w:val="24"/>
          <w:lang w:val="en-US" w:eastAsia="zh-CN"/>
        </w:rPr>
        <w:t>6</w:t>
      </w:r>
      <w:r>
        <w:rPr>
          <w:rFonts w:ascii="宋体" w:hAnsi="宋体" w:eastAsia="宋体"/>
          <w:color w:val="000000"/>
          <w:sz w:val="24"/>
          <w:szCs w:val="24"/>
        </w:rPr>
        <w:t xml:space="preserve">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spacing w:line="360" w:lineRule="auto"/>
        <w:rPr>
          <w:rFonts w:ascii="宋体" w:hAnsi="宋体" w:eastAsia="宋体"/>
          <w:b/>
          <w:bCs/>
          <w:sz w:val="24"/>
          <w:szCs w:val="24"/>
        </w:rPr>
      </w:pPr>
      <w:r>
        <w:rPr>
          <w:rFonts w:ascii="宋体" w:hAnsi="宋体" w:eastAsia="宋体"/>
          <w:b/>
          <w:bCs/>
          <w:sz w:val="24"/>
          <w:szCs w:val="24"/>
        </w:rPr>
        <w:t>4.2</w:t>
      </w:r>
      <w:r>
        <w:rPr>
          <w:rFonts w:hint="eastAsia" w:ascii="宋体" w:hAnsi="宋体" w:eastAsia="宋体"/>
          <w:b/>
          <w:bCs/>
          <w:sz w:val="24"/>
          <w:szCs w:val="24"/>
        </w:rPr>
        <w:t>采购人根据采购项目的特殊要求规定的特定条件：不涉及</w:t>
      </w:r>
    </w:p>
    <w:p>
      <w:pPr>
        <w:tabs>
          <w:tab w:val="left" w:pos="321"/>
        </w:tabs>
        <w:spacing w:line="360" w:lineRule="auto"/>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w:t>
      </w:r>
      <w:r>
        <w:rPr>
          <w:rFonts w:hint="eastAsia" w:ascii="宋体" w:hAnsi="宋体" w:eastAsia="宋体"/>
          <w:sz w:val="24"/>
          <w:szCs w:val="24"/>
        </w:rPr>
        <w:t>询价论证</w:t>
      </w:r>
      <w:r>
        <w:rPr>
          <w:rFonts w:hint="eastAsia" w:ascii="宋体" w:hAnsi="宋体" w:eastAsia="宋体"/>
          <w:b/>
          <w:sz w:val="24"/>
          <w:szCs w:val="24"/>
        </w:rPr>
        <w:t>活动：</w:t>
      </w:r>
    </w:p>
    <w:p>
      <w:pPr>
        <w:spacing w:line="360" w:lineRule="auto"/>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参加询价论证活动前三年内，在经营活动中有重大违法记录的；</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4.3.2 </w:t>
      </w:r>
      <w:r>
        <w:rPr>
          <w:rFonts w:hint="eastAsia" w:ascii="宋体" w:hAnsi="宋体" w:eastAsia="宋体"/>
          <w:bCs/>
          <w:color w:val="000000"/>
          <w:sz w:val="24"/>
          <w:szCs w:val="24"/>
        </w:rPr>
        <w:t>被信用中国网站、中国政府采购网站列入失信被执行人名单、</w:t>
      </w:r>
      <w:r>
        <w:rPr>
          <w:rFonts w:ascii="宋体" w:hAnsi="宋体" w:eastAsia="宋体"/>
          <w:bCs/>
          <w:color w:val="000000"/>
          <w:sz w:val="24"/>
          <w:szCs w:val="24"/>
        </w:rPr>
        <w:t>重大税收违法失信主体</w:t>
      </w:r>
      <w:r>
        <w:rPr>
          <w:rFonts w:hint="eastAsia" w:ascii="宋体" w:hAnsi="宋体" w:eastAsia="宋体"/>
          <w:bCs/>
          <w:color w:val="000000"/>
          <w:sz w:val="24"/>
          <w:szCs w:val="24"/>
        </w:rPr>
        <w:t>、政府采购严重违法失信行为记录名单的；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在全国范围内受过财政部门禁止参加政府询价论证活动的处罚期限未满的；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参加本次询价论证活动不同供应商的授权代理人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在询价论证文件发布日上月至投标截止日当月在同一单位缴纳社会保险的；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参加本次询价论证活动不同供应商的法定代表人或委托代理人有夫妻、直系血亲关系的；</w:t>
      </w:r>
      <w:r>
        <w:rPr>
          <w:rFonts w:ascii="宋体" w:hAnsi="宋体" w:eastAsia="宋体"/>
          <w:bCs/>
          <w:color w:val="000000"/>
          <w:sz w:val="24"/>
          <w:szCs w:val="24"/>
        </w:rPr>
        <w:t xml:space="preserve"> </w:t>
      </w:r>
    </w:p>
    <w:p>
      <w:pPr>
        <w:spacing w:line="360" w:lineRule="auto"/>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参加本次询价论证活动不同供应商的负责人为同一人，或不同供应商之间存在直接控股、管理关系的。</w:t>
      </w:r>
      <w:r>
        <w:rPr>
          <w:rFonts w:hint="eastAsia" w:ascii="宋体" w:hAnsi="宋体" w:eastAsia="宋体"/>
          <w:sz w:val="24"/>
          <w:szCs w:val="24"/>
        </w:rPr>
        <w:t xml:space="preserve">  </w:t>
      </w:r>
    </w:p>
    <w:p>
      <w:pPr>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sz w:val="24"/>
          <w:szCs w:val="24"/>
          <w:lang w:val="en-US"/>
        </w:rPr>
        <w:t>内控</w:t>
      </w:r>
      <w:r>
        <w:rPr>
          <w:rFonts w:hint="eastAsia" w:ascii="宋体" w:hAnsi="宋体" w:eastAsia="宋体"/>
          <w:bCs/>
          <w:sz w:val="24"/>
          <w:szCs w:val="24"/>
          <w:lang w:val="en-US"/>
        </w:rPr>
        <w:t>询价论证</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提交响应文件截止时间前，从南京市江宁医院(https://www.njjnyy.cn/)免费下载；</w:t>
      </w:r>
    </w:p>
    <w:p>
      <w:pPr>
        <w:tabs>
          <w:tab w:val="left" w:pos="241"/>
        </w:tabs>
        <w:spacing w:line="360" w:lineRule="auto"/>
        <w:rPr>
          <w:rFonts w:ascii="宋体" w:hAnsi="宋体" w:eastAsia="宋体"/>
          <w:b/>
          <w:bCs/>
          <w:sz w:val="24"/>
          <w:szCs w:val="24"/>
          <w:lang w:val="en-US"/>
        </w:rPr>
      </w:pPr>
      <w:r>
        <w:rPr>
          <w:rFonts w:hint="eastAsia" w:ascii="宋体" w:hAnsi="宋体" w:eastAsia="宋体"/>
          <w:b/>
          <w:sz w:val="24"/>
          <w:szCs w:val="24"/>
          <w:lang w:val="en-US"/>
        </w:rPr>
        <w:t>6</w:t>
      </w:r>
      <w:r>
        <w:rPr>
          <w:rFonts w:hint="eastAsia" w:ascii="宋体" w:hAnsi="宋体" w:eastAsia="宋体"/>
          <w:b/>
          <w:sz w:val="24"/>
          <w:szCs w:val="24"/>
        </w:rPr>
        <w:t>、</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sz w:val="24"/>
          <w:szCs w:val="24"/>
          <w:lang w:val="en-US"/>
        </w:rPr>
        <w:t>8、</w:t>
      </w:r>
      <w:r>
        <w:rPr>
          <w:rFonts w:hint="eastAsia" w:ascii="宋体" w:hAnsi="宋体" w:eastAsia="宋体"/>
          <w:b/>
          <w:bCs/>
          <w:sz w:val="24"/>
          <w:szCs w:val="24"/>
          <w:lang w:val="en-US"/>
        </w:rPr>
        <w:t>响应要求要求及</w:t>
      </w:r>
      <w:r>
        <w:rPr>
          <w:rFonts w:hint="eastAsia" w:ascii="宋体" w:hAnsi="宋体" w:eastAsia="宋体"/>
          <w:b/>
          <w:bCs/>
          <w:sz w:val="24"/>
          <w:szCs w:val="24"/>
          <w:lang w:val="en-US" w:eastAsia="zh-Hans"/>
        </w:rPr>
        <w:t>截止</w:t>
      </w:r>
      <w:r>
        <w:rPr>
          <w:rFonts w:hint="eastAsia" w:ascii="宋体" w:hAnsi="宋体" w:eastAsia="宋体"/>
          <w:b/>
          <w:bCs/>
          <w:sz w:val="24"/>
          <w:szCs w:val="24"/>
          <w:lang w:val="en-US"/>
        </w:rPr>
        <w:t>时间</w:t>
      </w:r>
      <w:r>
        <w:rPr>
          <w:rFonts w:hint="eastAsia" w:ascii="宋体" w:hAnsi="宋体" w:eastAsia="宋体"/>
          <w:b/>
          <w:bCs/>
          <w:color w:val="000000"/>
          <w:sz w:val="24"/>
          <w:szCs w:val="24"/>
        </w:rPr>
        <w:t>：</w:t>
      </w:r>
    </w:p>
    <w:p>
      <w:pPr>
        <w:autoSpaceDE w:val="0"/>
        <w:autoSpaceDN w:val="0"/>
        <w:spacing w:line="360" w:lineRule="auto"/>
        <w:rPr>
          <w:rFonts w:ascii="宋体" w:hAnsi="宋体" w:eastAsia="宋体"/>
          <w:sz w:val="24"/>
          <w:szCs w:val="24"/>
          <w:lang w:val="en-US"/>
        </w:rPr>
      </w:pPr>
      <w:r>
        <w:rPr>
          <w:rFonts w:hint="eastAsia" w:ascii="宋体" w:hAnsi="宋体" w:eastAsia="宋体"/>
          <w:b/>
          <w:bCs/>
          <w:spacing w:val="-6"/>
          <w:sz w:val="24"/>
          <w:szCs w:val="24"/>
          <w:lang w:val="en-US"/>
        </w:rPr>
        <w:t>8.1</w:t>
      </w:r>
      <w:r>
        <w:rPr>
          <w:rFonts w:hint="eastAsia" w:ascii="宋体" w:hAnsi="宋体" w:eastAsia="宋体"/>
          <w:b/>
          <w:sz w:val="24"/>
          <w:szCs w:val="24"/>
          <w:lang w:val="en-US"/>
        </w:rPr>
        <w:t>提交方式：</w:t>
      </w:r>
      <w:r>
        <w:rPr>
          <w:rFonts w:hint="eastAsia" w:ascii="宋体" w:hAnsi="宋体" w:eastAsia="宋体"/>
          <w:sz w:val="24"/>
          <w:szCs w:val="24"/>
          <w:shd w:val="clear" w:color="auto" w:fill="FFFFFF"/>
        </w:rPr>
        <w:t>供应商参与询价论证</w:t>
      </w:r>
      <w:r>
        <w:rPr>
          <w:rFonts w:hint="eastAsia" w:ascii="宋体" w:hAnsi="宋体" w:eastAsia="宋体"/>
          <w:b/>
          <w:bCs/>
          <w:sz w:val="24"/>
          <w:szCs w:val="24"/>
          <w:u w:val="single"/>
          <w:shd w:val="clear" w:color="auto" w:fill="FFFFFF"/>
        </w:rPr>
        <w:t>需提交响应文件叁份,其中正本壹本,副本贰本,电子响应文件壹份(</w:t>
      </w:r>
      <w:r>
        <w:rPr>
          <w:rFonts w:ascii="宋体" w:hAnsi="宋体" w:eastAsia="宋体"/>
          <w:b/>
          <w:bCs/>
          <w:sz w:val="24"/>
          <w:szCs w:val="24"/>
          <w:u w:val="single"/>
          <w:shd w:val="clear" w:color="auto" w:fill="FFFFFF"/>
        </w:rPr>
        <w:t>U</w:t>
      </w:r>
      <w:r>
        <w:rPr>
          <w:rFonts w:hint="eastAsia" w:ascii="宋体" w:hAnsi="宋体" w:eastAsia="宋体"/>
          <w:b/>
          <w:bCs/>
          <w:sz w:val="24"/>
          <w:szCs w:val="24"/>
          <w:u w:val="single"/>
          <w:shd w:val="clear" w:color="auto" w:fill="FFFFFF"/>
        </w:rPr>
        <w:t>盘),提交地址: 湖山路169号江宁医院3号楼7楼规划室.熊老师: 025-52087293.</w:t>
      </w:r>
    </w:p>
    <w:p>
      <w:pPr>
        <w:spacing w:line="360" w:lineRule="auto"/>
        <w:rPr>
          <w:rFonts w:ascii="宋体" w:hAnsi="宋体" w:eastAsia="宋体"/>
          <w:b/>
          <w:sz w:val="24"/>
          <w:szCs w:val="24"/>
          <w:u w:val="single"/>
        </w:rPr>
      </w:pPr>
      <w:r>
        <w:rPr>
          <w:rFonts w:hint="eastAsia" w:ascii="宋体" w:hAnsi="宋体" w:eastAsia="宋体"/>
          <w:b/>
          <w:sz w:val="24"/>
          <w:szCs w:val="24"/>
          <w:lang w:val="en-US"/>
        </w:rPr>
        <w:t>8.2</w:t>
      </w:r>
      <w:r>
        <w:rPr>
          <w:rFonts w:hint="eastAsia" w:ascii="宋体" w:hAnsi="宋体" w:eastAsia="宋体"/>
          <w:b/>
          <w:sz w:val="24"/>
          <w:szCs w:val="24"/>
        </w:rPr>
        <w:t xml:space="preserve"> 提交</w:t>
      </w:r>
      <w:r>
        <w:rPr>
          <w:rFonts w:hint="eastAsia" w:ascii="宋体" w:hAnsi="宋体" w:eastAsia="宋体"/>
          <w:sz w:val="24"/>
          <w:szCs w:val="24"/>
        </w:rPr>
        <w:t>询价论证</w:t>
      </w:r>
      <w:r>
        <w:rPr>
          <w:rFonts w:hint="eastAsia" w:ascii="宋体" w:hAnsi="宋体" w:eastAsia="宋体"/>
          <w:b/>
          <w:sz w:val="24"/>
          <w:szCs w:val="24"/>
        </w:rPr>
        <w:t>文件截止时间：</w:t>
      </w:r>
      <w:r>
        <w:rPr>
          <w:rFonts w:hint="eastAsia" w:ascii="宋体" w:hAnsi="宋体" w:eastAsia="宋体"/>
          <w:b/>
          <w:sz w:val="24"/>
          <w:szCs w:val="24"/>
          <w:u w:val="single"/>
          <w:lang w:val="en-US"/>
        </w:rPr>
        <w:t xml:space="preserve"> </w:t>
      </w:r>
      <w:r>
        <w:rPr>
          <w:rFonts w:ascii="宋体" w:hAnsi="宋体" w:eastAsia="宋体"/>
          <w:b/>
          <w:sz w:val="24"/>
          <w:szCs w:val="24"/>
          <w:u w:val="single"/>
          <w:lang w:val="en-US"/>
        </w:rPr>
        <w:t>202</w:t>
      </w:r>
      <w:r>
        <w:rPr>
          <w:rFonts w:ascii="宋体" w:hAnsi="宋体" w:eastAsia="宋体"/>
          <w:b/>
          <w:sz w:val="24"/>
          <w:szCs w:val="24"/>
          <w:u w:val="single"/>
        </w:rPr>
        <w:t>3</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9</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18</w:t>
      </w:r>
      <w:r>
        <w:rPr>
          <w:rFonts w:hint="eastAsia" w:ascii="宋体" w:hAnsi="宋体" w:eastAsia="宋体"/>
          <w:b/>
          <w:sz w:val="24"/>
          <w:szCs w:val="24"/>
          <w:u w:val="single"/>
        </w:rPr>
        <w:t>日</w:t>
      </w:r>
      <w:r>
        <w:rPr>
          <w:rFonts w:ascii="宋体" w:hAnsi="宋体" w:eastAsia="宋体"/>
          <w:b/>
          <w:sz w:val="24"/>
          <w:szCs w:val="24"/>
          <w:u w:val="single"/>
          <w:lang w:val="en-US"/>
        </w:rPr>
        <w:t>12</w:t>
      </w:r>
      <w:r>
        <w:rPr>
          <w:rFonts w:hint="eastAsia" w:ascii="宋体" w:hAnsi="宋体" w:eastAsia="宋体"/>
          <w:b/>
          <w:sz w:val="24"/>
          <w:szCs w:val="24"/>
          <w:u w:val="single"/>
        </w:rPr>
        <w:t>时</w:t>
      </w:r>
      <w:r>
        <w:rPr>
          <w:rFonts w:ascii="宋体" w:hAnsi="宋体" w:eastAsia="宋体"/>
          <w:b/>
          <w:sz w:val="24"/>
          <w:szCs w:val="24"/>
          <w:u w:val="single"/>
          <w:lang w:val="en-US"/>
        </w:rPr>
        <w:t>00</w:t>
      </w:r>
      <w:r>
        <w:rPr>
          <w:rFonts w:hint="eastAsia" w:ascii="宋体" w:hAnsi="宋体" w:eastAsia="宋体"/>
          <w:b/>
          <w:sz w:val="24"/>
          <w:szCs w:val="24"/>
          <w:u w:val="single"/>
          <w:lang w:val="en-US"/>
        </w:rPr>
        <w:t>分</w:t>
      </w:r>
    </w:p>
    <w:p>
      <w:pPr>
        <w:spacing w:line="360" w:lineRule="auto"/>
        <w:rPr>
          <w:rFonts w:ascii="宋体" w:hAnsi="宋体" w:eastAsia="宋体"/>
          <w:b/>
          <w:bCs/>
          <w:sz w:val="24"/>
          <w:szCs w:val="24"/>
          <w:shd w:val="clear" w:color="auto" w:fill="FFFFFF"/>
        </w:rPr>
      </w:pPr>
      <w:r>
        <w:rPr>
          <w:rFonts w:hint="eastAsia" w:ascii="宋体" w:hAnsi="宋体" w:eastAsia="宋体"/>
          <w:b/>
          <w:sz w:val="24"/>
          <w:szCs w:val="24"/>
          <w:lang w:val="en-US"/>
        </w:rPr>
        <w:t>8.3响应要求：</w:t>
      </w:r>
      <w:r>
        <w:rPr>
          <w:rFonts w:hint="eastAsia" w:ascii="宋体" w:hAnsi="宋体" w:eastAsia="宋体"/>
          <w:sz w:val="24"/>
          <w:szCs w:val="24"/>
          <w:shd w:val="clear" w:color="auto" w:fill="FFFFFF"/>
          <w:lang w:val="en-US"/>
        </w:rPr>
        <w:t>供应商须在</w:t>
      </w:r>
      <w:r>
        <w:rPr>
          <w:rFonts w:hint="eastAsia" w:ascii="宋体" w:hAnsi="宋体" w:eastAsia="宋体"/>
          <w:b/>
          <w:bCs/>
          <w:sz w:val="24"/>
          <w:szCs w:val="24"/>
          <w:shd w:val="clear" w:color="auto" w:fill="FFFFFF"/>
          <w:lang w:val="en-US"/>
        </w:rPr>
        <w:t>报价</w:t>
      </w:r>
      <w:r>
        <w:rPr>
          <w:rFonts w:hint="eastAsia" w:ascii="宋体" w:hAnsi="宋体" w:eastAsia="宋体"/>
          <w:b/>
          <w:bCs/>
          <w:sz w:val="24"/>
          <w:szCs w:val="24"/>
          <w:shd w:val="clear" w:color="auto" w:fill="FFFFFF"/>
          <w:lang w:val="en-US" w:eastAsia="zh-Hans"/>
        </w:rPr>
        <w:t>截止</w:t>
      </w:r>
      <w:r>
        <w:rPr>
          <w:rFonts w:hint="eastAsia" w:ascii="宋体" w:hAnsi="宋体" w:eastAsia="宋体"/>
          <w:b/>
          <w:bCs/>
          <w:sz w:val="24"/>
          <w:szCs w:val="24"/>
          <w:shd w:val="clear" w:color="auto" w:fill="FFFFFF"/>
          <w:lang w:val="en-US"/>
        </w:rPr>
        <w:t>时间前</w:t>
      </w:r>
      <w:r>
        <w:rPr>
          <w:rFonts w:hint="eastAsia" w:ascii="宋体" w:hAnsi="宋体" w:eastAsia="宋体"/>
          <w:sz w:val="24"/>
          <w:szCs w:val="24"/>
          <w:shd w:val="clear" w:color="auto" w:fill="FFFFFF"/>
          <w:lang w:val="en-US"/>
        </w:rPr>
        <w:t>提交报价及响应文件，响应文件</w:t>
      </w:r>
      <w:r>
        <w:rPr>
          <w:rFonts w:hint="eastAsia" w:ascii="宋体" w:hAnsi="宋体" w:eastAsia="宋体"/>
          <w:sz w:val="24"/>
          <w:szCs w:val="24"/>
        </w:rPr>
        <w:t>的编制</w:t>
      </w:r>
      <w:r>
        <w:rPr>
          <w:rFonts w:hint="eastAsia" w:ascii="宋体" w:hAnsi="宋体" w:eastAsia="宋体"/>
          <w:sz w:val="24"/>
          <w:szCs w:val="24"/>
          <w:shd w:val="clear" w:color="auto" w:fill="FFFFFF"/>
          <w:lang w:val="en-US"/>
        </w:rPr>
        <w:t>应当按照内控询价论证文件统一规定的格式</w:t>
      </w:r>
      <w:r>
        <w:rPr>
          <w:rFonts w:hint="eastAsia" w:ascii="宋体" w:hAnsi="宋体" w:eastAsia="宋体"/>
          <w:b/>
          <w:bCs/>
          <w:sz w:val="24"/>
          <w:szCs w:val="24"/>
          <w:shd w:val="clear" w:color="auto" w:fill="FFFFFF"/>
          <w:lang w:val="en-US"/>
        </w:rPr>
        <w:t>（规定格式中要求盖章或签字的，则必须盖章或签字）</w:t>
      </w:r>
      <w:r>
        <w:rPr>
          <w:rFonts w:hint="eastAsia" w:ascii="宋体" w:hAnsi="宋体" w:eastAsia="宋体"/>
          <w:sz w:val="24"/>
          <w:szCs w:val="24"/>
        </w:rPr>
        <w:t>，供应商可根据自身实际情况进行添加</w:t>
      </w:r>
      <w:r>
        <w:rPr>
          <w:rFonts w:hint="eastAsia" w:ascii="宋体" w:hAnsi="宋体" w:eastAsia="宋体"/>
          <w:b/>
          <w:bCs/>
          <w:sz w:val="24"/>
          <w:szCs w:val="24"/>
          <w:shd w:val="clear" w:color="auto" w:fill="FFFFFF"/>
        </w:rPr>
        <w:t>。</w:t>
      </w:r>
    </w:p>
    <w:p>
      <w:pPr>
        <w:spacing w:line="360" w:lineRule="auto"/>
        <w:rPr>
          <w:rFonts w:ascii="宋体" w:hAnsi="宋体" w:eastAsia="宋体"/>
          <w:b/>
          <w:sz w:val="24"/>
          <w:szCs w:val="24"/>
          <w:lang w:val="en-US"/>
        </w:rPr>
      </w:pPr>
      <w:r>
        <w:rPr>
          <w:rFonts w:ascii="宋体" w:hAnsi="宋体" w:eastAsia="宋体"/>
          <w:b/>
          <w:sz w:val="24"/>
          <w:szCs w:val="24"/>
          <w:lang w:val="en-US"/>
        </w:rPr>
        <w:t>8</w:t>
      </w:r>
      <w:r>
        <w:rPr>
          <w:rFonts w:hint="eastAsia" w:ascii="宋体" w:hAnsi="宋体" w:eastAsia="宋体"/>
          <w:b/>
          <w:sz w:val="24"/>
          <w:szCs w:val="24"/>
          <w:lang w:val="en-US"/>
        </w:rPr>
        <w:t>.</w:t>
      </w:r>
      <w:r>
        <w:rPr>
          <w:rFonts w:ascii="宋体" w:hAnsi="宋体" w:eastAsia="宋体"/>
          <w:b/>
          <w:sz w:val="24"/>
          <w:szCs w:val="24"/>
          <w:lang w:val="en-US"/>
        </w:rPr>
        <w:t xml:space="preserve">4 </w:t>
      </w:r>
      <w:r>
        <w:rPr>
          <w:rFonts w:hint="eastAsia" w:ascii="宋体" w:hAnsi="宋体" w:eastAsia="宋体"/>
          <w:b/>
          <w:sz w:val="24"/>
          <w:szCs w:val="24"/>
          <w:lang w:val="en-US"/>
        </w:rPr>
        <w:t>报名要求: 请意向参与者务必截止日</w:t>
      </w:r>
      <w:r>
        <w:rPr>
          <w:rFonts w:hint="eastAsia" w:ascii="宋体" w:hAnsi="宋体" w:eastAsia="宋体"/>
          <w:b/>
          <w:sz w:val="24"/>
          <w:szCs w:val="24"/>
          <w:lang w:val="en-US" w:eastAsia="zh-CN"/>
        </w:rPr>
        <w:t>9</w:t>
      </w:r>
      <w:r>
        <w:rPr>
          <w:rFonts w:hint="eastAsia" w:ascii="宋体" w:hAnsi="宋体" w:eastAsia="宋体"/>
          <w:b/>
          <w:sz w:val="24"/>
          <w:szCs w:val="24"/>
          <w:lang w:val="en-US"/>
        </w:rPr>
        <w:t>月</w:t>
      </w:r>
      <w:r>
        <w:rPr>
          <w:rFonts w:hint="eastAsia" w:ascii="宋体" w:hAnsi="宋体" w:eastAsia="宋体"/>
          <w:b/>
          <w:sz w:val="24"/>
          <w:szCs w:val="24"/>
          <w:lang w:val="en-US" w:eastAsia="zh-CN"/>
        </w:rPr>
        <w:t>18</w:t>
      </w:r>
      <w:r>
        <w:rPr>
          <w:rFonts w:hint="eastAsia" w:ascii="宋体" w:hAnsi="宋体" w:eastAsia="宋体"/>
          <w:b/>
          <w:sz w:val="24"/>
          <w:szCs w:val="24"/>
          <w:lang w:val="en-US"/>
        </w:rPr>
        <w:t>日1</w:t>
      </w:r>
      <w:r>
        <w:rPr>
          <w:rFonts w:ascii="宋体" w:hAnsi="宋体" w:eastAsia="宋体"/>
          <w:b/>
          <w:sz w:val="24"/>
          <w:szCs w:val="24"/>
          <w:lang w:val="en-US"/>
        </w:rPr>
        <w:t>2</w:t>
      </w:r>
      <w:r>
        <w:rPr>
          <w:rFonts w:hint="eastAsia" w:ascii="宋体" w:hAnsi="宋体" w:eastAsia="宋体"/>
          <w:b/>
          <w:sz w:val="24"/>
          <w:szCs w:val="24"/>
          <w:lang w:val="en-US"/>
        </w:rPr>
        <w:t>时0</w:t>
      </w:r>
      <w:r>
        <w:rPr>
          <w:rFonts w:ascii="宋体" w:hAnsi="宋体" w:eastAsia="宋体"/>
          <w:b/>
          <w:sz w:val="24"/>
          <w:szCs w:val="24"/>
          <w:lang w:val="en-US"/>
        </w:rPr>
        <w:t>0</w:t>
      </w:r>
      <w:r>
        <w:rPr>
          <w:rFonts w:hint="eastAsia" w:ascii="宋体" w:hAnsi="宋体" w:eastAsia="宋体"/>
          <w:b/>
          <w:sz w:val="24"/>
          <w:szCs w:val="24"/>
          <w:lang w:val="en-US"/>
        </w:rPr>
        <w:t>分前将报名表(报名表详见附件)发至邮箱：jnyyxxc@163.com</w:t>
      </w:r>
    </w:p>
    <w:p>
      <w:pPr>
        <w:spacing w:line="360" w:lineRule="auto"/>
        <w:rPr>
          <w:rFonts w:ascii="宋体" w:hAnsi="宋体" w:eastAsia="宋体"/>
          <w:sz w:val="24"/>
          <w:szCs w:val="24"/>
          <w:shd w:val="clear" w:color="auto" w:fill="FFFFFF"/>
        </w:rPr>
      </w:pPr>
      <w:r>
        <w:rPr>
          <w:rFonts w:ascii="宋体" w:hAnsi="宋体" w:eastAsia="宋体"/>
          <w:b/>
          <w:bCs/>
          <w:sz w:val="24"/>
          <w:szCs w:val="24"/>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shd w:val="clear" w:color="auto" w:fill="FFFFFF"/>
        </w:rPr>
        <w:t>联系人：熊老师</w:t>
      </w:r>
    </w:p>
    <w:p>
      <w:pPr>
        <w:spacing w:line="360" w:lineRule="auto"/>
        <w:rPr>
          <w:rFonts w:ascii="宋体" w:hAnsi="宋体" w:eastAsia="宋体"/>
          <w:sz w:val="24"/>
          <w:szCs w:val="24"/>
          <w:shd w:val="clear" w:color="auto" w:fill="FFFFFF"/>
          <w:lang w:val="en-US"/>
        </w:rPr>
      </w:pPr>
      <w:r>
        <w:rPr>
          <w:rFonts w:hint="eastAsia" w:ascii="宋体" w:hAnsi="宋体" w:eastAsia="宋体"/>
          <w:sz w:val="24"/>
          <w:szCs w:val="24"/>
          <w:shd w:val="clear" w:color="auto" w:fill="FFFFFF"/>
        </w:rPr>
        <w:t>联系电话：</w:t>
      </w:r>
      <w:r>
        <w:rPr>
          <w:rFonts w:hint="eastAsia" w:ascii="宋体" w:hAnsi="宋体" w:eastAsia="宋体"/>
          <w:sz w:val="24"/>
          <w:szCs w:val="24"/>
          <w:shd w:val="clear" w:color="auto" w:fill="FFFFFF"/>
          <w:lang w:val="en-US"/>
        </w:rPr>
        <w:t>13645153881</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地址：南京市江宁区湖山路169号江宁医院3号楼7楼</w:t>
      </w:r>
    </w:p>
    <w:p>
      <w:pPr>
        <w:spacing w:line="360" w:lineRule="auto"/>
        <w:rPr>
          <w:rFonts w:ascii="宋体" w:hAnsi="宋体" w:eastAsia="宋体"/>
          <w:b/>
          <w:sz w:val="24"/>
          <w:szCs w:val="24"/>
          <w:shd w:val="clear" w:color="auto" w:fill="FFFFFF"/>
          <w:lang w:val="en-US"/>
        </w:rPr>
      </w:pPr>
      <w:r>
        <w:rPr>
          <w:rFonts w:ascii="宋体" w:hAnsi="宋体" w:eastAsia="宋体"/>
          <w:b/>
          <w:sz w:val="24"/>
          <w:szCs w:val="24"/>
          <w:shd w:val="clear" w:color="auto" w:fill="FFFFFF"/>
          <w:lang w:val="en-US"/>
        </w:rPr>
        <w:t>10、</w:t>
      </w:r>
      <w:r>
        <w:rPr>
          <w:rFonts w:hint="eastAsia" w:ascii="宋体" w:hAnsi="宋体" w:eastAsia="宋体"/>
          <w:b/>
          <w:bCs/>
          <w:sz w:val="24"/>
          <w:szCs w:val="24"/>
        </w:rPr>
        <w:t>南京市政府采购供应商诚信档案管理系统注册登记管理：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ascii="宋体" w:hAnsi="宋体" w:eastAsia="宋体"/>
          <w:sz w:val="24"/>
          <w:szCs w:val="24"/>
          <w:shd w:val="clear" w:color="auto" w:fill="FFFFFF"/>
          <w:lang w:val="en-US"/>
        </w:rPr>
        <w:t>0</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号）、《关于在政府询价论证活动中查询及使用信用记录有关问题的通知》(财库〔2016〕125 号) 等文件精神，结合南京市政府采购工作实际，现鼓励各潜在供应商对其诚信档案进行注册登记管理。</w:t>
      </w:r>
    </w:p>
    <w:p>
      <w:pPr>
        <w:tabs>
          <w:tab w:val="left" w:pos="1399"/>
        </w:tabs>
        <w:autoSpaceDE w:val="0"/>
        <w:autoSpaceDN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eastAsia="宋体"/>
          <w:sz w:val="24"/>
          <w:szCs w:val="24"/>
          <w:lang w:val="en-US"/>
        </w:rPr>
        <w:t>0</w:t>
      </w:r>
      <w:r>
        <w:rPr>
          <w:rFonts w:ascii="Times New Roman" w:hAnsi="Times New Roman"/>
          <w:sz w:val="24"/>
          <w:szCs w:val="24"/>
        </w:rPr>
        <w:t>.2</w:t>
      </w:r>
      <w:r>
        <w:rPr>
          <w:rFonts w:hint="eastAsia" w:ascii="宋体" w:hAnsi="宋体" w:eastAsia="宋体"/>
          <w:sz w:val="24"/>
          <w:szCs w:val="24"/>
        </w:rPr>
        <w:t>凡在南京地区参加政府询价论证活动的供应商，应当事先登录“信用南京”（www.njcredit.gov.cn）或</w:t>
      </w:r>
      <w:r>
        <w:rPr>
          <w:rFonts w:ascii="宋体" w:hAnsi="宋体" w:eastAsia="宋体"/>
          <w:sz w:val="24"/>
          <w:szCs w:val="24"/>
        </w:rPr>
        <w:t>“南京公共采购信息网”（https://njgc.jfh.com/）主页“南京市政府采购供应商诚信档案”</w:t>
      </w:r>
      <w:r>
        <w:rPr>
          <w:rFonts w:hint="eastAsia" w:ascii="宋体" w:hAnsi="宋体" w:eastAsia="宋体"/>
          <w:sz w:val="24"/>
          <w:szCs w:val="24"/>
        </w:rPr>
        <w:t>栏目进行注册登记。由于特殊原因未及时注册的供应商可先行获取询价论证文件，</w:t>
      </w:r>
      <w:r>
        <w:rPr>
          <w:rFonts w:hint="eastAsia" w:ascii="宋体" w:hAnsi="宋体" w:eastAsia="宋体"/>
          <w:b/>
          <w:bCs/>
          <w:sz w:val="24"/>
          <w:szCs w:val="24"/>
        </w:rPr>
        <w:t>但必须在提交投标（响应）文件截止日2天前办理登记注册手续</w:t>
      </w:r>
      <w:r>
        <w:rPr>
          <w:rFonts w:hint="eastAsia" w:ascii="宋体" w:hAnsi="宋体" w:eastAsia="宋体"/>
          <w:sz w:val="24"/>
          <w:szCs w:val="24"/>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w:t>
      </w:r>
      <w:r>
        <w:rPr>
          <w:rFonts w:ascii="宋体" w:hAnsi="宋体" w:eastAsia="宋体"/>
          <w:b/>
          <w:sz w:val="24"/>
          <w:szCs w:val="24"/>
          <w:shd w:val="clear" w:color="auto" w:fill="FFFFFF"/>
          <w:lang w:val="en-US"/>
        </w:rPr>
        <w:t>0</w:t>
      </w:r>
      <w:r>
        <w:rPr>
          <w:rFonts w:hint="eastAsia" w:ascii="宋体" w:hAnsi="宋体" w:eastAsia="宋体"/>
          <w:b/>
          <w:sz w:val="24"/>
          <w:szCs w:val="24"/>
          <w:shd w:val="clear" w:color="auto" w:fill="FFFFFF"/>
          <w:lang w:val="en-US"/>
        </w:rPr>
        <w:t>.3供应商拟申请网上注册的，应当按以下程序进行：</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）登录</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信用南京</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www.njcredit.gov.cn</w:t>
      </w:r>
      <w:r>
        <w:rPr>
          <w:rFonts w:hint="eastAsia" w:ascii="宋体" w:hAnsi="宋体" w:eastAsia="宋体"/>
          <w:bCs/>
          <w:sz w:val="24"/>
          <w:szCs w:val="24"/>
          <w:shd w:val="clear" w:color="auto" w:fill="FFFFFF"/>
          <w:lang w:val="en-US"/>
        </w:rPr>
        <w:t>）或</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南京公共采购信息网</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https://njgc.jfh.com/</w:t>
      </w:r>
      <w:r>
        <w:rPr>
          <w:rFonts w:hint="eastAsia" w:ascii="宋体" w:hAnsi="宋体" w:eastAsia="宋体"/>
          <w:bCs/>
          <w:sz w:val="24"/>
          <w:szCs w:val="24"/>
          <w:shd w:val="clear" w:color="auto" w:fill="FFFFFF"/>
          <w:lang w:val="en-US"/>
        </w:rPr>
        <w:t>）网站，点击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南京政府采购供应商诚信档案管理系统</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图标，在弹出的用户登录界面，点击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 xml:space="preserve"> </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）在</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界面，供应商自行设置用户名、登录密码，如实填写《南京市政府采购供应商诚信档案注册登记表》，并进行信用承诺确认后，提交注册申请；</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）系统审核后，供应商即可登录系统进行《南京市政府采购供应商信用记录表暨信用承诺书》打印；</w:t>
      </w:r>
    </w:p>
    <w:p>
      <w:pPr>
        <w:tabs>
          <w:tab w:val="left" w:pos="1460"/>
        </w:tabs>
        <w:spacing w:line="360" w:lineRule="auto"/>
        <w:rPr>
          <w:rFonts w:ascii="Times New Roman" w:hAnsi="Times New Roman" w:eastAsia="宋体"/>
          <w:sz w:val="24"/>
          <w:szCs w:val="24"/>
          <w:lang w:val="en-US"/>
        </w:rPr>
      </w:pPr>
      <w:r>
        <w:rPr>
          <w:rFonts w:hint="eastAsia" w:ascii="微软雅黑" w:hAnsi="微软雅黑" w:eastAsia="微软雅黑" w:cs="微软雅黑"/>
          <w:sz w:val="24"/>
          <w:szCs w:val="24"/>
        </w:rPr>
        <w:t>（</w:t>
      </w:r>
      <w:r>
        <w:rPr>
          <w:rFonts w:hint="eastAsia" w:ascii="Times New Roman" w:hAnsi="Times New Roman"/>
          <w:sz w:val="24"/>
          <w:szCs w:val="24"/>
          <w:lang w:val="en-US"/>
        </w:rPr>
        <w:t>4</w:t>
      </w:r>
      <w:r>
        <w:rPr>
          <w:rFonts w:hint="eastAsia" w:ascii="微软雅黑" w:hAnsi="微软雅黑" w:eastAsia="微软雅黑" w:cs="微软雅黑"/>
          <w:sz w:val="24"/>
          <w:szCs w:val="24"/>
          <w:lang w:val="en-US"/>
        </w:rPr>
        <w:t>）</w:t>
      </w:r>
      <w:r>
        <w:rPr>
          <w:rFonts w:hint="eastAsia" w:ascii="宋体" w:hAnsi="宋体" w:eastAsia="宋体"/>
          <w:b/>
          <w:bCs/>
          <w:sz w:val="24"/>
          <w:szCs w:val="24"/>
        </w:rPr>
        <w:t>南京市政府采购供应商诚信档案管理系统客服电话：</w:t>
      </w:r>
      <w:r>
        <w:rPr>
          <w:rFonts w:hint="eastAsia" w:ascii="宋体" w:hAnsi="宋体" w:eastAsia="宋体"/>
          <w:sz w:val="24"/>
          <w:szCs w:val="24"/>
        </w:rPr>
        <w:t>025-52718366；供应商可就用户注册与打印“南京市政府采购供应商信用记录表暨信用承诺书”等事宜进行咨询</w:t>
      </w:r>
      <w:r>
        <w:rPr>
          <w:rFonts w:hint="eastAsia" w:ascii="微软雅黑" w:hAnsi="微软雅黑" w:eastAsia="微软雅黑" w:cs="微软雅黑"/>
          <w:sz w:val="24"/>
          <w:szCs w:val="24"/>
        </w:rPr>
        <w:t>。</w:t>
      </w:r>
    </w:p>
    <w:p>
      <w:pPr>
        <w:tabs>
          <w:tab w:val="left" w:pos="1460"/>
        </w:tabs>
        <w:spacing w:line="360" w:lineRule="auto"/>
        <w:rPr>
          <w:rFonts w:ascii="宋体" w:hAnsi="宋体" w:eastAsia="宋体"/>
          <w:b/>
          <w:bCs/>
          <w:color w:val="FF0000"/>
          <w:sz w:val="24"/>
          <w:szCs w:val="24"/>
          <w:lang w:val="en-US"/>
        </w:rPr>
      </w:pPr>
      <w:r>
        <w:rPr>
          <w:rFonts w:ascii="Times New Roman" w:hAnsi="Times New Roman"/>
          <w:bCs/>
          <w:sz w:val="24"/>
          <w:szCs w:val="24"/>
        </w:rPr>
        <w:t>1</w:t>
      </w:r>
      <w:r>
        <w:rPr>
          <w:rFonts w:ascii="Times New Roman" w:hAnsi="Times New Roman" w:eastAsia="宋体"/>
          <w:bCs/>
          <w:sz w:val="24"/>
          <w:szCs w:val="24"/>
          <w:lang w:val="en-US"/>
        </w:rPr>
        <w:t>0</w:t>
      </w:r>
      <w:r>
        <w:rPr>
          <w:rFonts w:ascii="Times New Roman" w:hAnsi="Times New Roman"/>
          <w:bCs/>
          <w:sz w:val="24"/>
          <w:szCs w:val="24"/>
        </w:rPr>
        <w:t>.</w:t>
      </w:r>
      <w:r>
        <w:rPr>
          <w:rFonts w:hint="eastAsia" w:ascii="Times New Roman" w:hAnsi="Times New Roman"/>
          <w:bCs/>
          <w:sz w:val="24"/>
          <w:szCs w:val="24"/>
          <w:lang w:val="en-US"/>
        </w:rPr>
        <w:t>4</w:t>
      </w:r>
      <w:r>
        <w:rPr>
          <w:rFonts w:hint="eastAsia" w:ascii="宋体" w:hAnsi="宋体" w:eastAsia="宋体"/>
          <w:bCs/>
          <w:sz w:val="24"/>
          <w:szCs w:val="24"/>
        </w:rPr>
        <w:t>供应商需</w:t>
      </w:r>
      <w:r>
        <w:rPr>
          <w:rFonts w:hint="eastAsia" w:ascii="宋体" w:hAnsi="宋体" w:eastAsia="宋体"/>
          <w:b/>
          <w:sz w:val="24"/>
          <w:szCs w:val="24"/>
        </w:rPr>
        <w:t>每次</w:t>
      </w:r>
      <w:r>
        <w:rPr>
          <w:rFonts w:hint="eastAsia" w:ascii="宋体" w:hAnsi="宋体" w:eastAsia="宋体"/>
          <w:bCs/>
          <w:sz w:val="24"/>
          <w:szCs w:val="24"/>
        </w:rPr>
        <w:t>参加询价论证活动时，在询价论证文件发布之日起至递交投标（响应）文件截止日前，应先登录诚信档案管理系统在线打印其</w:t>
      </w:r>
      <w:r>
        <w:rPr>
          <w:rFonts w:hint="eastAsia" w:ascii="宋体" w:hAnsi="宋体" w:eastAsia="宋体"/>
          <w:b/>
          <w:sz w:val="24"/>
          <w:szCs w:val="24"/>
        </w:rPr>
        <w:t>“南京市政府采购供应商信用记录表暨信用承诺书”</w:t>
      </w:r>
      <w:r>
        <w:rPr>
          <w:rFonts w:hint="eastAsia" w:ascii="宋体" w:hAnsi="宋体" w:eastAsia="宋体"/>
          <w:bCs/>
          <w:sz w:val="24"/>
          <w:szCs w:val="24"/>
        </w:rPr>
        <w:t>，经</w:t>
      </w:r>
      <w:r>
        <w:rPr>
          <w:rFonts w:hint="eastAsia" w:ascii="宋体" w:hAnsi="宋体" w:eastAsia="宋体"/>
          <w:b/>
          <w:sz w:val="24"/>
          <w:szCs w:val="24"/>
        </w:rPr>
        <w:t>法定代表人签名盖章</w:t>
      </w:r>
      <w:r>
        <w:rPr>
          <w:rFonts w:hint="eastAsia" w:ascii="宋体" w:hAnsi="宋体" w:eastAsia="宋体"/>
          <w:bCs/>
          <w:sz w:val="24"/>
          <w:szCs w:val="24"/>
        </w:rPr>
        <w:t>后作为投标（响应）文件的组成部分提交。</w:t>
      </w:r>
      <w:r>
        <w:rPr>
          <w:rFonts w:hint="eastAsia" w:ascii="宋体" w:hAnsi="宋体" w:eastAsia="宋体"/>
          <w:b/>
          <w:sz w:val="24"/>
          <w:szCs w:val="24"/>
        </w:rPr>
        <w:t>“南京市政府采购供应商信用记录表暨信用承诺书”是其参加政府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微软雅黑" w:hAnsi="微软雅黑" w:eastAsia="微软雅黑" w:cs="微软雅黑"/>
          <w:b/>
          <w:sz w:val="24"/>
          <w:szCs w:val="24"/>
        </w:rPr>
        <w:t>。</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本次询价论证文件后，认真阅读各项内容，进行必要的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准备，按询价论证文件的要求详细填写和编制响应文件，并按以上确定的时间提交响应文件。</w:t>
      </w:r>
    </w:p>
    <w:p>
      <w:pPr>
        <w:spacing w:line="360" w:lineRule="auto"/>
        <w:ind w:firstLine="640" w:firstLineChars="200"/>
        <w:jc w:val="left"/>
        <w:rPr>
          <w:rFonts w:ascii="微软雅黑" w:hAnsi="微软雅黑" w:eastAsia="微软雅黑" w:cs="微软雅黑"/>
          <w:bCs/>
          <w:color w:val="000000"/>
          <w:sz w:val="32"/>
          <w:szCs w:val="36"/>
        </w:rPr>
      </w:pPr>
    </w:p>
    <w:p>
      <w:pPr>
        <w:pStyle w:val="25"/>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sz w:val="32"/>
          <w:szCs w:val="44"/>
        </w:rPr>
        <w:t>第二章  成交标准及注意事项</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1、供应商须在</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文件提交</w:t>
      </w:r>
      <w:r>
        <w:rPr>
          <w:rFonts w:hint="eastAsia" w:ascii="宋体" w:hAnsi="宋体" w:eastAsia="宋体"/>
          <w:b/>
          <w:sz w:val="24"/>
          <w:szCs w:val="24"/>
          <w:shd w:val="clear" w:color="auto" w:fill="FFFFFF"/>
          <w:lang w:val="en-US" w:eastAsia="zh-Hans"/>
        </w:rPr>
        <w:t>截止</w:t>
      </w:r>
      <w:r>
        <w:rPr>
          <w:rFonts w:hint="eastAsia" w:ascii="宋体" w:hAnsi="宋体" w:eastAsia="宋体"/>
          <w:b/>
          <w:sz w:val="24"/>
          <w:szCs w:val="24"/>
          <w:shd w:val="clear" w:color="auto" w:fill="FFFFFF"/>
          <w:lang w:val="en-US"/>
        </w:rPr>
        <w:t>时间前提交报价及响应文件，响应文件的编制应当按照内控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文件统一规定的格式（规定格式中要求盖章或签字的，则必须盖章或签字）；</w:t>
      </w:r>
    </w:p>
    <w:p>
      <w:pPr>
        <w:spacing w:line="360" w:lineRule="auto"/>
        <w:rPr>
          <w:rFonts w:hint="default" w:ascii="宋体" w:hAnsi="宋体" w:eastAsia="宋体"/>
          <w:b/>
          <w:sz w:val="24"/>
          <w:szCs w:val="24"/>
          <w:shd w:val="clear" w:color="auto" w:fill="FFFFFF"/>
          <w:lang w:val="en-US" w:eastAsia="zh-CN"/>
        </w:rPr>
      </w:pPr>
      <w:r>
        <w:rPr>
          <w:rFonts w:hint="eastAsia" w:ascii="宋体" w:hAnsi="宋体" w:eastAsia="宋体"/>
          <w:b/>
          <w:sz w:val="24"/>
          <w:szCs w:val="24"/>
          <w:shd w:val="clear" w:color="auto" w:fill="FFFFFF"/>
          <w:lang w:val="en-US"/>
        </w:rPr>
        <w:t>2、第三章内控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项目</w:t>
      </w:r>
      <w:r>
        <w:rPr>
          <w:rFonts w:hint="eastAsia" w:ascii="宋体" w:hAnsi="宋体" w:eastAsia="宋体"/>
          <w:b/>
          <w:sz w:val="24"/>
          <w:szCs w:val="24"/>
          <w:shd w:val="clear" w:color="auto" w:fill="FFFFFF"/>
          <w:lang w:val="en-US" w:eastAsia="zh-CN"/>
        </w:rPr>
        <w:t>需求中带星号（</w:t>
      </w:r>
      <w:r>
        <w:rPr>
          <w:rFonts w:hint="eastAsia"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eastAsia="zh-CN"/>
        </w:rPr>
        <w:t>）的技术要求以及商务要求为实质性要求，不得有负偏离。</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3、内控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符合条件的报价供应商须满足三家及以上，否则本次内控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将做无效处理；</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4、</w:t>
      </w:r>
      <w:r>
        <w:rPr>
          <w:rFonts w:ascii="宋体" w:hAnsi="宋体" w:eastAsia="宋体"/>
          <w:b/>
          <w:sz w:val="24"/>
          <w:szCs w:val="24"/>
          <w:shd w:val="clear" w:color="auto" w:fill="FFFFFF"/>
          <w:lang w:val="en-US"/>
        </w:rPr>
        <w:t>内控</w:t>
      </w:r>
      <w:r>
        <w:rPr>
          <w:rFonts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eastAsia="zh-Hans"/>
        </w:rPr>
        <w:t>截止</w:t>
      </w:r>
      <w:r>
        <w:rPr>
          <w:rFonts w:ascii="宋体" w:hAnsi="宋体" w:eastAsia="宋体"/>
          <w:b/>
          <w:sz w:val="24"/>
          <w:szCs w:val="24"/>
          <w:shd w:val="clear" w:color="auto" w:fill="FFFFFF"/>
          <w:lang w:val="en-US"/>
        </w:rPr>
        <w:t>时间后，采购人</w:t>
      </w:r>
      <w:r>
        <w:rPr>
          <w:rFonts w:hint="eastAsia" w:ascii="宋体" w:hAnsi="宋体" w:eastAsia="宋体"/>
          <w:b/>
          <w:sz w:val="24"/>
          <w:szCs w:val="24"/>
          <w:shd w:val="clear" w:color="auto" w:fill="FFFFFF"/>
          <w:lang w:val="en-US" w:eastAsia="zh-Hans"/>
        </w:rPr>
        <w:t>或评审小组</w:t>
      </w:r>
      <w:r>
        <w:rPr>
          <w:rFonts w:ascii="宋体" w:hAnsi="宋体" w:eastAsia="宋体"/>
          <w:b/>
          <w:sz w:val="24"/>
          <w:szCs w:val="24"/>
          <w:shd w:val="clear" w:color="auto" w:fill="FFFFFF"/>
          <w:lang w:val="en-US"/>
        </w:rPr>
        <w:t>按产品档次、技术指标响应同等条件下，价格最低者为本项目意向性供应商</w:t>
      </w:r>
      <w:r>
        <w:rPr>
          <w:rFonts w:hint="eastAsia" w:ascii="宋体" w:hAnsi="宋体" w:eastAsia="宋体"/>
          <w:b/>
          <w:sz w:val="24"/>
          <w:szCs w:val="24"/>
          <w:shd w:val="clear" w:color="auto" w:fill="FFFFFF"/>
          <w:lang w:val="en-US"/>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5</w:t>
      </w:r>
      <w:r>
        <w:rPr>
          <w:rFonts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rPr>
        <w:t>报价说明：</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）价格部分是对货物和服务价格构成的说明，询价论证文件如没有特别说明的话，对每一项货物和服务仅接受一个价格；</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）报价应包含完成本货物和设备部署发生的所有含税费用、支付给员工的工资、支付给专家的评审费和国家强制缴纳的各种社会保障资金，以及供应商认为需要的其他费用等；</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）供应商应充分考虑到市场价格变动，以及项目实施过程中的不可预见因素，一旦成交，总价格不变。如果有漏项，视同让利；</w:t>
      </w: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rPr>
          <w:rFonts w:eastAsiaTheme="minorEastAsia"/>
          <w:lang w:val="en-US"/>
        </w:rPr>
      </w:pPr>
    </w:p>
    <w:p>
      <w:pPr>
        <w:pStyle w:val="25"/>
        <w:rPr>
          <w:rFonts w:eastAsiaTheme="minorEastAsia"/>
          <w:lang w:val="en-US"/>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rPr>
          <w:rFonts w:hAnsi="黑体" w:cs="黑体"/>
          <w:bCs/>
          <w:sz w:val="32"/>
          <w:szCs w:val="44"/>
        </w:rPr>
      </w:pPr>
    </w:p>
    <w:p>
      <w:pPr>
        <w:pStyle w:val="2"/>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内控</w:t>
      </w:r>
      <w:r>
        <w:rPr>
          <w:rFonts w:hint="eastAsia" w:hAnsi="黑体" w:cs="黑体"/>
          <w:b w:val="0"/>
          <w:bCs/>
          <w:sz w:val="32"/>
          <w:szCs w:val="44"/>
        </w:rPr>
        <w:t>询价论证</w:t>
      </w:r>
      <w:r>
        <w:rPr>
          <w:rFonts w:hint="eastAsia" w:hAnsi="黑体" w:cs="黑体"/>
          <w:bCs/>
          <w:sz w:val="32"/>
          <w:szCs w:val="44"/>
        </w:rPr>
        <w:t>项目需求</w:t>
      </w:r>
    </w:p>
    <w:p>
      <w:pPr>
        <w:widowControl/>
        <w:shd w:val="clear" w:color="auto" w:fill="FFFFFF"/>
        <w:spacing w:line="360" w:lineRule="auto"/>
        <w:outlineLvl w:val="1"/>
      </w:pPr>
      <w:r>
        <w:rPr>
          <w:rFonts w:hint="eastAsia" w:ascii="宋体" w:hAnsi="宋体" w:eastAsia="宋体"/>
          <w:b/>
          <w:bCs/>
          <w:color w:val="000000"/>
          <w:sz w:val="24"/>
          <w:szCs w:val="24"/>
        </w:rPr>
        <w:t>一、项目概况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为满足南京市江宁医院</w:t>
      </w:r>
      <w:r>
        <w:rPr>
          <w:rFonts w:hint="eastAsia" w:ascii="宋体" w:hAnsi="宋体" w:eastAsia="宋体"/>
          <w:sz w:val="24"/>
          <w:szCs w:val="24"/>
          <w:lang w:val="en-US" w:eastAsia="zh-CN"/>
        </w:rPr>
        <w:t>供应室消毒指示标签</w:t>
      </w:r>
      <w:r>
        <w:rPr>
          <w:rFonts w:hint="eastAsia" w:ascii="宋体" w:hAnsi="宋体" w:eastAsia="宋体"/>
          <w:sz w:val="24"/>
          <w:szCs w:val="24"/>
        </w:rPr>
        <w:t>项目采购需求,</w:t>
      </w:r>
      <w:r>
        <w:rPr>
          <w:rFonts w:ascii="宋体" w:hAnsi="宋体" w:eastAsia="宋体"/>
          <w:sz w:val="24"/>
          <w:szCs w:val="24"/>
        </w:rPr>
        <w:t xml:space="preserve"> </w:t>
      </w:r>
      <w:r>
        <w:rPr>
          <w:rFonts w:hint="eastAsia" w:ascii="宋体" w:hAnsi="宋体" w:eastAsia="宋体"/>
          <w:sz w:val="24"/>
          <w:szCs w:val="24"/>
        </w:rPr>
        <w:t>开展本项目询价论证。</w:t>
      </w:r>
    </w:p>
    <w:p>
      <w:pPr>
        <w:pStyle w:val="428"/>
        <w:tabs>
          <w:tab w:val="clear" w:pos="1760"/>
        </w:tabs>
        <w:spacing w:before="0"/>
        <w:ind w:left="0" w:leftChars="0" w:right="0" w:rightChars="0"/>
        <w:rPr>
          <w:color w:val="000000"/>
          <w:lang w:eastAsia="zh-CN"/>
        </w:rPr>
      </w:pPr>
      <w:r>
        <w:rPr>
          <w:rFonts w:hint="eastAsia"/>
          <w:color w:val="000000"/>
          <w:lang w:eastAsia="zh-CN"/>
        </w:rPr>
        <w:t>二、本项目采购需求</w:t>
      </w:r>
    </w:p>
    <w:p>
      <w:pPr>
        <w:pStyle w:val="25"/>
        <w:spacing w:line="360" w:lineRule="auto"/>
        <w:ind w:left="0"/>
        <w:rPr>
          <w:rFonts w:ascii="宋体" w:hAnsi="宋体" w:eastAsia="宋体"/>
          <w:sz w:val="24"/>
          <w:szCs w:val="24"/>
        </w:rPr>
      </w:pPr>
      <w:r>
        <w:rPr>
          <w:rFonts w:hint="eastAsia" w:eastAsiaTheme="minorEastAsia"/>
        </w:rPr>
        <w:t xml:space="preserve"> </w:t>
      </w:r>
      <w:r>
        <w:rPr>
          <w:rFonts w:eastAsiaTheme="minorEastAsia"/>
        </w:rPr>
        <w:t xml:space="preserve">    </w:t>
      </w:r>
      <w:r>
        <w:rPr>
          <w:rFonts w:hint="eastAsia" w:ascii="宋体" w:hAnsi="宋体" w:eastAsia="宋体"/>
          <w:sz w:val="24"/>
          <w:szCs w:val="24"/>
          <w:lang w:val="en-US" w:eastAsia="zh-CN"/>
        </w:rPr>
        <w:t>供应室消毒指示标签</w:t>
      </w:r>
      <w:r>
        <w:rPr>
          <w:rFonts w:hint="eastAsia" w:ascii="宋体" w:hAnsi="宋体" w:eastAsia="宋体"/>
          <w:sz w:val="24"/>
          <w:szCs w:val="24"/>
        </w:rPr>
        <w:t>项目采购按年度平均用量综合估算列表如下</w:t>
      </w:r>
      <w:r>
        <w:rPr>
          <w:rFonts w:ascii="宋体" w:hAnsi="宋体" w:eastAsia="宋体"/>
          <w:sz w:val="24"/>
          <w:szCs w:val="24"/>
        </w:rPr>
        <w:t>：</w:t>
      </w:r>
    </w:p>
    <w:tbl>
      <w:tblPr>
        <w:tblStyle w:val="59"/>
        <w:tblW w:w="7436" w:type="dxa"/>
        <w:tblInd w:w="1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906"/>
        <w:gridCol w:w="1365"/>
        <w:gridCol w:w="1470"/>
        <w:gridCol w:w="169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9" w:hRule="atLeast"/>
        </w:trPr>
        <w:tc>
          <w:tcPr>
            <w:tcW w:w="2906"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right="933"/>
              <w:jc w:val="left"/>
              <w:rPr>
                <w:rFonts w:eastAsia="宋体"/>
                <w:b/>
                <w:bCs/>
                <w:sz w:val="22"/>
              </w:rPr>
            </w:pPr>
            <w:r>
              <w:rPr>
                <w:rFonts w:hint="eastAsia" w:eastAsia="宋体"/>
                <w:b/>
                <w:bCs/>
                <w:sz w:val="22"/>
              </w:rPr>
              <w:t>项目</w:t>
            </w:r>
            <w:r>
              <w:rPr>
                <w:rFonts w:hint="eastAsia"/>
                <w:b/>
                <w:bCs/>
                <w:sz w:val="22"/>
              </w:rPr>
              <w:t>名称</w:t>
            </w:r>
          </w:p>
        </w:tc>
        <w:tc>
          <w:tcPr>
            <w:tcW w:w="1365"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right="95"/>
              <w:jc w:val="center"/>
              <w:rPr>
                <w:rFonts w:eastAsia="宋体"/>
                <w:b/>
                <w:bCs/>
                <w:sz w:val="22"/>
              </w:rPr>
            </w:pPr>
            <w:r>
              <w:rPr>
                <w:rFonts w:hint="eastAsia"/>
                <w:b/>
                <w:bCs/>
                <w:sz w:val="22"/>
              </w:rPr>
              <w:t>规格</w:t>
            </w:r>
          </w:p>
        </w:tc>
        <w:tc>
          <w:tcPr>
            <w:tcW w:w="1470"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right="95"/>
              <w:jc w:val="center"/>
              <w:rPr>
                <w:rFonts w:eastAsia="宋体"/>
                <w:b/>
                <w:bCs/>
                <w:sz w:val="22"/>
              </w:rPr>
            </w:pPr>
            <w:r>
              <w:rPr>
                <w:rFonts w:hint="eastAsia"/>
                <w:b/>
                <w:bCs/>
                <w:sz w:val="22"/>
              </w:rPr>
              <w:t>单位</w:t>
            </w:r>
          </w:p>
        </w:tc>
        <w:tc>
          <w:tcPr>
            <w:tcW w:w="1695"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left="111" w:right="73"/>
              <w:jc w:val="center"/>
              <w:rPr>
                <w:rFonts w:ascii="宋体" w:hAnsi="宋体" w:eastAsia="宋体"/>
                <w:b/>
                <w:bCs/>
                <w:sz w:val="21"/>
                <w:szCs w:val="21"/>
              </w:rPr>
            </w:pPr>
            <w:r>
              <w:rPr>
                <w:rFonts w:hint="eastAsia" w:ascii="宋体" w:hAnsi="宋体" w:eastAsia="宋体"/>
                <w:b/>
                <w:bCs/>
                <w:sz w:val="21"/>
                <w:szCs w:val="21"/>
              </w:rPr>
              <w:t>数量</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906" w:type="dxa"/>
            <w:tcBorders>
              <w:top w:val="single" w:color="000000" w:sz="8" w:space="0"/>
              <w:left w:val="single" w:color="000000" w:sz="8" w:space="0"/>
              <w:bottom w:val="single" w:color="000000" w:sz="8" w:space="0"/>
              <w:right w:val="single" w:color="000000" w:sz="8" w:space="0"/>
            </w:tcBorders>
          </w:tcPr>
          <w:p>
            <w:pPr>
              <w:pStyle w:val="430"/>
              <w:tabs>
                <w:tab w:val="left" w:pos="880"/>
              </w:tabs>
              <w:autoSpaceDE w:val="0"/>
              <w:autoSpaceDN w:val="0"/>
              <w:spacing w:before="21" w:line="360" w:lineRule="auto"/>
              <w:ind w:right="-10"/>
              <w:jc w:val="left"/>
              <w:rPr>
                <w:rFonts w:eastAsia="宋体"/>
                <w:sz w:val="21"/>
                <w:szCs w:val="21"/>
                <w:lang w:val="en-US"/>
              </w:rPr>
            </w:pPr>
            <w:r>
              <w:rPr>
                <w:rFonts w:hint="eastAsia"/>
                <w:sz w:val="21"/>
                <w:szCs w:val="21"/>
                <w:lang w:val="en-US"/>
              </w:rPr>
              <w:t>压力蒸汽灭菌化学指示标签  （带指示剂）</w:t>
            </w:r>
          </w:p>
        </w:tc>
        <w:tc>
          <w:tcPr>
            <w:tcW w:w="1365" w:type="dxa"/>
            <w:tcBorders>
              <w:top w:val="single" w:color="000000" w:sz="8" w:space="0"/>
              <w:left w:val="single" w:color="000000" w:sz="8" w:space="0"/>
              <w:bottom w:val="single" w:color="000000" w:sz="8" w:space="0"/>
              <w:right w:val="single" w:color="000000" w:sz="8" w:space="0"/>
            </w:tcBorders>
          </w:tcPr>
          <w:p>
            <w:pPr>
              <w:pStyle w:val="430"/>
              <w:tabs>
                <w:tab w:val="left" w:pos="275"/>
              </w:tabs>
              <w:autoSpaceDE w:val="0"/>
              <w:autoSpaceDN w:val="0"/>
              <w:spacing w:before="21" w:line="360" w:lineRule="auto"/>
              <w:jc w:val="center"/>
              <w:rPr>
                <w:rFonts w:hint="default" w:eastAsia="宋体"/>
                <w:sz w:val="21"/>
                <w:szCs w:val="21"/>
                <w:lang w:val="en-US" w:eastAsia="zh-CN"/>
              </w:rPr>
            </w:pPr>
            <w:r>
              <w:rPr>
                <w:rFonts w:hint="eastAsia"/>
                <w:sz w:val="21"/>
                <w:szCs w:val="21"/>
                <w:lang w:val="en-US"/>
              </w:rPr>
              <w:t>80x</w:t>
            </w:r>
            <w:r>
              <w:rPr>
                <w:rFonts w:hint="eastAsia" w:eastAsia="宋体"/>
                <w:sz w:val="21"/>
                <w:szCs w:val="21"/>
                <w:lang w:val="en-US" w:eastAsia="zh-CN"/>
              </w:rPr>
              <w:t>5</w:t>
            </w:r>
            <w:r>
              <w:rPr>
                <w:rFonts w:hint="eastAsia"/>
                <w:sz w:val="21"/>
                <w:szCs w:val="21"/>
                <w:lang w:val="en-US"/>
              </w:rPr>
              <w:t>0x</w:t>
            </w:r>
            <w:r>
              <w:rPr>
                <w:rFonts w:hint="eastAsia" w:eastAsia="宋体"/>
                <w:sz w:val="21"/>
                <w:szCs w:val="21"/>
                <w:lang w:val="en-US" w:eastAsia="zh-CN"/>
              </w:rPr>
              <w:t>600</w:t>
            </w:r>
          </w:p>
        </w:tc>
        <w:tc>
          <w:tcPr>
            <w:tcW w:w="1470"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21" w:line="360" w:lineRule="auto"/>
              <w:ind w:left="43"/>
              <w:jc w:val="center"/>
              <w:rPr>
                <w:rFonts w:eastAsia="宋体"/>
                <w:sz w:val="21"/>
                <w:szCs w:val="21"/>
              </w:rPr>
            </w:pPr>
            <w:r>
              <w:rPr>
                <w:rFonts w:hint="eastAsia"/>
                <w:sz w:val="21"/>
                <w:szCs w:val="21"/>
              </w:rPr>
              <w:t>卷</w:t>
            </w:r>
          </w:p>
        </w:tc>
        <w:tc>
          <w:tcPr>
            <w:tcW w:w="1695"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21" w:line="360" w:lineRule="auto"/>
              <w:ind w:left="111" w:right="67" w:firstLine="630" w:firstLineChars="300"/>
              <w:jc w:val="both"/>
              <w:rPr>
                <w:rFonts w:hint="default" w:ascii="宋体" w:hAnsi="宋体" w:eastAsia="宋体"/>
                <w:color w:val="auto"/>
                <w:sz w:val="21"/>
                <w:szCs w:val="21"/>
                <w:lang w:val="en-US" w:eastAsia="zh-CN"/>
              </w:rPr>
            </w:pPr>
            <w:r>
              <w:rPr>
                <w:rFonts w:hint="eastAsia" w:eastAsia="宋体"/>
                <w:color w:val="auto"/>
                <w:sz w:val="21"/>
                <w:szCs w:val="21"/>
                <w:lang w:val="en-US" w:eastAsia="zh-CN"/>
              </w:rPr>
              <w:t>72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6" w:hRule="atLeast"/>
        </w:trPr>
        <w:tc>
          <w:tcPr>
            <w:tcW w:w="2906" w:type="dxa"/>
            <w:tcBorders>
              <w:top w:val="single" w:color="000000" w:sz="8" w:space="0"/>
              <w:left w:val="single" w:color="000000" w:sz="8" w:space="0"/>
              <w:bottom w:val="single" w:color="000000" w:sz="8" w:space="0"/>
              <w:right w:val="single" w:color="000000" w:sz="8" w:space="0"/>
            </w:tcBorders>
          </w:tcPr>
          <w:p>
            <w:pPr>
              <w:pStyle w:val="430"/>
              <w:tabs>
                <w:tab w:val="left" w:pos="880"/>
              </w:tabs>
              <w:autoSpaceDE w:val="0"/>
              <w:autoSpaceDN w:val="0"/>
              <w:spacing w:before="21" w:line="360" w:lineRule="auto"/>
              <w:ind w:right="-10"/>
              <w:jc w:val="left"/>
              <w:rPr>
                <w:rFonts w:ascii="宋体" w:hAnsi="宋体" w:eastAsia="宋体"/>
                <w:sz w:val="21"/>
                <w:szCs w:val="21"/>
                <w:lang w:val="en-US"/>
              </w:rPr>
            </w:pPr>
            <w:r>
              <w:rPr>
                <w:rFonts w:hint="eastAsia"/>
                <w:sz w:val="21"/>
                <w:szCs w:val="21"/>
                <w:lang w:val="en-US"/>
              </w:rPr>
              <w:t>压力蒸汽灭菌化学指示标签  （带指示剂）</w:t>
            </w:r>
          </w:p>
        </w:tc>
        <w:tc>
          <w:tcPr>
            <w:tcW w:w="1365" w:type="dxa"/>
            <w:tcBorders>
              <w:top w:val="single" w:color="000000" w:sz="8" w:space="0"/>
              <w:left w:val="single" w:color="000000" w:sz="8" w:space="0"/>
              <w:bottom w:val="single" w:color="000000" w:sz="8" w:space="0"/>
              <w:right w:val="single" w:color="000000" w:sz="8" w:space="0"/>
            </w:tcBorders>
          </w:tcPr>
          <w:p>
            <w:pPr>
              <w:pStyle w:val="430"/>
              <w:tabs>
                <w:tab w:val="left" w:pos="275"/>
              </w:tabs>
              <w:autoSpaceDE w:val="0"/>
              <w:autoSpaceDN w:val="0"/>
              <w:spacing w:before="21" w:line="360" w:lineRule="auto"/>
              <w:jc w:val="center"/>
              <w:rPr>
                <w:rFonts w:hint="default" w:ascii="宋体" w:hAnsi="宋体" w:eastAsia="宋体"/>
                <w:sz w:val="21"/>
                <w:szCs w:val="21"/>
                <w:lang w:val="en-US" w:eastAsia="zh-CN"/>
              </w:rPr>
            </w:pPr>
            <w:r>
              <w:rPr>
                <w:rFonts w:hint="eastAsia"/>
                <w:sz w:val="21"/>
                <w:szCs w:val="21"/>
                <w:lang w:val="en-US"/>
              </w:rPr>
              <w:t>60x</w:t>
            </w:r>
            <w:r>
              <w:rPr>
                <w:rFonts w:hint="eastAsia" w:eastAsia="宋体"/>
                <w:sz w:val="21"/>
                <w:szCs w:val="21"/>
                <w:lang w:val="en-US" w:eastAsia="zh-CN"/>
              </w:rPr>
              <w:t>5</w:t>
            </w:r>
            <w:r>
              <w:rPr>
                <w:rFonts w:hint="eastAsia"/>
                <w:sz w:val="21"/>
                <w:szCs w:val="21"/>
                <w:lang w:val="en-US"/>
              </w:rPr>
              <w:t>0x</w:t>
            </w:r>
            <w:r>
              <w:rPr>
                <w:rFonts w:hint="eastAsia" w:eastAsia="宋体"/>
                <w:sz w:val="21"/>
                <w:szCs w:val="21"/>
                <w:lang w:val="en-US" w:eastAsia="zh-CN"/>
              </w:rPr>
              <w:t>600</w:t>
            </w:r>
          </w:p>
        </w:tc>
        <w:tc>
          <w:tcPr>
            <w:tcW w:w="1470"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21" w:line="360" w:lineRule="auto"/>
              <w:ind w:left="43"/>
              <w:jc w:val="center"/>
              <w:rPr>
                <w:rFonts w:ascii="宋体" w:hAnsi="宋体" w:eastAsia="宋体"/>
                <w:sz w:val="21"/>
                <w:szCs w:val="21"/>
              </w:rPr>
            </w:pPr>
            <w:r>
              <w:rPr>
                <w:rFonts w:hint="eastAsia"/>
                <w:sz w:val="21"/>
                <w:szCs w:val="21"/>
              </w:rPr>
              <w:t>卷</w:t>
            </w:r>
          </w:p>
        </w:tc>
        <w:tc>
          <w:tcPr>
            <w:tcW w:w="1695"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21" w:line="360" w:lineRule="auto"/>
              <w:ind w:right="67" w:firstLine="630" w:firstLineChars="300"/>
              <w:jc w:val="both"/>
              <w:rPr>
                <w:rFonts w:hint="default" w:ascii="宋体" w:hAnsi="宋体" w:eastAsia="宋体"/>
                <w:color w:val="auto"/>
                <w:sz w:val="21"/>
                <w:szCs w:val="21"/>
                <w:lang w:val="en-US" w:eastAsia="zh-CN"/>
              </w:rPr>
            </w:pPr>
            <w:r>
              <w:rPr>
                <w:rFonts w:hint="eastAsia" w:eastAsia="宋体"/>
                <w:color w:val="auto"/>
                <w:sz w:val="21"/>
                <w:szCs w:val="21"/>
                <w:lang w:val="en-US" w:eastAsia="zh-CN"/>
              </w:rPr>
              <w:t>324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906" w:type="dxa"/>
            <w:tcBorders>
              <w:top w:val="single" w:color="000000" w:sz="8" w:space="0"/>
              <w:left w:val="single" w:color="000000" w:sz="8" w:space="0"/>
              <w:bottom w:val="single" w:color="000000" w:sz="8" w:space="0"/>
              <w:right w:val="single" w:color="000000" w:sz="8" w:space="0"/>
            </w:tcBorders>
          </w:tcPr>
          <w:p>
            <w:pPr>
              <w:widowControl/>
              <w:jc w:val="center"/>
              <w:rPr>
                <w:rFonts w:eastAsia="宋体"/>
                <w:sz w:val="21"/>
                <w:szCs w:val="21"/>
                <w:lang w:val="en-US"/>
              </w:rPr>
            </w:pPr>
            <w:r>
              <w:rPr>
                <w:rFonts w:hint="eastAsia" w:ascii="Calibri" w:hAnsi="Calibri" w:eastAsia="Calibri" w:cs="宋体"/>
                <w:sz w:val="21"/>
                <w:szCs w:val="21"/>
                <w:lang w:val="en-US" w:eastAsia="zh-CN" w:bidi="ar-SA"/>
              </w:rPr>
              <w:t>过氧化氢低温等离子</w:t>
            </w:r>
            <w:r>
              <w:rPr>
                <w:rFonts w:hint="eastAsia" w:cs="宋体"/>
                <w:sz w:val="21"/>
                <w:szCs w:val="21"/>
                <w:lang w:val="en-US" w:eastAsia="zh-CN" w:bidi="ar-SA"/>
              </w:rPr>
              <w:t>体</w:t>
            </w:r>
            <w:r>
              <w:rPr>
                <w:rFonts w:hint="eastAsia" w:ascii="Calibri" w:hAnsi="Calibri" w:eastAsia="Calibri" w:cs="宋体"/>
                <w:sz w:val="21"/>
                <w:szCs w:val="21"/>
                <w:lang w:val="en-US" w:eastAsia="zh-CN" w:bidi="ar-SA"/>
              </w:rPr>
              <w:t>灭菌化学指示标签</w:t>
            </w:r>
          </w:p>
        </w:tc>
        <w:tc>
          <w:tcPr>
            <w:tcW w:w="1365"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center"/>
              <w:rPr>
                <w:rFonts w:hint="default" w:ascii="宋体" w:hAnsi="宋体" w:eastAsia="宋体"/>
                <w:sz w:val="21"/>
                <w:szCs w:val="21"/>
                <w:lang w:val="en-US" w:eastAsia="zh-CN"/>
              </w:rPr>
            </w:pPr>
            <w:r>
              <w:rPr>
                <w:rFonts w:hint="eastAsia" w:eastAsia="宋体"/>
                <w:sz w:val="21"/>
                <w:szCs w:val="21"/>
                <w:lang w:val="en-US" w:eastAsia="zh-CN"/>
              </w:rPr>
              <w:t>6</w:t>
            </w:r>
            <w:r>
              <w:rPr>
                <w:rFonts w:hint="eastAsia"/>
                <w:sz w:val="21"/>
                <w:szCs w:val="21"/>
                <w:lang w:val="en-US"/>
              </w:rPr>
              <w:t>0x</w:t>
            </w:r>
            <w:r>
              <w:rPr>
                <w:rFonts w:hint="eastAsia" w:eastAsia="宋体"/>
                <w:sz w:val="21"/>
                <w:szCs w:val="21"/>
                <w:lang w:val="en-US" w:eastAsia="zh-CN"/>
              </w:rPr>
              <w:t>5</w:t>
            </w:r>
            <w:r>
              <w:rPr>
                <w:rFonts w:hint="eastAsia"/>
                <w:sz w:val="21"/>
                <w:szCs w:val="21"/>
                <w:lang w:val="en-US"/>
              </w:rPr>
              <w:t>0x</w:t>
            </w:r>
            <w:r>
              <w:rPr>
                <w:rFonts w:hint="eastAsia" w:eastAsia="宋体"/>
                <w:sz w:val="21"/>
                <w:szCs w:val="21"/>
                <w:lang w:val="en-US" w:eastAsia="zh-CN"/>
              </w:rPr>
              <w:t>600</w:t>
            </w:r>
          </w:p>
        </w:tc>
        <w:tc>
          <w:tcPr>
            <w:tcW w:w="1470"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center"/>
              <w:rPr>
                <w:rFonts w:ascii="宋体" w:hAnsi="宋体" w:eastAsia="宋体"/>
                <w:sz w:val="21"/>
                <w:szCs w:val="21"/>
              </w:rPr>
            </w:pPr>
            <w:r>
              <w:rPr>
                <w:rFonts w:hint="eastAsia"/>
                <w:sz w:val="21"/>
                <w:szCs w:val="21"/>
              </w:rPr>
              <w:t>卷</w:t>
            </w:r>
          </w:p>
        </w:tc>
        <w:tc>
          <w:tcPr>
            <w:tcW w:w="1695"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ind w:right="140" w:rightChars="70" w:firstLine="630" w:firstLineChars="300"/>
              <w:jc w:val="both"/>
              <w:rPr>
                <w:rFonts w:ascii="宋体" w:hAnsi="宋体" w:eastAsia="宋体"/>
                <w:color w:val="auto"/>
                <w:sz w:val="21"/>
                <w:szCs w:val="21"/>
                <w:lang w:val="en-US"/>
              </w:rPr>
            </w:pPr>
            <w:bookmarkStart w:id="3" w:name="_GoBack"/>
            <w:bookmarkEnd w:id="3"/>
            <w:r>
              <w:rPr>
                <w:rFonts w:hint="eastAsia" w:eastAsia="宋体"/>
                <w:color w:val="auto"/>
                <w:sz w:val="21"/>
                <w:szCs w:val="21"/>
                <w:lang w:val="en-US" w:eastAsia="zh-CN"/>
              </w:rPr>
              <w:t>72</w:t>
            </w:r>
          </w:p>
        </w:tc>
      </w:tr>
    </w:tbl>
    <w:p>
      <w:pPr>
        <w:rPr>
          <w:rFonts w:ascii="宋体" w:hAnsi="宋体" w:eastAsia="宋体"/>
          <w:sz w:val="24"/>
          <w:szCs w:val="24"/>
        </w:rPr>
      </w:pPr>
    </w:p>
    <w:p>
      <w:pPr>
        <w:pStyle w:val="25"/>
        <w:ind w:left="0" w:firstLine="480" w:firstLineChars="200"/>
        <w:jc w:val="left"/>
        <w:rPr>
          <w:rFonts w:eastAsia="宋体"/>
          <w:sz w:val="24"/>
          <w:szCs w:val="24"/>
          <w:lang w:val="en-US"/>
        </w:rPr>
      </w:pPr>
      <w:r>
        <w:rPr>
          <w:rFonts w:hint="eastAsia" w:eastAsia="宋体"/>
          <w:sz w:val="24"/>
          <w:szCs w:val="24"/>
          <w:lang w:val="en-US"/>
        </w:rPr>
        <w:t>具体规格材质及要求如下：</w:t>
      </w:r>
    </w:p>
    <w:tbl>
      <w:tblPr>
        <w:tblStyle w:val="59"/>
        <w:tblW w:w="9280" w:type="dxa"/>
        <w:tblInd w:w="1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949"/>
        <w:gridCol w:w="2256"/>
        <w:gridCol w:w="2148"/>
        <w:gridCol w:w="292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9" w:hRule="atLeast"/>
        </w:trPr>
        <w:tc>
          <w:tcPr>
            <w:tcW w:w="1949" w:type="dxa"/>
            <w:tcBorders>
              <w:top w:val="single" w:color="000000" w:sz="8" w:space="0"/>
              <w:left w:val="single" w:color="000000" w:sz="8" w:space="0"/>
              <w:bottom w:val="single" w:color="000000" w:sz="8" w:space="0"/>
              <w:right w:val="single" w:color="000000" w:sz="8" w:space="0"/>
            </w:tcBorders>
          </w:tcPr>
          <w:p>
            <w:pPr>
              <w:jc w:val="right"/>
              <w:rPr>
                <w:rFonts w:ascii="宋体" w:hAnsi="宋体" w:eastAsia="宋体"/>
                <w:b/>
                <w:bCs/>
                <w:sz w:val="21"/>
                <w:szCs w:val="21"/>
              </w:rPr>
            </w:pPr>
            <w:r>
              <w:rPr>
                <w:rFonts w:hint="eastAsia" w:ascii="宋体" w:hAnsi="宋体" w:eastAsia="宋体"/>
                <w:b/>
                <w:bCs/>
                <w:sz w:val="21"/>
                <w:szCs w:val="21"/>
                <w:lang w:val="en-US"/>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-10795</wp:posOffset>
                      </wp:positionV>
                      <wp:extent cx="1314450" cy="285750"/>
                      <wp:effectExtent l="1270" t="4445" r="17780" b="14605"/>
                      <wp:wrapNone/>
                      <wp:docPr id="3" name="直接连接符 3"/>
                      <wp:cNvGraphicFramePr/>
                      <a:graphic xmlns:a="http://schemas.openxmlformats.org/drawingml/2006/main">
                        <a:graphicData uri="http://schemas.microsoft.com/office/word/2010/wordprocessingShape">
                          <wps:wsp>
                            <wps:cNvCnPr/>
                            <wps:spPr>
                              <a:xfrm>
                                <a:off x="0" y="0"/>
                                <a:ext cx="1314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0.85pt;height:22.5pt;width:103.5pt;z-index:251660288;mso-width-relative:page;mso-height-relative:page;" filled="f" stroked="t" coordsize="21600,21600" o:gfxdata="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kVo9HZAAAACAEAAA8AAAAAAAAAAQAgAAAAIgAAAGRycy9kb3ducmV2LnhtbFBLAQIUABQAAAAI&#10;AIdO4kCGkof87AEAALYDAAAOAAAAAAAAAAEAIAAAACgBAABkcnMvZTJvRG9jLnhtbFBLBQYAAAAA&#10;BgAGAFkBAACGBQAAAAA=&#10;">
                      <v:fill on="f" focussize="0,0"/>
                      <v:stroke weight="0.5pt" color="#4472C4 [3204]" miterlimit="8" joinstyle="miter"/>
                      <v:imagedata o:title=""/>
                      <o:lock v:ext="edit" aspectratio="f"/>
                    </v:line>
                  </w:pict>
                </mc:Fallback>
              </mc:AlternateContent>
            </w:r>
            <w:r>
              <w:rPr>
                <w:rFonts w:hint="eastAsia" w:ascii="宋体" w:hAnsi="宋体" w:eastAsia="宋体"/>
                <w:b/>
                <w:bCs/>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-3175</wp:posOffset>
                      </wp:positionV>
                      <wp:extent cx="733425" cy="411480"/>
                      <wp:effectExtent l="2540" t="4445" r="6985" b="22225"/>
                      <wp:wrapNone/>
                      <wp:docPr id="1" name="直接连接符 1"/>
                      <wp:cNvGraphicFramePr/>
                      <a:graphic xmlns:a="http://schemas.openxmlformats.org/drawingml/2006/main">
                        <a:graphicData uri="http://schemas.microsoft.com/office/word/2010/wordprocessingShape">
                          <wps:wsp>
                            <wps:cNvCnPr/>
                            <wps:spPr>
                              <a:xfrm>
                                <a:off x="803910" y="4039870"/>
                                <a:ext cx="733425"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0.25pt;height:32.4pt;width:57.75pt;z-index:251659264;mso-width-relative:page;mso-height-relative:page;" filled="f" stroked="t" coordsize="21600,21600" o:gfxdata="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Rerr2AAAAAcBAAAPAAAAAAAAAAEAIAAAACIAAABkcnMvZG93bnJldi54bWxQ&#10;SwECFAAUAAAACACHTuJAxZ0NZPcBAADAAwAADgAAAAAAAAABACAAAAAnAQAAZHJzL2Uyb0RvYy54&#10;bWxQSwUGAAAAAAYABgBZAQAAkAUAAAAA&#10;">
                      <v:fill on="f" focussize="0,0"/>
                      <v:stroke weight="0.5pt" color="#4472C4 [3204]" miterlimit="8" joinstyle="miter"/>
                      <v:imagedata o:title=""/>
                      <o:lock v:ext="edit" aspectratio="f"/>
                    </v:line>
                  </w:pict>
                </mc:Fallback>
              </mc:AlternateContent>
            </w:r>
            <w:r>
              <w:rPr>
                <w:rFonts w:hint="eastAsia" w:ascii="宋体" w:hAnsi="宋体" w:eastAsia="宋体"/>
                <w:b/>
                <w:bCs/>
                <w:sz w:val="21"/>
                <w:szCs w:val="21"/>
              </w:rPr>
              <w:t>项目名称</w:t>
            </w:r>
          </w:p>
          <w:p>
            <w:pPr>
              <w:pStyle w:val="25"/>
              <w:ind w:left="0"/>
              <w:jc w:val="left"/>
              <w:rPr>
                <w:rFonts w:ascii="宋体" w:hAnsi="宋体" w:eastAsia="宋体"/>
                <w:b/>
                <w:bCs/>
                <w:sz w:val="21"/>
                <w:szCs w:val="21"/>
                <w:lang w:val="en-US"/>
              </w:rPr>
            </w:pPr>
            <w:r>
              <w:rPr>
                <w:rFonts w:hint="eastAsia" w:ascii="宋体" w:hAnsi="宋体" w:eastAsia="宋体"/>
                <w:b/>
                <w:bCs/>
                <w:sz w:val="21"/>
                <w:szCs w:val="21"/>
              </w:rPr>
              <w:t>指标项</w:t>
            </w:r>
            <w:r>
              <w:rPr>
                <w:rFonts w:hint="eastAsia" w:ascii="宋体" w:hAnsi="宋体" w:eastAsia="宋体"/>
                <w:b/>
                <w:bCs/>
                <w:sz w:val="21"/>
                <w:szCs w:val="21"/>
                <w:lang w:val="en-US"/>
              </w:rPr>
              <w:t xml:space="preserve">   技术规格</w:t>
            </w:r>
          </w:p>
        </w:tc>
        <w:tc>
          <w:tcPr>
            <w:tcW w:w="2256" w:type="dxa"/>
            <w:tcBorders>
              <w:top w:val="single" w:color="000000" w:sz="8" w:space="0"/>
              <w:left w:val="single" w:color="000000" w:sz="8" w:space="0"/>
              <w:bottom w:val="single" w:color="000000" w:sz="8" w:space="0"/>
              <w:right w:val="single" w:color="000000" w:sz="8" w:space="0"/>
            </w:tcBorders>
            <w:shd w:val="clear" w:color="auto" w:fill="BCE1C0" w:themeFill="background1" w:themeFillShade="F2"/>
          </w:tcPr>
          <w:p>
            <w:pPr>
              <w:pStyle w:val="430"/>
              <w:autoSpaceDE w:val="0"/>
              <w:autoSpaceDN w:val="0"/>
              <w:spacing w:before="17" w:line="360" w:lineRule="auto"/>
              <w:ind w:right="95"/>
              <w:jc w:val="center"/>
              <w:rPr>
                <w:rFonts w:ascii="宋体" w:hAnsi="宋体" w:eastAsia="宋体"/>
                <w:b/>
                <w:bCs/>
                <w:sz w:val="21"/>
                <w:szCs w:val="21"/>
              </w:rPr>
            </w:pPr>
            <w:r>
              <w:rPr>
                <w:rFonts w:hint="eastAsia"/>
                <w:sz w:val="21"/>
                <w:szCs w:val="21"/>
                <w:lang w:val="en-US"/>
              </w:rPr>
              <w:t>压力蒸汽灭菌化学指示标签  （带指示剂）</w:t>
            </w:r>
          </w:p>
        </w:tc>
        <w:tc>
          <w:tcPr>
            <w:tcW w:w="2148" w:type="dxa"/>
            <w:tcBorders>
              <w:top w:val="single" w:color="000000" w:sz="8" w:space="0"/>
              <w:left w:val="single" w:color="000000" w:sz="8" w:space="0"/>
              <w:bottom w:val="single" w:color="000000" w:sz="8" w:space="0"/>
              <w:right w:val="single" w:color="000000" w:sz="8" w:space="0"/>
            </w:tcBorders>
            <w:shd w:val="clear" w:color="auto" w:fill="BCE1C0" w:themeFill="background1" w:themeFillShade="F2"/>
          </w:tcPr>
          <w:p>
            <w:pPr>
              <w:pStyle w:val="430"/>
              <w:autoSpaceDE w:val="0"/>
              <w:autoSpaceDN w:val="0"/>
              <w:spacing w:before="17" w:line="360" w:lineRule="auto"/>
              <w:ind w:right="95"/>
              <w:jc w:val="center"/>
              <w:rPr>
                <w:rFonts w:ascii="宋体" w:hAnsi="宋体" w:eastAsia="宋体"/>
                <w:b/>
                <w:bCs/>
                <w:sz w:val="21"/>
                <w:szCs w:val="21"/>
                <w:lang w:val="en-US"/>
              </w:rPr>
            </w:pPr>
            <w:r>
              <w:rPr>
                <w:rFonts w:hint="eastAsia"/>
                <w:sz w:val="21"/>
                <w:szCs w:val="21"/>
                <w:lang w:val="en-US"/>
              </w:rPr>
              <w:t>压力蒸汽灭菌化学指示标签  （带指示剂）</w:t>
            </w:r>
          </w:p>
        </w:tc>
        <w:tc>
          <w:tcPr>
            <w:tcW w:w="2927" w:type="dxa"/>
            <w:tcBorders>
              <w:top w:val="single" w:color="000000" w:sz="8" w:space="0"/>
              <w:left w:val="single" w:color="000000" w:sz="8" w:space="0"/>
              <w:bottom w:val="single" w:color="000000" w:sz="8" w:space="0"/>
              <w:right w:val="single" w:color="000000" w:sz="8" w:space="0"/>
            </w:tcBorders>
            <w:shd w:val="clear" w:color="auto" w:fill="BCE1C0" w:themeFill="background1" w:themeFillShade="F2"/>
          </w:tcPr>
          <w:p>
            <w:pPr>
              <w:pStyle w:val="430"/>
              <w:autoSpaceDE w:val="0"/>
              <w:autoSpaceDN w:val="0"/>
              <w:spacing w:before="17" w:line="360" w:lineRule="auto"/>
              <w:ind w:left="111" w:right="73"/>
              <w:jc w:val="center"/>
              <w:rPr>
                <w:rFonts w:ascii="宋体" w:hAnsi="宋体" w:eastAsia="宋体"/>
                <w:b/>
                <w:bCs/>
                <w:sz w:val="21"/>
                <w:szCs w:val="21"/>
              </w:rPr>
            </w:pPr>
            <w:r>
              <w:rPr>
                <w:rFonts w:hint="eastAsia" w:ascii="Calibri" w:hAnsi="Calibri" w:eastAsia="Calibri" w:cs="宋体"/>
                <w:sz w:val="21"/>
                <w:szCs w:val="21"/>
                <w:lang w:val="en-US" w:eastAsia="zh-CN" w:bidi="ar-SA"/>
              </w:rPr>
              <w:t>过氧化氢低温等离子</w:t>
            </w:r>
            <w:r>
              <w:rPr>
                <w:rFonts w:hint="eastAsia" w:cs="宋体"/>
                <w:sz w:val="21"/>
                <w:szCs w:val="21"/>
                <w:lang w:val="en-US" w:eastAsia="zh-CN" w:bidi="ar-SA"/>
              </w:rPr>
              <w:t>体</w:t>
            </w:r>
            <w:r>
              <w:rPr>
                <w:rFonts w:hint="eastAsia" w:ascii="Calibri" w:hAnsi="Calibri" w:eastAsia="Calibri" w:cs="宋体"/>
                <w:sz w:val="21"/>
                <w:szCs w:val="21"/>
                <w:lang w:val="en-US" w:eastAsia="zh-CN" w:bidi="ar-SA"/>
              </w:rPr>
              <w:t>灭菌化学指示标签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pStyle w:val="430"/>
              <w:tabs>
                <w:tab w:val="left" w:pos="880"/>
              </w:tabs>
              <w:autoSpaceDE w:val="0"/>
              <w:autoSpaceDN w:val="0"/>
              <w:spacing w:before="21" w:line="360" w:lineRule="auto"/>
              <w:ind w:right="-10" w:firstLine="210" w:firstLineChars="100"/>
              <w:jc w:val="left"/>
              <w:rPr>
                <w:rFonts w:ascii="宋体" w:hAnsi="宋体" w:eastAsia="宋体"/>
                <w:sz w:val="21"/>
                <w:szCs w:val="21"/>
                <w:lang w:val="en-US"/>
              </w:rPr>
            </w:pPr>
            <w:r>
              <w:rPr>
                <w:rFonts w:hint="eastAsia"/>
                <w:sz w:val="21"/>
                <w:szCs w:val="21"/>
                <w:lang w:val="en-US"/>
              </w:rPr>
              <w:t>规格</w:t>
            </w:r>
          </w:p>
        </w:tc>
        <w:tc>
          <w:tcPr>
            <w:tcW w:w="2256" w:type="dxa"/>
            <w:tcBorders>
              <w:top w:val="single" w:color="000000" w:sz="8" w:space="0"/>
              <w:left w:val="single" w:color="000000" w:sz="8" w:space="0"/>
              <w:bottom w:val="single" w:color="000000" w:sz="8" w:space="0"/>
              <w:right w:val="single" w:color="000000" w:sz="8" w:space="0"/>
            </w:tcBorders>
          </w:tcPr>
          <w:p>
            <w:pPr>
              <w:pStyle w:val="430"/>
              <w:tabs>
                <w:tab w:val="left" w:pos="275"/>
              </w:tabs>
              <w:autoSpaceDE w:val="0"/>
              <w:autoSpaceDN w:val="0"/>
              <w:spacing w:before="21" w:line="360" w:lineRule="auto"/>
              <w:jc w:val="center"/>
              <w:rPr>
                <w:rFonts w:ascii="宋体" w:hAnsi="宋体" w:eastAsia="宋体"/>
                <w:sz w:val="21"/>
                <w:szCs w:val="21"/>
                <w:lang w:val="en-US"/>
              </w:rPr>
            </w:pPr>
            <w:r>
              <w:rPr>
                <w:rFonts w:hint="eastAsia" w:ascii="宋体" w:hAnsi="宋体" w:eastAsia="宋体"/>
                <w:sz w:val="21"/>
                <w:szCs w:val="21"/>
                <w:lang w:val="en-US"/>
              </w:rPr>
              <w:t>80x</w:t>
            </w:r>
            <w:r>
              <w:rPr>
                <w:rFonts w:hint="eastAsia" w:ascii="宋体" w:hAnsi="宋体" w:eastAsia="宋体"/>
                <w:sz w:val="21"/>
                <w:szCs w:val="21"/>
                <w:lang w:val="en-US" w:eastAsia="zh-CN"/>
              </w:rPr>
              <w:t>5</w:t>
            </w:r>
            <w:r>
              <w:rPr>
                <w:rFonts w:hint="eastAsia" w:ascii="宋体" w:hAnsi="宋体" w:eastAsia="宋体"/>
                <w:sz w:val="21"/>
                <w:szCs w:val="21"/>
                <w:lang w:val="en-US"/>
              </w:rPr>
              <w:t>0x</w:t>
            </w:r>
            <w:r>
              <w:rPr>
                <w:rFonts w:hint="eastAsia" w:ascii="宋体" w:hAnsi="宋体" w:eastAsia="宋体"/>
                <w:sz w:val="21"/>
                <w:szCs w:val="21"/>
                <w:lang w:val="en-US" w:eastAsia="zh-CN"/>
              </w:rPr>
              <w:t>6</w:t>
            </w:r>
            <w:r>
              <w:rPr>
                <w:rFonts w:hint="eastAsia" w:ascii="宋体" w:hAnsi="宋体" w:eastAsia="宋体"/>
                <w:sz w:val="21"/>
                <w:szCs w:val="21"/>
                <w:lang w:val="en-US"/>
              </w:rPr>
              <w:t>00</w:t>
            </w:r>
          </w:p>
        </w:tc>
        <w:tc>
          <w:tcPr>
            <w:tcW w:w="2148"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21" w:line="360" w:lineRule="auto"/>
              <w:ind w:left="43"/>
              <w:jc w:val="center"/>
              <w:rPr>
                <w:rFonts w:ascii="宋体" w:hAnsi="宋体" w:eastAsia="宋体"/>
                <w:sz w:val="21"/>
                <w:szCs w:val="21"/>
                <w:lang w:val="en-US"/>
              </w:rPr>
            </w:pPr>
            <w:r>
              <w:rPr>
                <w:rFonts w:hint="eastAsia" w:ascii="宋体" w:hAnsi="宋体" w:eastAsia="宋体"/>
                <w:sz w:val="21"/>
                <w:szCs w:val="21"/>
                <w:lang w:val="en-US"/>
              </w:rPr>
              <w:t>60x</w:t>
            </w:r>
            <w:r>
              <w:rPr>
                <w:rFonts w:hint="eastAsia" w:ascii="宋体" w:hAnsi="宋体" w:eastAsia="宋体"/>
                <w:sz w:val="21"/>
                <w:szCs w:val="21"/>
                <w:lang w:val="en-US" w:eastAsia="zh-CN"/>
              </w:rPr>
              <w:t>5</w:t>
            </w:r>
            <w:r>
              <w:rPr>
                <w:rFonts w:hint="eastAsia" w:ascii="宋体" w:hAnsi="宋体" w:eastAsia="宋体"/>
                <w:sz w:val="21"/>
                <w:szCs w:val="21"/>
                <w:lang w:val="en-US"/>
              </w:rPr>
              <w:t>0x</w:t>
            </w:r>
            <w:r>
              <w:rPr>
                <w:rFonts w:hint="eastAsia" w:ascii="宋体" w:hAnsi="宋体" w:eastAsia="宋体"/>
                <w:sz w:val="21"/>
                <w:szCs w:val="21"/>
                <w:lang w:val="en-US" w:eastAsia="zh-CN"/>
              </w:rPr>
              <w:t>6</w:t>
            </w:r>
            <w:r>
              <w:rPr>
                <w:rFonts w:hint="eastAsia" w:ascii="宋体" w:hAnsi="宋体" w:eastAsia="宋体"/>
                <w:sz w:val="21"/>
                <w:szCs w:val="21"/>
                <w:lang w:val="en-US"/>
              </w:rPr>
              <w:t>00</w:t>
            </w:r>
          </w:p>
        </w:tc>
        <w:tc>
          <w:tcPr>
            <w:tcW w:w="2927"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21" w:line="360" w:lineRule="auto"/>
              <w:ind w:right="67" w:firstLine="210" w:firstLineChars="100"/>
              <w:jc w:val="center"/>
              <w:rPr>
                <w:sz w:val="21"/>
                <w:szCs w:val="21"/>
                <w:lang w:val="en-US"/>
              </w:rPr>
            </w:pPr>
            <w:r>
              <w:rPr>
                <w:rFonts w:hint="eastAsia" w:ascii="宋体" w:hAnsi="宋体" w:eastAsia="宋体"/>
                <w:sz w:val="21"/>
                <w:szCs w:val="21"/>
                <w:lang w:val="en-US" w:eastAsia="zh-CN"/>
              </w:rPr>
              <w:t>6</w:t>
            </w:r>
            <w:r>
              <w:rPr>
                <w:rFonts w:hint="eastAsia" w:ascii="宋体" w:hAnsi="宋体" w:eastAsia="宋体"/>
                <w:sz w:val="21"/>
                <w:szCs w:val="21"/>
                <w:lang w:val="en-US"/>
              </w:rPr>
              <w:t>0x</w:t>
            </w:r>
            <w:r>
              <w:rPr>
                <w:rFonts w:hint="eastAsia" w:ascii="宋体" w:hAnsi="宋体" w:eastAsia="宋体"/>
                <w:sz w:val="21"/>
                <w:szCs w:val="21"/>
                <w:lang w:val="en-US" w:eastAsia="zh-CN"/>
              </w:rPr>
              <w:t>5</w:t>
            </w:r>
            <w:r>
              <w:rPr>
                <w:rFonts w:hint="eastAsia" w:ascii="宋体" w:hAnsi="宋体" w:eastAsia="宋体"/>
                <w:sz w:val="21"/>
                <w:szCs w:val="21"/>
                <w:lang w:val="en-US"/>
              </w:rPr>
              <w:t>0x</w:t>
            </w:r>
            <w:r>
              <w:rPr>
                <w:rFonts w:hint="eastAsia" w:ascii="宋体" w:hAnsi="宋体" w:eastAsia="宋体"/>
                <w:sz w:val="21"/>
                <w:szCs w:val="21"/>
                <w:lang w:val="en-US" w:eastAsia="zh-CN"/>
              </w:rPr>
              <w:t>6</w:t>
            </w:r>
            <w:r>
              <w:rPr>
                <w:rFonts w:hint="eastAsia" w:ascii="宋体" w:hAnsi="宋体" w:eastAsia="宋体"/>
                <w:sz w:val="21"/>
                <w:szCs w:val="21"/>
                <w:lang w:val="en-US"/>
              </w:rPr>
              <w:t>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left"/>
              <w:rPr>
                <w:rFonts w:eastAsia="宋体"/>
                <w:sz w:val="21"/>
                <w:szCs w:val="21"/>
                <w:lang w:val="en-US"/>
              </w:rPr>
            </w:pPr>
            <w:r>
              <w:rPr>
                <w:rFonts w:hint="eastAsia" w:ascii="宋体" w:hAnsi="宋体" w:eastAsia="宋体"/>
                <w:b/>
                <w:sz w:val="24"/>
                <w:szCs w:val="24"/>
                <w:shd w:val="clear" w:color="auto" w:fill="FFFFFF"/>
                <w:lang w:val="en-US"/>
              </w:rPr>
              <w:t>★</w:t>
            </w:r>
            <w:r>
              <w:rPr>
                <w:rFonts w:hint="eastAsia" w:eastAsia="宋体"/>
                <w:sz w:val="21"/>
                <w:szCs w:val="21"/>
                <w:lang w:val="en-US"/>
              </w:rPr>
              <w:t>材质</w:t>
            </w:r>
          </w:p>
        </w:tc>
        <w:tc>
          <w:tcPr>
            <w:tcW w:w="2256"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PET合成</w:t>
            </w:r>
          </w:p>
        </w:tc>
        <w:tc>
          <w:tcPr>
            <w:tcW w:w="2148"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center"/>
              <w:rPr>
                <w:rFonts w:ascii="宋体" w:hAnsi="宋体" w:eastAsia="宋体"/>
                <w:sz w:val="21"/>
                <w:szCs w:val="21"/>
              </w:rPr>
            </w:pPr>
            <w:r>
              <w:rPr>
                <w:rFonts w:hint="eastAsia" w:ascii="宋体" w:hAnsi="宋体" w:eastAsia="宋体"/>
                <w:sz w:val="21"/>
                <w:szCs w:val="21"/>
                <w:lang w:val="en-US" w:eastAsia="zh-CN"/>
              </w:rPr>
              <w:t>PET</w:t>
            </w:r>
          </w:p>
        </w:tc>
        <w:tc>
          <w:tcPr>
            <w:tcW w:w="2927"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ind w:right="140" w:rightChars="70"/>
              <w:jc w:val="center"/>
              <w:rPr>
                <w:rFonts w:hint="eastAsia" w:eastAsia="宋体"/>
                <w:sz w:val="21"/>
                <w:szCs w:val="21"/>
                <w:lang w:val="en-US" w:eastAsia="zh-CN"/>
              </w:rPr>
            </w:pPr>
            <w:r>
              <w:rPr>
                <w:rFonts w:hint="eastAsia" w:eastAsia="宋体"/>
                <w:sz w:val="21"/>
                <w:szCs w:val="21"/>
                <w:lang w:val="en-US" w:eastAsia="zh-CN"/>
              </w:rPr>
              <w:t>珠光膜</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left"/>
              <w:rPr>
                <w:rFonts w:hint="default" w:ascii="宋体" w:hAnsi="宋体" w:eastAsia="宋体"/>
                <w:b/>
                <w:bCs w:val="0"/>
                <w:sz w:val="21"/>
                <w:szCs w:val="21"/>
                <w:lang w:val="en-US" w:eastAsia="zh-CN"/>
              </w:rPr>
            </w:pPr>
            <w:r>
              <w:rPr>
                <w:rFonts w:hint="eastAsia" w:ascii="宋体" w:hAnsi="宋体" w:eastAsia="宋体"/>
                <w:b/>
                <w:sz w:val="24"/>
                <w:szCs w:val="24"/>
                <w:shd w:val="clear" w:color="auto" w:fill="FFFFFF"/>
                <w:lang w:val="en-US"/>
              </w:rPr>
              <w:t>★</w:t>
            </w:r>
            <w:r>
              <w:rPr>
                <w:rFonts w:hint="eastAsia" w:ascii="宋体" w:hAnsi="宋体" w:eastAsia="宋体"/>
                <w:b w:val="0"/>
                <w:bCs/>
                <w:sz w:val="24"/>
                <w:szCs w:val="24"/>
                <w:shd w:val="clear" w:color="auto" w:fill="FFFFFF"/>
                <w:lang w:val="en-US" w:eastAsia="zh-CN"/>
              </w:rPr>
              <w:t>应用环境、特性</w:t>
            </w:r>
          </w:p>
        </w:tc>
        <w:tc>
          <w:tcPr>
            <w:tcW w:w="2256"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left="111" w:right="73"/>
              <w:jc w:val="center"/>
              <w:rPr>
                <w:rFonts w:hint="default"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手术室耐高温标签、手术室使用标签、耐高温防水防撕、环保材质、不留残胶、带化学指示,三联双底。</w:t>
            </w:r>
            <w:r>
              <w:rPr>
                <w:rFonts w:hint="eastAsia" w:cs="宋体"/>
                <w:sz w:val="21"/>
                <w:szCs w:val="21"/>
                <w:lang w:val="en-US" w:eastAsia="zh-CN" w:bidi="ar-SA"/>
              </w:rPr>
              <w:t>（需提供样品测试）</w:t>
            </w:r>
          </w:p>
        </w:tc>
        <w:tc>
          <w:tcPr>
            <w:tcW w:w="2148"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left="111" w:right="73"/>
              <w:jc w:val="center"/>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病区耐高温标签、临床科室使用标签、耐高温防水防撕、环保材质、不留残胶、带化学指示剂，双联单底。</w:t>
            </w:r>
            <w:r>
              <w:rPr>
                <w:rFonts w:hint="eastAsia" w:cs="宋体"/>
                <w:sz w:val="21"/>
                <w:szCs w:val="21"/>
                <w:lang w:val="en-US" w:eastAsia="zh-CN" w:bidi="ar-SA"/>
              </w:rPr>
              <w:t>（需提供样品测试）</w:t>
            </w:r>
          </w:p>
        </w:tc>
        <w:tc>
          <w:tcPr>
            <w:tcW w:w="2927"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ind w:right="140" w:rightChars="70"/>
              <w:jc w:val="center"/>
              <w:rPr>
                <w:rFonts w:eastAsia="宋体"/>
                <w:sz w:val="21"/>
                <w:szCs w:val="21"/>
                <w:lang w:val="en-US"/>
              </w:rPr>
            </w:pPr>
            <w:r>
              <w:rPr>
                <w:rFonts w:hint="eastAsia" w:ascii="Calibri" w:hAnsi="Calibri" w:eastAsia="Calibri" w:cs="宋体"/>
                <w:sz w:val="21"/>
                <w:szCs w:val="21"/>
                <w:lang w:val="en-US" w:eastAsia="zh-CN" w:bidi="ar-SA"/>
              </w:rPr>
              <w:t>适用于过氧化氢低温等离子体灭菌，用以指示物品是否经过过氧化氢低温等离子体灭菌过程。使用后，可作为灭菌记录用于封存，记录有效期内随用随取。带化学指示，双联单底。</w:t>
            </w:r>
            <w:r>
              <w:rPr>
                <w:rFonts w:hint="eastAsia" w:cs="宋体"/>
                <w:sz w:val="21"/>
                <w:szCs w:val="21"/>
                <w:lang w:val="en-US" w:eastAsia="zh-CN" w:bidi="ar-SA"/>
              </w:rPr>
              <w:t>（需提供样品测试）</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left"/>
              <w:rPr>
                <w:rFonts w:hint="eastAsia" w:eastAsia="宋体"/>
                <w:sz w:val="21"/>
                <w:szCs w:val="21"/>
                <w:lang w:val="en-US" w:eastAsia="zh-CN"/>
              </w:rPr>
            </w:pPr>
            <w:r>
              <w:rPr>
                <w:rFonts w:hint="eastAsia" w:ascii="宋体" w:hAnsi="宋体" w:eastAsia="宋体"/>
                <w:b/>
                <w:sz w:val="24"/>
                <w:szCs w:val="24"/>
                <w:shd w:val="clear" w:color="auto" w:fill="FFFFFF"/>
                <w:lang w:val="en-US"/>
              </w:rPr>
              <w:t>★</w:t>
            </w:r>
            <w:r>
              <w:rPr>
                <w:rFonts w:hint="eastAsia" w:eastAsia="宋体"/>
                <w:sz w:val="21"/>
                <w:szCs w:val="21"/>
                <w:lang w:val="en-US"/>
              </w:rPr>
              <w:t>产品</w:t>
            </w:r>
            <w:r>
              <w:rPr>
                <w:rFonts w:hint="eastAsia" w:eastAsia="宋体"/>
                <w:sz w:val="21"/>
                <w:szCs w:val="21"/>
                <w:lang w:val="en-US" w:eastAsia="zh-CN"/>
              </w:rPr>
              <w:t>参数</w:t>
            </w:r>
          </w:p>
        </w:tc>
        <w:tc>
          <w:tcPr>
            <w:tcW w:w="2256"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left="111" w:right="73"/>
              <w:jc w:val="center"/>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专用于压力蒸汽灭菌的化学指示标签，标签表面印有的条形化学指示剂，在规定温度的饱和蒸汽作用下，颜色由浅黄色变为深褐色或黑色。根据指示剂颜色的变化来判断灭菌物品是否经过灭菌处理。</w:t>
            </w:r>
          </w:p>
        </w:tc>
        <w:tc>
          <w:tcPr>
            <w:tcW w:w="2148"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before="17" w:line="360" w:lineRule="auto"/>
              <w:ind w:left="111" w:right="73"/>
              <w:jc w:val="center"/>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专用于压力蒸汽灭菌的化学指示标签，标签表面印有的条形化学指示剂，在规定温度的饱和蒸汽作用下，颜色由浅黄色变为深褐色或黑色。根据指示剂颜色的变化来判断灭菌物品是否经过灭菌处理。</w:t>
            </w:r>
          </w:p>
        </w:tc>
        <w:tc>
          <w:tcPr>
            <w:tcW w:w="2927"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ind w:right="140" w:rightChars="70"/>
              <w:jc w:val="center"/>
              <w:rPr>
                <w:rFonts w:hint="eastAsia" w:eastAsiaTheme="minorEastAsia"/>
                <w:sz w:val="21"/>
                <w:szCs w:val="21"/>
                <w:lang w:val="en-US"/>
              </w:rPr>
            </w:pPr>
            <w:r>
              <w:rPr>
                <w:rFonts w:hint="eastAsia" w:ascii="Calibri" w:hAnsi="Calibri" w:eastAsia="Calibri" w:cs="宋体"/>
                <w:sz w:val="21"/>
                <w:szCs w:val="21"/>
                <w:lang w:val="en-US" w:eastAsia="zh-CN" w:bidi="ar-SA"/>
              </w:rPr>
              <w:t>本化学指示标签所用指示剂依据化学反应中过氧化氢浓度、温度、时间等条件对反应速率的影响，通过调整指示剂各组分之间的比例，使其成为对反应时间、温度、过氧化氢浓度可控制的化学变化。在等离子灭菌过程中产生明显的颜色变化，依据颜色变化的情况，来辨别物品是否经过灭菌。</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left"/>
              <w:rPr>
                <w:rFonts w:hint="eastAsia"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w:t>
            </w:r>
            <w:r>
              <w:rPr>
                <w:rFonts w:hint="eastAsia" w:ascii="Calibri" w:hAnsi="Calibri" w:eastAsia="Calibri" w:cs="宋体"/>
                <w:sz w:val="21"/>
                <w:szCs w:val="21"/>
                <w:lang w:val="en-US" w:eastAsia="zh-CN" w:bidi="ar-SA"/>
              </w:rPr>
              <w:t>特殊性要求：</w:t>
            </w:r>
          </w:p>
        </w:tc>
        <w:tc>
          <w:tcPr>
            <w:tcW w:w="7331" w:type="dxa"/>
            <w:gridSpan w:val="3"/>
            <w:tcBorders>
              <w:top w:val="single" w:color="000000" w:sz="8" w:space="0"/>
              <w:left w:val="single" w:color="000000" w:sz="8" w:space="0"/>
              <w:bottom w:val="single" w:color="000000" w:sz="8" w:space="0"/>
              <w:right w:val="single" w:color="000000" w:sz="8" w:space="0"/>
            </w:tcBorders>
          </w:tcPr>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纸质：防水、不易撕破，比普通纸具有更优越的性能： 抗撕裂、抗穿孔、耐磨耐折叠、耐潮湿、环保，便于保存不易出现老化现象。</w:t>
            </w:r>
          </w:p>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胶水：高粘水性胶，环保、粘性稳性、不残胶、不脱落</w:t>
            </w:r>
          </w:p>
          <w:p>
            <w:pPr>
              <w:numPr>
                <w:ilvl w:val="0"/>
                <w:numId w:val="0"/>
              </w:numPr>
              <w:spacing w:line="480" w:lineRule="auto"/>
              <w:ind w:left="810" w:hanging="630" w:hangingChars="300"/>
              <w:rPr>
                <w:rFonts w:hint="eastAsia" w:eastAsia="宋体"/>
                <w:sz w:val="21"/>
                <w:szCs w:val="21"/>
                <w:lang w:val="en-US"/>
              </w:rPr>
            </w:pPr>
            <w:r>
              <w:rPr>
                <w:rFonts w:hint="eastAsia" w:ascii="Calibri" w:hAnsi="Calibri" w:eastAsia="Calibri" w:cs="宋体"/>
                <w:sz w:val="21"/>
                <w:szCs w:val="21"/>
                <w:lang w:val="en-US" w:eastAsia="zh-CN" w:bidi="ar-SA"/>
              </w:rPr>
              <w:t>指示剂：附着力强不晕开和脱落，指示效果稳定强，在自然储存环境中不易变色。</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left"/>
              <w:rPr>
                <w:rFonts w:hint="default" w:ascii="宋体" w:hAnsi="宋体" w:eastAsia="宋体"/>
                <w:b/>
                <w:sz w:val="24"/>
                <w:szCs w:val="24"/>
                <w:shd w:val="clear" w:color="auto" w:fill="FFFFFF"/>
                <w:lang w:val="en-US" w:eastAsia="zh-CN"/>
              </w:rPr>
            </w:pPr>
            <w:r>
              <w:rPr>
                <w:rFonts w:hint="eastAsia" w:ascii="宋体" w:hAnsi="宋体" w:eastAsia="宋体"/>
                <w:b/>
                <w:sz w:val="24"/>
                <w:szCs w:val="24"/>
                <w:shd w:val="clear" w:color="auto" w:fill="FFFFFF"/>
                <w:lang w:val="en-US"/>
              </w:rPr>
              <w:t>★</w:t>
            </w:r>
            <w:r>
              <w:rPr>
                <w:rFonts w:hint="eastAsia" w:ascii="Calibri" w:hAnsi="Calibri" w:eastAsia="Calibri" w:cs="宋体"/>
                <w:sz w:val="21"/>
                <w:szCs w:val="21"/>
                <w:lang w:val="en-US" w:eastAsia="zh-CN" w:bidi="ar-SA"/>
              </w:rPr>
              <w:t>适应性要求</w:t>
            </w:r>
          </w:p>
        </w:tc>
        <w:tc>
          <w:tcPr>
            <w:tcW w:w="7331" w:type="dxa"/>
            <w:gridSpan w:val="3"/>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ind w:right="140" w:rightChars="70"/>
              <w:jc w:val="left"/>
              <w:rPr>
                <w:rFonts w:hint="default" w:eastAsia="宋体"/>
                <w:sz w:val="21"/>
                <w:szCs w:val="21"/>
                <w:lang w:val="en-US" w:eastAsia="zh-CN"/>
              </w:rPr>
            </w:pPr>
            <w:r>
              <w:rPr>
                <w:rFonts w:hint="eastAsia" w:eastAsia="宋体"/>
                <w:sz w:val="21"/>
                <w:szCs w:val="21"/>
                <w:lang w:val="en-US" w:eastAsia="zh-CN"/>
              </w:rPr>
              <w:t>产品须与医院现有消毒追溯软件系统无缝对接，不需调整软件任何相关参数，要确保打印信息无缺失。</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jc w:val="left"/>
              <w:rPr>
                <w:rFonts w:eastAsia="宋体"/>
                <w:sz w:val="21"/>
                <w:szCs w:val="21"/>
                <w:lang w:val="en-US"/>
              </w:rPr>
            </w:pPr>
            <w:r>
              <w:rPr>
                <w:rFonts w:hint="eastAsia" w:ascii="宋体" w:hAnsi="宋体" w:eastAsia="宋体"/>
                <w:b/>
                <w:sz w:val="24"/>
                <w:szCs w:val="24"/>
                <w:shd w:val="clear" w:color="auto" w:fill="FFFFFF"/>
                <w:lang w:val="en-US"/>
              </w:rPr>
              <w:t>★</w:t>
            </w:r>
            <w:r>
              <w:rPr>
                <w:rFonts w:hint="eastAsia" w:eastAsia="宋体"/>
                <w:sz w:val="21"/>
                <w:szCs w:val="21"/>
                <w:lang w:val="en-US"/>
              </w:rPr>
              <w:t>检验报告</w:t>
            </w:r>
          </w:p>
        </w:tc>
        <w:tc>
          <w:tcPr>
            <w:tcW w:w="7331" w:type="dxa"/>
            <w:gridSpan w:val="3"/>
            <w:tcBorders>
              <w:top w:val="single" w:color="000000" w:sz="8" w:space="0"/>
              <w:left w:val="single" w:color="000000" w:sz="8" w:space="0"/>
              <w:bottom w:val="single" w:color="000000" w:sz="8" w:space="0"/>
              <w:right w:val="single" w:color="000000" w:sz="8" w:space="0"/>
            </w:tcBorders>
          </w:tcPr>
          <w:p>
            <w:pPr>
              <w:pStyle w:val="430"/>
              <w:autoSpaceDE w:val="0"/>
              <w:autoSpaceDN w:val="0"/>
              <w:spacing w:line="360" w:lineRule="auto"/>
              <w:ind w:right="140" w:rightChars="70"/>
              <w:jc w:val="left"/>
              <w:rPr>
                <w:rFonts w:hint="default" w:eastAsia="宋体"/>
                <w:sz w:val="21"/>
                <w:szCs w:val="21"/>
                <w:lang w:val="en-US" w:eastAsia="zh-CN"/>
              </w:rPr>
            </w:pPr>
            <w:r>
              <w:rPr>
                <w:rFonts w:hint="eastAsia" w:eastAsia="宋体"/>
                <w:sz w:val="21"/>
                <w:szCs w:val="21"/>
                <w:lang w:val="en-US"/>
              </w:rPr>
              <w:t>产品</w:t>
            </w:r>
            <w:r>
              <w:rPr>
                <w:rFonts w:hint="eastAsia" w:eastAsia="宋体"/>
                <w:sz w:val="21"/>
                <w:szCs w:val="21"/>
                <w:lang w:val="en-US" w:eastAsia="zh-CN"/>
              </w:rPr>
              <w:t>符合行业规范的所有</w:t>
            </w:r>
            <w:r>
              <w:rPr>
                <w:rFonts w:hint="eastAsia" w:eastAsia="宋体"/>
                <w:sz w:val="21"/>
                <w:szCs w:val="21"/>
                <w:lang w:val="en-US"/>
              </w:rPr>
              <w:t>检验报告</w:t>
            </w:r>
            <w:r>
              <w:rPr>
                <w:rFonts w:hint="eastAsia" w:eastAsia="宋体"/>
                <w:sz w:val="21"/>
                <w:szCs w:val="21"/>
                <w:lang w:val="en-US" w:eastAsia="zh-CN"/>
              </w:rPr>
              <w:t>，生产厂商的营业执照、卫生许可证等相关报告。</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tcPr>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★原厂授权</w:t>
            </w:r>
          </w:p>
        </w:tc>
        <w:tc>
          <w:tcPr>
            <w:tcW w:w="7331" w:type="dxa"/>
            <w:gridSpan w:val="3"/>
            <w:tcBorders>
              <w:top w:val="single" w:color="000000" w:sz="8" w:space="0"/>
              <w:left w:val="single" w:color="000000" w:sz="8" w:space="0"/>
              <w:bottom w:val="single" w:color="000000" w:sz="8" w:space="0"/>
              <w:right w:val="single" w:color="000000" w:sz="8" w:space="0"/>
            </w:tcBorders>
          </w:tcPr>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 xml:space="preserve">中标后需提供原厂针对此项目的售后质保证明 </w:t>
            </w:r>
            <w:r>
              <w:rPr>
                <w:rFonts w:hint="eastAsia" w:cs="宋体"/>
                <w:sz w:val="21"/>
                <w:szCs w:val="21"/>
                <w:lang w:val="en-US" w:eastAsia="zh-CN" w:bidi="ar-SA"/>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★售后服务</w:t>
            </w:r>
          </w:p>
        </w:tc>
        <w:tc>
          <w:tcPr>
            <w:tcW w:w="7331" w:type="dxa"/>
            <w:gridSpan w:val="3"/>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对耗材使用中出现的各种问题做到立即响应，负责协调处理对应打印机与标签相适应的一切故障，7*24小时电话响应。</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1949"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供货时间</w:t>
            </w:r>
          </w:p>
        </w:tc>
        <w:tc>
          <w:tcPr>
            <w:tcW w:w="7331" w:type="dxa"/>
            <w:gridSpan w:val="3"/>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480" w:lineRule="auto"/>
              <w:rPr>
                <w:rFonts w:hint="eastAsia" w:ascii="Calibri" w:hAnsi="Calibri" w:eastAsia="Calibri" w:cs="宋体"/>
                <w:sz w:val="21"/>
                <w:szCs w:val="21"/>
                <w:lang w:val="en-US" w:eastAsia="zh-CN" w:bidi="ar-SA"/>
              </w:rPr>
            </w:pPr>
            <w:r>
              <w:rPr>
                <w:rFonts w:hint="eastAsia" w:ascii="Calibri" w:hAnsi="Calibri" w:eastAsia="Calibri" w:cs="宋体"/>
                <w:sz w:val="21"/>
                <w:szCs w:val="21"/>
                <w:lang w:val="en-US" w:eastAsia="zh-CN" w:bidi="ar-SA"/>
              </w:rPr>
              <w:t>5天内</w:t>
            </w:r>
          </w:p>
        </w:tc>
      </w:tr>
    </w:tbl>
    <w:p>
      <w:pPr>
        <w:rPr>
          <w:rFonts w:ascii="宋体" w:hAnsi="宋体" w:eastAsia="宋体"/>
          <w:sz w:val="24"/>
          <w:szCs w:val="24"/>
        </w:rPr>
      </w:pPr>
    </w:p>
    <w:p/>
    <w:p>
      <w:pPr>
        <w:pStyle w:val="25"/>
        <w:rPr>
          <w:rFonts w:eastAsiaTheme="minorEastAsia"/>
        </w:rPr>
      </w:pPr>
    </w:p>
    <w:p>
      <w:pPr>
        <w:pStyle w:val="428"/>
        <w:tabs>
          <w:tab w:val="clear" w:pos="1760"/>
        </w:tabs>
        <w:spacing w:before="0"/>
        <w:ind w:left="0" w:leftChars="0" w:right="0" w:rightChars="0"/>
        <w:rPr>
          <w:color w:val="000000"/>
          <w:lang w:eastAsia="zh-CN"/>
        </w:rPr>
      </w:pPr>
      <w:r>
        <w:rPr>
          <w:rFonts w:hint="eastAsia"/>
          <w:color w:val="000000"/>
          <w:lang w:eastAsia="zh-CN"/>
        </w:rPr>
        <w:t>三、商务部分要求</w:t>
      </w:r>
    </w:p>
    <w:p>
      <w:pPr>
        <w:widowControl/>
        <w:shd w:val="clear" w:color="auto" w:fill="FFFFFF"/>
        <w:spacing w:line="360" w:lineRule="auto"/>
        <w:rPr>
          <w:rFonts w:hint="default" w:ascii="宋体" w:hAnsi="宋体" w:eastAsia="宋体"/>
          <w:sz w:val="24"/>
          <w:szCs w:val="24"/>
          <w:lang w:val="en-US" w:eastAsia="zh-CN"/>
        </w:rPr>
      </w:pPr>
      <w:r>
        <w:rPr>
          <w:rFonts w:hint="eastAsia" w:ascii="宋体" w:hAnsi="宋体" w:eastAsia="宋体"/>
          <w:color w:val="000000"/>
          <w:sz w:val="24"/>
          <w:szCs w:val="24"/>
        </w:rPr>
        <w:t>1、</w:t>
      </w:r>
      <w:r>
        <w:rPr>
          <w:rFonts w:hint="eastAsia" w:ascii="宋体" w:hAnsi="宋体" w:eastAsia="宋体"/>
          <w:b/>
          <w:bCs/>
          <w:color w:val="000000"/>
          <w:sz w:val="24"/>
          <w:szCs w:val="24"/>
        </w:rPr>
        <w:t>质保期</w:t>
      </w:r>
      <w:r>
        <w:rPr>
          <w:rFonts w:hint="eastAsia" w:ascii="宋体" w:hAnsi="宋体" w:eastAsia="宋体"/>
          <w:color w:val="000000"/>
          <w:sz w:val="24"/>
          <w:szCs w:val="24"/>
        </w:rPr>
        <w:t>：</w:t>
      </w:r>
      <w:r>
        <w:rPr>
          <w:rFonts w:hint="eastAsia"/>
          <w:sz w:val="21"/>
          <w:szCs w:val="21"/>
          <w:lang w:val="en-US"/>
        </w:rPr>
        <w:t xml:space="preserve">压力蒸汽灭菌化学指示标签 </w:t>
      </w:r>
      <w:r>
        <w:rPr>
          <w:rFonts w:hint="eastAsia" w:eastAsia="宋体"/>
          <w:sz w:val="21"/>
          <w:szCs w:val="21"/>
          <w:lang w:val="en-US" w:eastAsia="zh-CN"/>
        </w:rPr>
        <w:t>，</w:t>
      </w:r>
      <w:r>
        <w:rPr>
          <w:rFonts w:hint="eastAsia" w:ascii="宋体" w:hAnsi="宋体" w:eastAsia="宋体"/>
          <w:color w:val="000000" w:themeColor="text1"/>
          <w:sz w:val="24"/>
          <w:szCs w:val="24"/>
          <w14:textFill>
            <w14:solidFill>
              <w14:schemeClr w14:val="tx1"/>
            </w14:solidFill>
          </w14:textFill>
        </w:rPr>
        <w:t>原厂质保期</w:t>
      </w:r>
      <w:r>
        <w:rPr>
          <w:rFonts w:hint="eastAsia" w:ascii="宋体" w:hAnsi="宋体" w:eastAsia="宋体"/>
          <w:color w:val="000000" w:themeColor="text1"/>
          <w:sz w:val="24"/>
          <w:szCs w:val="24"/>
          <w:lang w:val="en-US" w:eastAsia="zh-CN"/>
          <w14:textFill>
            <w14:solidFill>
              <w14:schemeClr w14:val="tx1"/>
            </w14:solidFill>
          </w14:textFill>
        </w:rPr>
        <w:t>2年</w:t>
      </w:r>
      <w:r>
        <w:rPr>
          <w:rFonts w:hint="eastAsia" w:ascii="宋体" w:hAnsi="宋体" w:eastAsia="宋体"/>
          <w:color w:val="000000" w:themeColor="text1"/>
          <w:sz w:val="24"/>
          <w:szCs w:val="24"/>
          <w14:textFill>
            <w14:solidFill>
              <w14:schemeClr w14:val="tx1"/>
            </w14:solidFill>
          </w14:textFill>
        </w:rPr>
        <w:t>.</w:t>
      </w:r>
      <w:r>
        <w:rPr>
          <w:rFonts w:hint="eastAsia" w:ascii="Calibri" w:hAnsi="Calibri" w:eastAsia="Calibri" w:cs="宋体"/>
          <w:sz w:val="21"/>
          <w:szCs w:val="21"/>
          <w:lang w:val="en-US" w:eastAsia="zh-CN" w:bidi="ar-SA"/>
        </w:rPr>
        <w:t>过氧化氢低温等离子</w:t>
      </w:r>
      <w:r>
        <w:rPr>
          <w:rFonts w:hint="eastAsia" w:cs="宋体"/>
          <w:sz w:val="21"/>
          <w:szCs w:val="21"/>
          <w:lang w:val="en-US" w:eastAsia="zh-CN" w:bidi="ar-SA"/>
        </w:rPr>
        <w:t>体</w:t>
      </w:r>
      <w:r>
        <w:rPr>
          <w:rFonts w:hint="eastAsia" w:ascii="Calibri" w:hAnsi="Calibri" w:eastAsia="Calibri" w:cs="宋体"/>
          <w:sz w:val="21"/>
          <w:szCs w:val="21"/>
          <w:lang w:val="en-US" w:eastAsia="zh-CN" w:bidi="ar-SA"/>
        </w:rPr>
        <w:t>灭菌化学指示标签</w:t>
      </w:r>
      <w:r>
        <w:rPr>
          <w:rFonts w:hint="eastAsia" w:cs="宋体"/>
          <w:sz w:val="21"/>
          <w:szCs w:val="21"/>
          <w:lang w:val="en-US" w:eastAsia="zh-CN" w:bidi="ar-SA"/>
        </w:rPr>
        <w:t>，</w:t>
      </w:r>
      <w:r>
        <w:rPr>
          <w:rFonts w:hint="eastAsia" w:ascii="宋体" w:hAnsi="宋体" w:eastAsia="宋体"/>
          <w:color w:val="000000" w:themeColor="text1"/>
          <w:sz w:val="24"/>
          <w:szCs w:val="24"/>
          <w14:textFill>
            <w14:solidFill>
              <w14:schemeClr w14:val="tx1"/>
            </w14:solidFill>
          </w14:textFill>
        </w:rPr>
        <w:t>原厂质保期</w:t>
      </w:r>
      <w:r>
        <w:rPr>
          <w:rFonts w:hint="eastAsia" w:ascii="宋体" w:hAnsi="宋体" w:eastAsia="宋体"/>
          <w:color w:val="000000" w:themeColor="text1"/>
          <w:sz w:val="24"/>
          <w:szCs w:val="24"/>
          <w:lang w:val="en-US" w:eastAsia="zh-CN"/>
          <w14:textFill>
            <w14:solidFill>
              <w14:schemeClr w14:val="tx1"/>
            </w14:solidFill>
          </w14:textFill>
        </w:rPr>
        <w:t>1年。</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b/>
          <w:bCs/>
          <w:color w:val="000000"/>
          <w:sz w:val="24"/>
          <w:szCs w:val="24"/>
        </w:rPr>
        <w:t>售后服务要求</w:t>
      </w:r>
      <w:r>
        <w:rPr>
          <w:rFonts w:hint="eastAsia" w:ascii="宋体" w:hAnsi="宋体" w:eastAsia="宋体"/>
          <w:color w:val="000000"/>
          <w:sz w:val="24"/>
          <w:szCs w:val="24"/>
        </w:rPr>
        <w:t>：本项目不设置具体售后服务要求,</w:t>
      </w:r>
      <w:r>
        <w:rPr>
          <w:rFonts w:ascii="宋体" w:hAnsi="宋体" w:eastAsia="宋体"/>
          <w:color w:val="000000"/>
          <w:sz w:val="24"/>
          <w:szCs w:val="24"/>
        </w:rPr>
        <w:t xml:space="preserve"> </w:t>
      </w:r>
      <w:r>
        <w:rPr>
          <w:rFonts w:hint="eastAsia" w:ascii="宋体" w:hAnsi="宋体" w:eastAsia="宋体"/>
          <w:color w:val="000000"/>
          <w:sz w:val="24"/>
          <w:szCs w:val="24"/>
        </w:rPr>
        <w:t>供应商根据项目需求,自行出具项目售后服务方案。</w:t>
      </w:r>
    </w:p>
    <w:p>
      <w:pPr>
        <w:widowControl/>
        <w:shd w:val="clear" w:color="auto" w:fill="FFFFFF"/>
        <w:spacing w:line="360" w:lineRule="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hint="eastAsia" w:ascii="宋体" w:hAnsi="宋体" w:eastAsia="宋体"/>
          <w:b/>
          <w:bCs/>
          <w:color w:val="000000"/>
          <w:sz w:val="24"/>
          <w:szCs w:val="24"/>
        </w:rPr>
        <w:t>服务保障和自罚承诺</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1）供应商应对照</w:t>
      </w:r>
      <w:r>
        <w:rPr>
          <w:rFonts w:hint="eastAsia" w:ascii="宋体" w:hAnsi="宋体" w:eastAsia="宋体"/>
          <w:color w:val="000000"/>
          <w:sz w:val="24"/>
          <w:szCs w:val="24"/>
          <w:lang w:val="en-US"/>
        </w:rPr>
        <w:t>询价论证</w:t>
      </w:r>
      <w:r>
        <w:rPr>
          <w:rFonts w:hint="eastAsia" w:ascii="宋体" w:hAnsi="宋体" w:eastAsia="宋体"/>
          <w:color w:val="000000"/>
          <w:sz w:val="24"/>
          <w:szCs w:val="24"/>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hint="eastAsia" w:ascii="宋体" w:hAnsi="宋体" w:eastAsia="宋体"/>
          <w:b/>
          <w:bCs/>
          <w:color w:val="000000"/>
          <w:sz w:val="24"/>
          <w:szCs w:val="24"/>
        </w:rPr>
        <w:t>报价说明</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w:t>
      </w:r>
      <w:r>
        <w:rPr>
          <w:rFonts w:ascii="宋体" w:hAnsi="宋体" w:eastAsia="宋体"/>
          <w:color w:val="auto"/>
          <w:sz w:val="24"/>
          <w:szCs w:val="24"/>
        </w:rPr>
        <w:t>平台交易费用</w:t>
      </w:r>
      <w:r>
        <w:rPr>
          <w:rFonts w:ascii="宋体" w:hAnsi="宋体" w:eastAsia="宋体"/>
          <w:sz w:val="24"/>
          <w:szCs w:val="24"/>
        </w:rPr>
        <w:t>、人员、设备、安装调试、验收、售后服务、伴随配套服务等所有含税费用。同时，还应包含支付给员工的工资和国家强制缴纳的各种社会保障资金，以及供应商认为需要的其他费用等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spacing w:line="360" w:lineRule="auto"/>
        <w:ind w:left="200" w:leftChars="100"/>
        <w:rPr>
          <w:rFonts w:ascii="宋体" w:hAnsi="宋体" w:eastAsia="宋体"/>
          <w:color w:val="000000"/>
          <w:sz w:val="24"/>
          <w:szCs w:val="24"/>
        </w:rPr>
      </w:pPr>
      <w:r>
        <w:rPr>
          <w:rFonts w:hint="eastAsia" w:ascii="微软雅黑" w:hAnsi="微软雅黑" w:eastAsia="微软雅黑" w:cs="微软雅黑"/>
          <w:color w:val="000000"/>
          <w:sz w:val="24"/>
          <w:szCs w:val="24"/>
        </w:rPr>
        <w:t>（</w:t>
      </w:r>
      <w:r>
        <w:rPr>
          <w:rFonts w:hint="eastAsia" w:ascii="宋体" w:hAnsi="宋体" w:eastAsia="宋体"/>
          <w:color w:val="000000"/>
          <w:sz w:val="24"/>
          <w:szCs w:val="24"/>
        </w:rPr>
        <w:t>3）供应商报价除包含询价论证文件中列明的项目外还应包括保障服务正常运行应当具有的物资和服务，对服务正常运行应当具有的物资和服务理解不一致的以采购人理解为准。</w:t>
      </w:r>
    </w:p>
    <w:p>
      <w:pPr>
        <w:pStyle w:val="58"/>
        <w:spacing w:after="0"/>
        <w:ind w:firstLine="211"/>
        <w:rPr>
          <w:rFonts w:ascii="宋体" w:hAnsi="宋体"/>
          <w:b/>
          <w:szCs w:val="21"/>
        </w:rPr>
      </w:pPr>
    </w:p>
    <w:p>
      <w:pPr>
        <w:widowControl/>
        <w:jc w:val="left"/>
        <w:rPr>
          <w:rFonts w:ascii="宋体" w:hAnsi="宋体" w:eastAsia="宋体"/>
          <w:sz w:val="24"/>
          <w:szCs w:val="24"/>
        </w:rPr>
      </w:pPr>
    </w:p>
    <w:p>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bookmarkStart w:id="0" w:name="_Toc381716888"/>
      <w:r>
        <w:rPr>
          <w:rFonts w:hint="eastAsia" w:hAnsi="宋体"/>
          <w:sz w:val="32"/>
          <w:szCs w:val="32"/>
        </w:rPr>
        <w:t>第四章  响应文件格式</w:t>
      </w:r>
      <w:bookmarkEnd w:id="0"/>
    </w:p>
    <w:p>
      <w:pPr>
        <w:pStyle w:val="3"/>
        <w:spacing w:before="210" w:after="3"/>
        <w:ind w:left="7"/>
        <w:jc w:val="center"/>
      </w:pPr>
      <w:r>
        <w:rPr>
          <w:rFonts w:hint="eastAsia"/>
        </w:rPr>
        <w:t>资格自查表</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477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4770" w:type="dxa"/>
            <w:vAlign w:val="center"/>
          </w:tcPr>
          <w:p>
            <w:pPr>
              <w:pStyle w:val="430"/>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c>
          <w:tcPr>
            <w:tcW w:w="1590" w:type="dxa"/>
          </w:tcPr>
          <w:p>
            <w:pPr>
              <w:pStyle w:val="430"/>
              <w:spacing w:before="120"/>
              <w:jc w:val="center"/>
              <w:rPr>
                <w:rFonts w:ascii="宋体" w:hAnsi="宋体" w:eastAsia="宋体"/>
                <w:b/>
                <w:sz w:val="24"/>
                <w:szCs w:val="24"/>
                <w:lang w:val="en-US"/>
              </w:rPr>
            </w:pPr>
            <w:r>
              <w:rPr>
                <w:rFonts w:hint="eastAsia" w:ascii="宋体" w:hAnsi="宋体" w:eastAsia="宋体"/>
                <w:b/>
                <w:sz w:val="24"/>
                <w:szCs w:val="24"/>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内控询价论证申请及声明</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是否按照内控询价论证申请及声明格式要求正确填写，是否按照要求盖章</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是否按照法定代表人授权委托书格式要求正确填写，是否按照要求签字，是否按要求提供代理人身份证明文件</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ascii="宋体" w:hAnsi="宋体" w:eastAsia="宋体"/>
                <w:bCs/>
                <w:sz w:val="24"/>
                <w:szCs w:val="24"/>
                <w:lang w:val="en-US"/>
              </w:rPr>
              <w:t>南京市政府采购供应商信用记录表暨信用承诺书</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第一章内控询价论证邀请中4.2采购人根据采购项目的特殊要求规定的特定条件的证明文件（若有）</w:t>
            </w:r>
          </w:p>
        </w:tc>
        <w:tc>
          <w:tcPr>
            <w:tcW w:w="4770"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是否按照询价论证文件规定的要求提供相关证明材料，如未做要求，则可以不予提供。</w:t>
            </w:r>
          </w:p>
        </w:tc>
        <w:tc>
          <w:tcPr>
            <w:tcW w:w="1590" w:type="dxa"/>
          </w:tcPr>
          <w:p>
            <w:pPr>
              <w:pStyle w:val="430"/>
              <w:spacing w:before="120" w:line="360" w:lineRule="auto"/>
              <w:jc w:val="center"/>
              <w:rPr>
                <w:rFonts w:ascii="宋体" w:hAnsi="宋体" w:eastAsia="宋体"/>
                <w:b/>
                <w:sz w:val="24"/>
                <w:szCs w:val="24"/>
                <w:lang w:val="en-US"/>
              </w:rPr>
            </w:pPr>
          </w:p>
        </w:tc>
      </w:tr>
    </w:tbl>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注1：对于投标文件中有任意一条不满足上表要求的将导致其投标无效，不进入最终评审。</w:t>
      </w:r>
    </w:p>
    <w:p>
      <w:pPr>
        <w:pStyle w:val="430"/>
        <w:spacing w:before="120" w:line="360" w:lineRule="auto"/>
        <w:jc w:val="left"/>
        <w:rPr>
          <w:bCs/>
          <w:lang w:val="ja-JP" w:eastAsia="ja-JP" w:bidi="ja-JP"/>
        </w:rPr>
      </w:pPr>
      <w:r>
        <w:rPr>
          <w:rFonts w:hint="eastAsia" w:ascii="宋体" w:hAnsi="宋体" w:eastAsia="宋体"/>
          <w:bCs/>
          <w:sz w:val="24"/>
          <w:szCs w:val="24"/>
          <w:lang w:val="en-US"/>
        </w:rPr>
        <w:t>注2：供应商在中标（成交）后，应按询价论证文件要求，将南京市政府采购供应商信用记录表暨信用承诺书替代的证明材料：1、符合国家相关规定的财务状况报告；2、依法缴纳税收的证明材料；3、依法缴纳社会保障资金的证明材料；4、具备履行政府采购合同所必需的设备和 专业技术能力的证明材料；5、参加政府询价论证活动前三年内在经营活动中没有重大违法记录的证明材料；提交采购人核验。经核验无误后，由采购人或采购代理机构发出中标（成交）通知书。</w:t>
      </w:r>
      <w:r>
        <w:rPr>
          <w:rFonts w:ascii="黑体" w:eastAsia="黑体"/>
          <w:szCs w:val="32"/>
        </w:rPr>
        <w:br w:type="page"/>
      </w:r>
    </w:p>
    <w:p>
      <w:pPr>
        <w:pStyle w:val="25"/>
        <w:ind w:left="1200"/>
        <w:rPr>
          <w:rFonts w:ascii="黑体" w:hAnsi="宋体" w:eastAsia="黑体"/>
          <w:sz w:val="32"/>
          <w:szCs w:val="32"/>
        </w:rPr>
      </w:pPr>
    </w:p>
    <w:p/>
    <w:p>
      <w:pPr>
        <w:spacing w:line="360" w:lineRule="auto"/>
        <w:jc w:val="center"/>
        <w:rPr>
          <w:rFonts w:ascii="微软雅黑" w:hAnsi="微软雅黑" w:eastAsia="微软雅黑"/>
          <w:bCs/>
          <w:sz w:val="30"/>
          <w:szCs w:val="30"/>
        </w:rPr>
      </w:pPr>
      <w:r>
        <w:rPr>
          <w:rFonts w:hint="eastAsia" w:ascii="微软雅黑" w:hAnsi="微软雅黑" w:eastAsia="微软雅黑"/>
          <w:sz w:val="30"/>
          <w:szCs w:val="30"/>
          <w:lang w:val="en-US"/>
        </w:rPr>
        <w:t>XXXXXXXXXXXXXXXXX项目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项目编号：</w:t>
      </w:r>
      <w:r>
        <w:rPr>
          <w:rFonts w:hint="eastAsia" w:ascii="黑体" w:hAnsi="黑体" w:eastAsia="黑体" w:cs="微软雅黑"/>
          <w:w w:val="95"/>
          <w:sz w:val="32"/>
          <w:szCs w:val="32"/>
          <w:u w:val="single"/>
        </w:rPr>
        <w:t xml:space="preserve"> </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sz w:val="32"/>
          <w:szCs w:val="32"/>
          <w:u w:val="single"/>
          <w:lang w:val="en-US"/>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480" w:lineRule="auto"/>
        <w:ind w:left="1200" w:leftChars="600" w:firstLine="608" w:firstLineChars="2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w w:val="95"/>
          <w:sz w:val="32"/>
          <w:szCs w:val="32"/>
          <w:u w:val="single"/>
        </w:rPr>
        <w:t xml:space="preserve">                  </w:t>
      </w: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2212" w:firstLineChars="700"/>
        <w:rPr>
          <w:rFonts w:ascii="黑体" w:hAnsi="黑体" w:eastAsia="黑体"/>
          <w:sz w:val="32"/>
          <w:szCs w:val="32"/>
        </w:rPr>
      </w:pPr>
      <w:r>
        <w:rPr>
          <w:rFonts w:ascii="黑体" w:hAnsi="黑体" w:eastAsia="黑体"/>
          <w:w w:val="99"/>
          <w:sz w:val="32"/>
          <w:szCs w:val="32"/>
          <w:u w:val="single"/>
        </w:rPr>
        <w:t xml:space="preserve"> </w:t>
      </w:r>
      <w:r>
        <w:rPr>
          <w:rFonts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sz w:val="32"/>
          <w:szCs w:val="32"/>
          <w:u w:val="single"/>
          <w:lang w:val="en-US"/>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autoSpaceDE w:val="0"/>
        <w:autoSpaceDN w:val="0"/>
        <w:spacing w:line="360" w:lineRule="auto"/>
        <w:jc w:val="center"/>
        <w:outlineLvl w:val="1"/>
        <w:rPr>
          <w:rFonts w:ascii="黑体" w:hAnsi="黑体" w:eastAsia="黑体"/>
          <w:sz w:val="32"/>
          <w:szCs w:val="32"/>
        </w:rPr>
      </w:pPr>
      <w:r>
        <w:rPr>
          <w:rFonts w:ascii="仿宋_GB2312" w:eastAsia="仿宋_GB2312"/>
          <w:sz w:val="24"/>
        </w:rPr>
        <w:br w:type="page"/>
      </w:r>
      <w:r>
        <w:rPr>
          <w:rFonts w:hint="eastAsia" w:ascii="黑体" w:hAnsi="黑体" w:eastAsia="黑体"/>
          <w:b/>
          <w:bCs/>
          <w:sz w:val="32"/>
          <w:szCs w:val="32"/>
          <w:lang w:bidi="zh-CN"/>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一、内控询价论证申请及声明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三、第一章内控询价论证邀请4.1《中华人民共和国政府采购法》第二十二条规定的条件的证明文件</w:t>
      </w:r>
      <w:r>
        <w:rPr>
          <w:rFonts w:ascii="宋体" w:hAnsi="宋体" w:eastAsia="宋体"/>
          <w:sz w:val="21"/>
          <w:szCs w:val="22"/>
          <w:lang w:bidi="zh-CN"/>
        </w:rPr>
        <w:tab/>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、第一章内控询价论证邀请4.2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《南京市政府采购供应商信用记录表暨信用承诺书》</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相关</w:t>
      </w:r>
      <w:r>
        <w:rPr>
          <w:rFonts w:ascii="宋体" w:hAnsi="宋体" w:eastAsia="宋体"/>
          <w:sz w:val="21"/>
          <w:szCs w:val="22"/>
          <w:lang w:bidi="zh-CN"/>
        </w:rPr>
        <w:t>表格</w:t>
      </w:r>
      <w:r>
        <w:rPr>
          <w:rFonts w:ascii="宋体" w:hAnsi="宋体" w:eastAsia="宋体"/>
          <w:sz w:val="21"/>
          <w:szCs w:val="22"/>
          <w:lang w:bidi="zh-CN"/>
        </w:rPr>
        <w:tab/>
      </w:r>
      <w:r>
        <w:rPr>
          <w:rFonts w:ascii="宋体" w:hAnsi="宋体" w:eastAsia="宋体"/>
          <w:sz w:val="21"/>
          <w:szCs w:val="22"/>
          <w:lang w:bidi="zh-CN"/>
        </w:rPr>
        <w:t>X</w:t>
      </w:r>
    </w:p>
    <w:p>
      <w:pPr>
        <w:pStyle w:val="25"/>
        <w:ind w:left="0"/>
        <w:rPr>
          <w:rFonts w:eastAsiaTheme="minorEastAsia"/>
          <w:lang w:bidi="zh-CN"/>
        </w:rPr>
      </w:pPr>
      <w:r>
        <w:rPr>
          <w:rFonts w:hint="eastAsia" w:eastAsiaTheme="minorEastAsia"/>
          <w:lang w:bidi="zh-CN"/>
        </w:rPr>
        <w:t>七、技术服务方案</w:t>
      </w:r>
      <w:r>
        <w:rPr>
          <w:rFonts w:eastAsiaTheme="minorEastAsia"/>
          <w:lang w:bidi="zh-CN"/>
        </w:rPr>
        <w:t>………………………………………………………………………………………………………………………………………………………</w:t>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p>
    <w:p>
      <w:pPr>
        <w:autoSpaceDE w:val="0"/>
        <w:autoSpaceDN w:val="0"/>
        <w:spacing w:line="360" w:lineRule="auto"/>
        <w:outlineLvl w:val="1"/>
        <w:rPr>
          <w:rFonts w:ascii="黑体" w:hAnsi="黑体" w:eastAsia="黑体"/>
          <w:b/>
          <w:bCs/>
          <w:sz w:val="24"/>
          <w:szCs w:val="24"/>
          <w:lang w:bidi="zh-CN"/>
        </w:rPr>
      </w:pPr>
      <w:r>
        <w:rPr>
          <w:rFonts w:hint="eastAsia" w:ascii="仿宋_GB2312" w:eastAsia="仿宋_GB2312"/>
          <w:sz w:val="24"/>
        </w:rPr>
        <w:br w:type="page"/>
      </w:r>
      <w:r>
        <w:rPr>
          <w:rFonts w:hint="eastAsia" w:ascii="黑体" w:hAnsi="黑体" w:eastAsia="黑体"/>
          <w:b/>
          <w:bCs/>
          <w:sz w:val="24"/>
          <w:szCs w:val="24"/>
          <w:lang w:bidi="zh-CN"/>
        </w:rPr>
        <w:t>一、内控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内控</w:t>
      </w:r>
      <w:r>
        <w:rPr>
          <w:rFonts w:hint="eastAsia" w:ascii="宋体" w:hAnsi="宋体" w:eastAsia="宋体"/>
          <w:bCs/>
          <w:sz w:val="24"/>
          <w:szCs w:val="24"/>
        </w:rPr>
        <w:t>询价论证</w:t>
      </w:r>
      <w:r>
        <w:rPr>
          <w:rFonts w:hint="eastAsia" w:ascii="宋体" w:hAnsi="宋体" w:eastAsia="宋体"/>
          <w:b/>
          <w:bCs/>
          <w:sz w:val="24"/>
          <w:szCs w:val="24"/>
        </w:rPr>
        <w:t>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据此函，声明如下：</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我方的资格条件符合政府采购法和本次采购要求。</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我方参加政府询价论证活动前三年内，在经营活动中没有重大违法记录。</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参加本次询价论证活动前，我方没有被信用中国网站、中国政府采购网站列入失信被执行人名单、</w:t>
      </w:r>
      <w:r>
        <w:rPr>
          <w:rFonts w:ascii="宋体" w:hAnsi="宋体" w:eastAsia="宋体"/>
          <w:sz w:val="24"/>
          <w:szCs w:val="24"/>
        </w:rPr>
        <w:t>重大税收违法失信主体</w:t>
      </w:r>
      <w:r>
        <w:rPr>
          <w:rFonts w:hint="eastAsia" w:ascii="宋体" w:hAnsi="宋体" w:eastAsia="宋体"/>
          <w:sz w:val="24"/>
          <w:szCs w:val="24"/>
        </w:rPr>
        <w:t>、政府采购严重违法失信行为记录名单。</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我方在全国范围内未受过财政部门禁止参加政府询价论证活动的处罚期限，或在全国范围内受过财政部门禁止参加政府询价论证活动的处罚期限已满。</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我方没有为本采购项目提供整体设计、规范编制，以及项目管理、监理、检测等服务。</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我方与参与本次询价论证活动的其他供应商的授权代理人</w:t>
      </w:r>
      <w:r>
        <w:rPr>
          <w:rFonts w:ascii="宋体" w:hAnsi="宋体" w:eastAsia="宋体"/>
          <w:sz w:val="24"/>
          <w:szCs w:val="24"/>
        </w:rPr>
        <w:t>(</w:t>
      </w:r>
      <w:r>
        <w:rPr>
          <w:rFonts w:hint="eastAsia" w:ascii="宋体" w:hAnsi="宋体" w:eastAsia="宋体"/>
          <w:sz w:val="24"/>
          <w:szCs w:val="24"/>
        </w:rPr>
        <w:t>或法定代表人、项目经理、项目总监、项目负责人等</w:t>
      </w:r>
      <w:r>
        <w:rPr>
          <w:rFonts w:ascii="宋体" w:hAnsi="宋体" w:eastAsia="宋体"/>
          <w:sz w:val="24"/>
          <w:szCs w:val="24"/>
        </w:rPr>
        <w:t>)</w:t>
      </w:r>
      <w:r>
        <w:rPr>
          <w:rFonts w:hint="eastAsia" w:ascii="宋体" w:hAnsi="宋体" w:eastAsia="宋体"/>
          <w:sz w:val="24"/>
          <w:szCs w:val="24"/>
        </w:rPr>
        <w:t>在询价论证文件发布日上月至投标截止日当月未在同一单位缴纳社会保险的。</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我方与参与本次询价论证活动的其他供应商的法定代表人或委托代理人无夫妻、直系血亲关系的；</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我方与参与本次询价论证活动的其他供应商的负责人不是同一人，也不存在直接控股、管理关系。</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我方已详细审核全部内控询价论证文件及其有效补充文件，我们放弃对内控询价论证文件任何误解的权利，提交投标文件后，不对内控询价论证文件本身提出质疑。</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我方同意并向贵方提供了与投标有关的所有证据和资料。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rPr>
        <w:t>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w:t>
      </w:r>
      <w:r>
        <w:rPr>
          <w:rFonts w:hint="eastAsia" w:ascii="宋体" w:hAnsi="宋体" w:eastAsia="宋体"/>
          <w:sz w:val="24"/>
          <w:szCs w:val="24"/>
        </w:rPr>
        <w:t>我们已详细审核全部内控询价论证文件及其有效补充文件，我们放弃对内控询价论证文件任何误解的权利，提交响应文件后，</w:t>
      </w:r>
      <w:r>
        <w:rPr>
          <w:rFonts w:hint="eastAsia" w:ascii="宋体" w:hAnsi="宋体" w:eastAsia="宋体"/>
          <w:bCs/>
          <w:sz w:val="24"/>
          <w:szCs w:val="24"/>
        </w:rPr>
        <w:t>不对内控询价论证文件本身提出质疑。</w:t>
      </w:r>
      <w:r>
        <w:rPr>
          <w:rFonts w:hint="eastAsia" w:ascii="宋体" w:hAnsi="宋体" w:eastAsia="宋体"/>
          <w:sz w:val="24"/>
          <w:szCs w:val="24"/>
        </w:rPr>
        <w:t>否则，属于不诚信和故意扰乱内控询价论证活动行为，我们将无条件接受处罚。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13</w:t>
      </w:r>
      <w:r>
        <w:rPr>
          <w:rFonts w:ascii="宋体" w:hAnsi="宋体" w:eastAsia="宋体"/>
          <w:sz w:val="24"/>
          <w:szCs w:val="24"/>
        </w:rPr>
        <w:t>.</w:t>
      </w:r>
      <w:r>
        <w:rPr>
          <w:rFonts w:hint="eastAsia" w:ascii="宋体" w:hAnsi="宋体" w:eastAsia="宋体"/>
          <w:sz w:val="24"/>
          <w:szCs w:val="24"/>
        </w:rPr>
        <w:t>一旦我方成交，我方将根据内控询价论证文件的规定，严格履行合同，保证于承诺的时间内完成本项目规定的服务内容。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ascii="宋体" w:hAnsi="宋体" w:eastAsia="宋体"/>
          <w:sz w:val="24"/>
          <w:szCs w:val="24"/>
        </w:rPr>
        <w:t>.</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16</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widowControl/>
        <w:adjustRightInd w:val="0"/>
        <w:spacing w:line="360" w:lineRule="auto"/>
        <w:jc w:val="center"/>
        <w:rPr>
          <w:rFonts w:ascii="黑体" w:hAnsi="黑体" w:eastAsia="黑体" w:cs="黑体"/>
          <w:sz w:val="24"/>
          <w:szCs w:val="24"/>
        </w:rPr>
      </w:pP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二、法定代表人授权委托书及委托代理人的身份证明文件的复印件</w:t>
      </w:r>
    </w:p>
    <w:p>
      <w:pPr>
        <w:widowControl/>
        <w:shd w:val="clear" w:color="auto" w:fill="FFFFFF"/>
        <w:spacing w:line="360" w:lineRule="auto"/>
        <w:ind w:firstLine="720"/>
        <w:jc w:val="center"/>
        <w:rPr>
          <w:rFonts w:ascii="宋体" w:hAnsi="宋体" w:eastAsia="宋体"/>
          <w:sz w:val="24"/>
          <w:szCs w:val="24"/>
        </w:rPr>
      </w:pPr>
    </w:p>
    <w:p>
      <w:pPr>
        <w:widowControl/>
        <w:shd w:val="clear" w:color="auto" w:fill="FFFFFF"/>
        <w:spacing w:line="36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（项目编号）进行询价论证投标，以本公司名义处理一切与之有关的事务。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三、第一章内控</w:t>
      </w:r>
      <w:r>
        <w:rPr>
          <w:rFonts w:hint="eastAsia" w:ascii="宋体" w:hAnsi="宋体" w:eastAsia="宋体"/>
          <w:bCs/>
          <w:sz w:val="24"/>
          <w:szCs w:val="24"/>
          <w:lang w:bidi="zh-CN"/>
        </w:rPr>
        <w:t>询价论证</w:t>
      </w:r>
      <w:r>
        <w:rPr>
          <w:rFonts w:hint="eastAsia" w:ascii="宋体" w:hAnsi="宋体" w:eastAsia="宋体"/>
          <w:b/>
          <w:bCs/>
          <w:sz w:val="24"/>
          <w:szCs w:val="24"/>
          <w:lang w:bidi="zh-CN"/>
        </w:rPr>
        <w:t>邀请中4.1规定条件的证明文件</w:t>
      </w:r>
    </w:p>
    <w:p>
      <w:pPr>
        <w:autoSpaceDE w:val="0"/>
        <w:autoSpaceDN w:val="0"/>
        <w:adjustRightInd w:val="0"/>
        <w:spacing w:line="360" w:lineRule="auto"/>
        <w:ind w:left="400" w:leftChars="2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价论证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2" w:firstLineChars="200"/>
        <w:rPr>
          <w:rFonts w:ascii="宋体" w:hAnsi="宋体" w:eastAsia="宋体"/>
          <w:b/>
          <w:color w:val="000000"/>
          <w:sz w:val="24"/>
          <w:szCs w:val="24"/>
          <w:lang w:val="en-US"/>
        </w:rPr>
      </w:pPr>
      <w:r>
        <w:rPr>
          <w:rFonts w:hint="eastAsia" w:ascii="宋体" w:hAnsi="宋体" w:eastAsia="宋体"/>
          <w:b/>
          <w:color w:val="000000"/>
          <w:sz w:val="24"/>
          <w:szCs w:val="24"/>
          <w:lang w:val="en-US"/>
        </w:rPr>
        <w:t>5、如</w:t>
      </w:r>
      <w:r>
        <w:rPr>
          <w:rFonts w:ascii="宋体" w:hAnsi="宋体" w:eastAsia="宋体"/>
          <w:b/>
          <w:color w:val="000000"/>
          <w:sz w:val="24"/>
          <w:szCs w:val="24"/>
        </w:rPr>
        <w:t>江苏省苏采云所入围品牌对应供货商</w:t>
      </w:r>
      <w:r>
        <w:rPr>
          <w:rFonts w:hint="eastAsia" w:ascii="宋体" w:hAnsi="宋体" w:eastAsia="宋体"/>
          <w:b/>
          <w:color w:val="000000"/>
          <w:sz w:val="24"/>
          <w:szCs w:val="24"/>
          <w:lang w:val="en-US"/>
        </w:rPr>
        <w:t>证明。</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其他会计报表至少包含资产负债表、利润表、现金流量表，但属于《中小企业划型标准规定》的小企业（含小型、微型）编制的会计报表可以不包括现金流量表（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1、缴纳税收证明材料：供应商参加询价论证活动前一年（至少一个月）内缴纳增值税或营业税或企业所得税凭据；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2、缴纳社会保障资金证明材料：供应商参加询价论证活动前一年（至少一个月）内缴纳社会保险的凭据（专用收据或社会保障缴纳清单）；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400" w:leftChars="200"/>
        <w:jc w:val="left"/>
        <w:rPr>
          <w:rFonts w:ascii="宋体" w:hAnsi="宋体" w:eastAsia="宋体"/>
          <w:b/>
          <w:sz w:val="24"/>
          <w:szCs w:val="24"/>
        </w:rPr>
      </w:pPr>
      <w:r>
        <w:rPr>
          <w:rFonts w:hint="eastAsia" w:ascii="宋体" w:hAnsi="宋体" w:eastAsia="宋体"/>
          <w:b/>
          <w:bCs/>
          <w:color w:val="000000"/>
          <w:sz w:val="24"/>
          <w:szCs w:val="24"/>
        </w:rPr>
        <w:t>（五）参加</w:t>
      </w:r>
      <w:r>
        <w:rPr>
          <w:rFonts w:hint="eastAsia" w:ascii="宋体" w:hAnsi="宋体" w:eastAsia="宋体"/>
          <w:bCs/>
          <w:color w:val="000000"/>
          <w:sz w:val="24"/>
          <w:szCs w:val="24"/>
        </w:rPr>
        <w:t>询价论证</w:t>
      </w:r>
      <w:r>
        <w:rPr>
          <w:rFonts w:hint="eastAsia" w:ascii="宋体" w:hAnsi="宋体" w:eastAsia="宋体"/>
          <w:b/>
          <w:bCs/>
          <w:color w:val="000000"/>
          <w:sz w:val="24"/>
          <w:szCs w:val="24"/>
        </w:rPr>
        <w:t>活动前三年内，在经营活动中没有重大违法记录</w:t>
      </w:r>
      <w:r>
        <w:rPr>
          <w:rFonts w:hint="eastAsia" w:ascii="宋体" w:hAnsi="宋体" w:eastAsia="宋体"/>
          <w:color w:val="000000"/>
          <w:sz w:val="24"/>
          <w:szCs w:val="24"/>
        </w:rPr>
        <w:t>（提供参加本次询价论证活动前3年内在经营活动中没有重大违法记录的书面声明）。</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参加询价论证活动前3年内在经营活动中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
      <w:pPr>
        <w:autoSpaceDE w:val="0"/>
        <w:autoSpaceDN w:val="0"/>
        <w:spacing w:line="360" w:lineRule="auto"/>
        <w:jc w:val="center"/>
        <w:outlineLvl w:val="1"/>
        <w:rPr>
          <w:rFonts w:ascii="黑体" w:hAnsi="黑体" w:eastAsia="黑体"/>
          <w:b/>
          <w:bCs/>
          <w:sz w:val="24"/>
          <w:szCs w:val="24"/>
          <w:lang w:bidi="zh-CN"/>
        </w:rPr>
      </w:pPr>
      <w:r>
        <w:rPr>
          <w:rFonts w:hint="eastAsia" w:ascii="黑体" w:hAnsi="黑体" w:eastAsia="黑体"/>
          <w:b/>
          <w:bCs/>
          <w:sz w:val="24"/>
          <w:szCs w:val="24"/>
          <w:lang w:bidi="zh-CN"/>
        </w:rPr>
        <w:t>四、第一章内控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邀请4.2采购人根据内控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项目的特殊要求规定的特定条件的证明文件</w:t>
      </w:r>
    </w:p>
    <w:p>
      <w:pPr>
        <w:widowControl/>
        <w:adjustRightInd w:val="0"/>
        <w:spacing w:line="360" w:lineRule="auto"/>
        <w:ind w:firstLine="481"/>
        <w:jc w:val="left"/>
        <w:rPr>
          <w:rFonts w:ascii="宋体" w:hAnsi="宋体" w:eastAsia="宋体"/>
          <w:b/>
          <w:sz w:val="24"/>
          <w:szCs w:val="24"/>
          <w:lang w:val="en-US"/>
        </w:rPr>
      </w:pPr>
    </w:p>
    <w:p>
      <w:pPr>
        <w:widowControl/>
        <w:adjustRightInd w:val="0"/>
        <w:spacing w:line="360" w:lineRule="auto"/>
        <w:ind w:firstLine="481"/>
        <w:jc w:val="left"/>
        <w:rPr>
          <w:rFonts w:ascii="宋体" w:hAnsi="宋体" w:eastAsia="宋体"/>
          <w:bCs/>
          <w:sz w:val="24"/>
          <w:szCs w:val="24"/>
          <w:lang w:val="en-US"/>
        </w:rPr>
      </w:pPr>
      <w:r>
        <w:rPr>
          <w:rFonts w:hint="eastAsia" w:ascii="宋体" w:hAnsi="宋体" w:eastAsia="宋体"/>
          <w:bCs/>
          <w:sz w:val="24"/>
          <w:szCs w:val="24"/>
          <w:lang w:val="en-US"/>
        </w:rPr>
        <w:t>注：供应商应当按照内控询价论证文件规定的要求提供相关证明材料，如未做要求，则可以不予提供。</w:t>
      </w:r>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五、《南京市政府采购供应商信用记录表暨信用承诺书》</w:t>
      </w:r>
    </w:p>
    <w:p>
      <w:pPr>
        <w:tabs>
          <w:tab w:val="left" w:pos="4890"/>
        </w:tabs>
        <w:spacing w:line="360" w:lineRule="auto"/>
        <w:rPr>
          <w:rFonts w:ascii="宋体" w:hAnsi="宋体" w:eastAsia="宋体"/>
          <w:sz w:val="24"/>
          <w:szCs w:val="28"/>
        </w:rPr>
      </w:pPr>
      <w:r>
        <w:rPr>
          <w:rFonts w:hint="eastAsia" w:ascii="宋体" w:hAnsi="宋体" w:eastAsia="宋体"/>
          <w:bCs/>
          <w:sz w:val="24"/>
          <w:szCs w:val="24"/>
        </w:rPr>
        <w:t>供应商需每次参加政府询价论证活动时，在询价论证文件发布之日起至递交投标（响应）文件截止日前，应先登录</w:t>
      </w:r>
      <w:r>
        <w:rPr>
          <w:rFonts w:hint="eastAsia" w:ascii="宋体" w:hAnsi="宋体" w:eastAsia="宋体" w:cs="微软雅黑"/>
          <w:bCs/>
          <w:sz w:val="24"/>
          <w:szCs w:val="24"/>
          <w:lang w:val="en-US"/>
        </w:rPr>
        <w:t>诚信管理系统</w:t>
      </w:r>
      <w:r>
        <w:rPr>
          <w:rFonts w:hint="eastAsia" w:ascii="宋体" w:hAnsi="宋体" w:eastAsia="宋体"/>
          <w:bCs/>
          <w:sz w:val="24"/>
          <w:szCs w:val="24"/>
        </w:rPr>
        <w:t>在线打印其“南京市政府采购供应商信用记录表暨信用承诺书”，</w:t>
      </w:r>
      <w:r>
        <w:rPr>
          <w:rFonts w:hint="eastAsia" w:ascii="宋体" w:hAnsi="宋体" w:eastAsia="宋体"/>
          <w:b/>
          <w:sz w:val="24"/>
          <w:szCs w:val="24"/>
        </w:rPr>
        <w:t>经法定代表人签名盖章后作为投标文件的组成部分提交。“南京市政府采购供应商信用记录表暨信用承诺书”是其参加政府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宋体" w:hAnsi="宋体" w:eastAsia="宋体"/>
          <w:bCs/>
          <w:sz w:val="24"/>
          <w:szCs w:val="24"/>
        </w:rPr>
        <w:t>。</w:t>
      </w: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六、相关表格</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（一）报价表格式</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69"/>
        <w:gridCol w:w="1984"/>
        <w:gridCol w:w="389"/>
        <w:gridCol w:w="710"/>
        <w:gridCol w:w="1134"/>
        <w:gridCol w:w="9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4" w:type="dxa"/>
            <w:gridSpan w:val="5"/>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2837" w:type="dxa"/>
            <w:gridSpan w:val="3"/>
            <w:tcBorders>
              <w:top w:val="nil"/>
              <w:left w:val="nil"/>
              <w:bottom w:val="single" w:color="auto" w:sz="4" w:space="0"/>
              <w:right w:val="nil"/>
            </w:tcBorders>
            <w:vAlign w:val="center"/>
          </w:tcPr>
          <w:p>
            <w:pPr>
              <w:widowControl/>
              <w:adjustRightInd w:val="0"/>
              <w:spacing w:line="360" w:lineRule="auto"/>
              <w:ind w:firstLine="240" w:firstLineChars="100"/>
              <w:jc w:val="left"/>
              <w:rPr>
                <w:rFonts w:ascii="宋体" w:hAnsi="宋体" w:eastAsia="宋体"/>
                <w:color w:val="000000"/>
                <w:sz w:val="24"/>
                <w:szCs w:val="24"/>
              </w:rPr>
            </w:pPr>
            <w:r>
              <w:rPr>
                <w:rFonts w:hint="eastAsia" w:ascii="宋体" w:hAnsi="宋体" w:eastAsia="宋体"/>
                <w:color w:val="000000"/>
                <w:sz w:val="24"/>
                <w:szCs w:val="24"/>
              </w:rPr>
              <w:t>项目编号：</w:t>
            </w:r>
          </w:p>
        </w:tc>
        <w:tc>
          <w:tcPr>
            <w:tcW w:w="1265" w:type="dxa"/>
            <w:tcBorders>
              <w:top w:val="nil"/>
              <w:left w:val="nil"/>
              <w:bottom w:val="single" w:color="auto" w:sz="4" w:space="0"/>
              <w:right w:val="nil"/>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2653"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ascii="宋体" w:hAnsi="宋体" w:eastAsia="宋体"/>
                <w:color w:val="000000"/>
                <w:sz w:val="24"/>
                <w:szCs w:val="24"/>
              </w:rPr>
              <w:t>品牌、规格或型号</w:t>
            </w:r>
          </w:p>
        </w:tc>
        <w:tc>
          <w:tcPr>
            <w:tcW w:w="1099"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rPr>
                <w:rFonts w:ascii="宋体" w:hAnsi="宋体" w:eastAsia="宋体"/>
                <w:bCs/>
                <w:color w:val="000000"/>
                <w:sz w:val="24"/>
                <w:szCs w:val="24"/>
                <w:lang w:val="en-US"/>
              </w:rPr>
            </w:pPr>
            <w:r>
              <w:rPr>
                <w:rFonts w:hint="eastAsia" w:ascii="宋体" w:hAnsi="宋体" w:eastAsia="宋体"/>
                <w:bCs/>
                <w:color w:val="000000"/>
                <w:sz w:val="24"/>
                <w:szCs w:val="24"/>
                <w:lang w:val="en-US"/>
              </w:rPr>
              <w:t>质保或服务时间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3"/>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r>
              <w:rPr>
                <w:rFonts w:hint="eastAsia" w:ascii="宋体" w:hAnsi="宋体" w:eastAsia="宋体"/>
                <w:sz w:val="24"/>
                <w:szCs w:val="24"/>
              </w:rPr>
              <w:t>总价（人民币，大写）</w:t>
            </w:r>
          </w:p>
        </w:tc>
        <w:tc>
          <w:tcPr>
            <w:tcW w:w="6475" w:type="dxa"/>
            <w:gridSpan w:val="6"/>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widowControl/>
        <w:adjustRightInd w:val="0"/>
        <w:spacing w:line="360" w:lineRule="auto"/>
        <w:jc w:val="center"/>
        <w:rPr>
          <w:rFonts w:ascii="宋体" w:hAnsi="宋体" w:eastAsia="宋体"/>
          <w:b/>
          <w:sz w:val="24"/>
          <w:szCs w:val="24"/>
        </w:rPr>
      </w:pPr>
      <w:r>
        <w:rPr>
          <w:rFonts w:hint="eastAsia" w:ascii="宋体" w:hAnsi="宋体" w:eastAsia="宋体"/>
          <w:b/>
          <w:sz w:val="24"/>
          <w:szCs w:val="24"/>
        </w:rPr>
        <w:t>（二）商务条款偏离表格式</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内控询价论证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napToGrid w:val="0"/>
        <w:spacing w:line="360" w:lineRule="auto"/>
        <w:rPr>
          <w:rFonts w:ascii="宋体" w:hAnsi="宋体" w:eastAsia="宋体"/>
          <w:b/>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（三）技术条款偏离表格式</w:t>
      </w:r>
    </w:p>
    <w:tbl>
      <w:tblPr>
        <w:tblStyle w:val="59"/>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内控询价论证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r>
        <w:rPr>
          <w:rFonts w:ascii="宋体" w:hAnsi="宋体" w:eastAsia="宋体"/>
          <w:sz w:val="24"/>
          <w:szCs w:val="24"/>
        </w:rPr>
        <w:br w:type="textWrapping"/>
      </w:r>
      <w:r>
        <w:rPr>
          <w:rFonts w:ascii="宋体" w:hAnsi="宋体" w:eastAsia="宋体"/>
          <w:sz w:val="24"/>
          <w:szCs w:val="24"/>
        </w:rPr>
        <w:br w:type="textWrapping"/>
      </w:r>
      <w:r>
        <w:rPr>
          <w:rFonts w:ascii="宋体" w:hAnsi="宋体" w:eastAsia="宋体"/>
          <w:sz w:val="24"/>
          <w:szCs w:val="24"/>
        </w:rPr>
        <w:br w:type="textWrapping"/>
      </w:r>
      <w:r>
        <w:rPr>
          <w:rFonts w:hint="eastAsia" w:ascii="宋体" w:hAnsi="宋体" w:eastAsia="宋体"/>
          <w:sz w:val="24"/>
          <w:szCs w:val="24"/>
        </w:rPr>
        <w:t>七、技术服务方案</w:t>
      </w:r>
    </w:p>
    <w:p>
      <w:pPr>
        <w:ind w:firstLine="480" w:firstLineChars="200"/>
        <w:rPr>
          <w:rFonts w:ascii="宋体" w:hAnsi="宋体" w:eastAsia="宋体"/>
          <w:sz w:val="24"/>
          <w:szCs w:val="24"/>
        </w:rPr>
      </w:pPr>
      <w:r>
        <w:rPr>
          <w:rFonts w:hint="eastAsia" w:ascii="宋体" w:hAnsi="宋体" w:eastAsia="宋体"/>
          <w:sz w:val="24"/>
          <w:szCs w:val="24"/>
        </w:rPr>
        <w:t>供应商结合需求提交相应的技术服务方案以及相关的报价</w:t>
      </w:r>
      <w:r>
        <w:rPr>
          <w:rFonts w:ascii="宋体" w:hAnsi="宋体" w:eastAsia="宋体"/>
          <w:sz w:val="24"/>
          <w:szCs w:val="24"/>
        </w:rPr>
        <w:br w:type="textWrapping"/>
      </w:r>
    </w:p>
    <w:p>
      <w:pPr>
        <w:widowControl/>
        <w:jc w:val="left"/>
        <w:rPr>
          <w:rFonts w:ascii="宋体" w:hAnsi="宋体" w:eastAsia="宋体"/>
          <w:sz w:val="21"/>
          <w:szCs w:val="21"/>
          <w:lang w:bidi="zh-CN"/>
        </w:rPr>
      </w:pPr>
      <w:r>
        <w:rPr>
          <w:rFonts w:ascii="宋体" w:hAnsi="宋体" w:eastAsia="宋体"/>
          <w:sz w:val="21"/>
          <w:szCs w:val="21"/>
          <w:lang w:bidi="zh-CN"/>
        </w:rPr>
        <w:br w:type="page"/>
      </w:r>
    </w:p>
    <w:p>
      <w:pPr>
        <w:tabs>
          <w:tab w:val="left" w:pos="7098"/>
        </w:tabs>
        <w:spacing w:line="560" w:lineRule="exact"/>
        <w:jc w:val="left"/>
        <w:rPr>
          <w:rFonts w:ascii="宋体" w:hAnsi="宋体" w:eastAsia="宋体"/>
          <w:sz w:val="21"/>
          <w:szCs w:val="21"/>
          <w:lang w:bidi="zh-CN"/>
        </w:rPr>
      </w:pPr>
      <w:r>
        <w:rPr>
          <w:rFonts w:hint="eastAsia" w:ascii="宋体" w:hAnsi="宋体" w:eastAsia="宋体"/>
          <w:sz w:val="21"/>
          <w:szCs w:val="21"/>
          <w:lang w:bidi="zh-CN"/>
        </w:rPr>
        <w:t>附：</w:t>
      </w:r>
      <w:r>
        <w:rPr>
          <w:rFonts w:hint="eastAsia" w:ascii="宋体" w:hAnsi="宋体" w:eastAsia="宋体"/>
          <w:b/>
          <w:sz w:val="21"/>
          <w:szCs w:val="21"/>
          <w:lang w:bidi="zh-CN"/>
        </w:rPr>
        <w:t>中小企业声明函格式</w:t>
      </w:r>
    </w:p>
    <w:p>
      <w:pPr>
        <w:widowControl/>
        <w:jc w:val="left"/>
        <w:rPr>
          <w:rFonts w:ascii="宋体" w:hAnsi="宋体" w:eastAsia="宋体"/>
          <w:sz w:val="21"/>
          <w:szCs w:val="21"/>
          <w:lang w:bidi="zh-CN"/>
        </w:rPr>
      </w:pPr>
      <w:bookmarkStart w:id="1" w:name="_Hlk66863893"/>
    </w:p>
    <w:p>
      <w:pPr>
        <w:tabs>
          <w:tab w:val="left" w:pos="7098"/>
        </w:tabs>
        <w:spacing w:line="560" w:lineRule="exact"/>
        <w:jc w:val="center"/>
        <w:rPr>
          <w:rFonts w:ascii="宋体" w:hAnsi="宋体" w:eastAsia="宋体"/>
          <w:b/>
          <w:bCs/>
          <w:sz w:val="21"/>
          <w:szCs w:val="21"/>
          <w:lang w:bidi="zh-CN"/>
        </w:rPr>
      </w:pPr>
      <w:r>
        <w:rPr>
          <w:rFonts w:hint="eastAsia" w:ascii="宋体" w:hAnsi="宋体" w:eastAsia="宋体"/>
          <w:b/>
          <w:bCs/>
          <w:sz w:val="21"/>
          <w:szCs w:val="21"/>
          <w:lang w:bidi="zh-CN"/>
        </w:rPr>
        <w:t>中小企业声明函（工程、服务）</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本公司（联合体）郑重声明，根据《政府采购促进中小企业发展管理办法》（财库﹝2020﹞46号）的规定，本公司（联合体）参加</w:t>
      </w:r>
      <w:r>
        <w:rPr>
          <w:rFonts w:ascii="宋体" w:hAnsi="宋体" w:eastAsia="宋体"/>
          <w:sz w:val="21"/>
          <w:szCs w:val="21"/>
          <w:u w:val="single"/>
          <w:lang w:bidi="zh-CN"/>
        </w:rPr>
        <w:t>（单位名称）</w:t>
      </w:r>
      <w:r>
        <w:rPr>
          <w:rFonts w:ascii="宋体" w:hAnsi="宋体" w:eastAsia="宋体"/>
          <w:sz w:val="21"/>
          <w:szCs w:val="21"/>
          <w:lang w:bidi="zh-CN"/>
        </w:rPr>
        <w:t>的</w:t>
      </w:r>
      <w:r>
        <w:rPr>
          <w:rFonts w:ascii="宋体" w:hAnsi="宋体" w:eastAsia="宋体"/>
          <w:sz w:val="21"/>
          <w:szCs w:val="21"/>
          <w:u w:val="single"/>
          <w:lang w:bidi="zh-CN"/>
        </w:rPr>
        <w:t>（项目名称）</w:t>
      </w:r>
      <w:r>
        <w:rPr>
          <w:rFonts w:ascii="宋体" w:hAnsi="宋体" w:eastAsia="宋体"/>
          <w:sz w:val="21"/>
          <w:szCs w:val="21"/>
          <w:lang w:bidi="zh-CN"/>
        </w:rPr>
        <w:t>询价论证活动，工程的施工单位全部为符合政策要求的中小企业（或者：服务 全部由符合政策要求的中小企业承接）。相关企业（含联合 体中的中小企业、签订分包意向协议的中小企业）的具体情况如下：</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1.</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hint="eastAsia" w:ascii="宋体" w:hAnsi="宋体" w:eastAsia="宋体"/>
          <w:sz w:val="21"/>
          <w:szCs w:val="21"/>
          <w:u w:val="single"/>
          <w:lang w:bidi="zh-CN"/>
        </w:rPr>
        <w:t xml:space="preserve"> </w:t>
      </w:r>
      <w:r>
        <w:rPr>
          <w:rFonts w:ascii="宋体" w:hAnsi="宋体" w:eastAsia="宋体"/>
          <w:sz w:val="21"/>
          <w:szCs w:val="21"/>
          <w:u w:val="single"/>
          <w:lang w:bidi="zh-CN"/>
        </w:rPr>
        <w:t xml:space="preserve"> </w:t>
      </w:r>
      <w:r>
        <w:rPr>
          <w:rFonts w:ascii="宋体" w:hAnsi="宋体" w:eastAsia="宋体"/>
          <w:sz w:val="21"/>
          <w:szCs w:val="21"/>
          <w:lang w:bidi="zh-CN"/>
        </w:rPr>
        <w:t>万元，属</w:t>
      </w:r>
      <w:r>
        <w:rPr>
          <w:rFonts w:hint="eastAsia" w:ascii="宋体" w:hAnsi="宋体" w:eastAsia="宋体"/>
          <w:sz w:val="21"/>
          <w:szCs w:val="21"/>
          <w:lang w:bidi="zh-CN"/>
        </w:rPr>
        <w:t>于</w:t>
      </w:r>
      <w:r>
        <w:rPr>
          <w:rFonts w:hint="eastAsia" w:ascii="宋体" w:hAnsi="宋体" w:eastAsia="宋体"/>
          <w:sz w:val="21"/>
          <w:szCs w:val="21"/>
          <w:u w:val="single"/>
          <w:lang w:bidi="zh-CN"/>
        </w:rPr>
        <w:t>（中型企业、</w:t>
      </w:r>
      <w:r>
        <w:rPr>
          <w:rFonts w:ascii="宋体" w:hAnsi="宋体" w:eastAsia="宋体"/>
          <w:sz w:val="21"/>
          <w:szCs w:val="21"/>
          <w:u w:val="single"/>
          <w:lang w:bidi="zh-CN"/>
        </w:rPr>
        <w:t xml:space="preserve">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2.</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ascii="宋体" w:hAnsi="宋体" w:eastAsia="宋体"/>
          <w:sz w:val="21"/>
          <w:szCs w:val="21"/>
          <w:u w:val="single"/>
          <w:lang w:bidi="zh-CN"/>
        </w:rPr>
        <w:t xml:space="preserve">  </w:t>
      </w:r>
      <w:r>
        <w:rPr>
          <w:rFonts w:ascii="宋体" w:hAnsi="宋体" w:eastAsia="宋体"/>
          <w:sz w:val="21"/>
          <w:szCs w:val="21"/>
          <w:lang w:bidi="zh-CN"/>
        </w:rPr>
        <w:t>万元，属于</w:t>
      </w:r>
      <w:r>
        <w:rPr>
          <w:rFonts w:ascii="宋体" w:hAnsi="宋体" w:eastAsia="宋体"/>
          <w:sz w:val="21"/>
          <w:szCs w:val="21"/>
          <w:u w:val="single"/>
          <w:lang w:bidi="zh-CN"/>
        </w:rPr>
        <w:t>（中型企业、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 ……</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以上企业，不属于大企业的分支机构，不存在控股股东 为大企业的情形，也不存在与大企业的负责人为同一人的情 形。</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本企业对上述声明内容的真实性负责。如有虚假，将依法承担相应责任。 </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企业名称（盖章）：</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日 期：</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1：从业人员、营业收入、资产总额填报上一年度数据，无上一年度数据的新成立企业可不填报。</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2：供应商如不提供此声明函，价格将不做相应扣除。</w:t>
      </w:r>
    </w:p>
    <w:p>
      <w:pPr>
        <w:tabs>
          <w:tab w:val="left" w:pos="7098"/>
        </w:tabs>
        <w:spacing w:line="560" w:lineRule="exact"/>
        <w:jc w:val="left"/>
        <w:rPr>
          <w:rFonts w:ascii="宋体" w:hAnsi="宋体" w:eastAsia="宋体"/>
          <w:b/>
          <w:bCs/>
          <w:sz w:val="21"/>
          <w:szCs w:val="21"/>
          <w:lang w:bidi="zh-CN"/>
        </w:rPr>
      </w:pPr>
      <w:r>
        <w:rPr>
          <w:rFonts w:hint="eastAsia" w:ascii="宋体" w:hAnsi="宋体" w:eastAsia="宋体"/>
          <w:b/>
          <w:bCs/>
          <w:sz w:val="21"/>
          <w:szCs w:val="21"/>
          <w:lang w:bidi="zh-CN"/>
        </w:rPr>
        <w:t>备注3：“中小企业划型标准”详见《关于印发中小企业划型标准规定的通知》工信部联企业〔</w:t>
      </w:r>
      <w:r>
        <w:rPr>
          <w:rFonts w:ascii="宋体" w:hAnsi="宋体" w:eastAsia="宋体"/>
          <w:b/>
          <w:bCs/>
          <w:sz w:val="21"/>
          <w:szCs w:val="21"/>
          <w:lang w:bidi="zh-CN"/>
        </w:rPr>
        <w:t>2011〕300号，供应商也可登录中华人民共和国工信部官网，使用“中小企业规模类型自测小程序”进行企业规模自测。</w:t>
      </w:r>
    </w:p>
    <w:bookmarkEnd w:id="1"/>
    <w:p>
      <w:pPr>
        <w:widowControl/>
        <w:adjustRightInd w:val="0"/>
        <w:spacing w:line="420" w:lineRule="auto"/>
        <w:ind w:firstLine="480" w:firstLineChars="200"/>
        <w:jc w:val="left"/>
        <w:rPr>
          <w:rFonts w:ascii="宋体" w:hAnsi="宋体" w:eastAsia="宋体"/>
          <w:sz w:val="24"/>
          <w:szCs w:val="24"/>
        </w:rPr>
      </w:pPr>
    </w:p>
    <w:p>
      <w:pPr>
        <w:rPr>
          <w:rFonts w:ascii="宋体" w:hAnsi="宋体" w:eastAsia="宋体"/>
          <w:sz w:val="24"/>
          <w:szCs w:val="24"/>
        </w:rPr>
      </w:pPr>
    </w:p>
    <w:p>
      <w:pPr>
        <w:pStyle w:val="25"/>
        <w:rPr>
          <w:rFonts w:eastAsiaTheme="minorEastAsia"/>
        </w:rPr>
      </w:pPr>
    </w:p>
    <w:p>
      <w:pPr>
        <w:rPr>
          <w:rFonts w:eastAsiaTheme="minorEastAsia"/>
        </w:rPr>
      </w:pPr>
    </w:p>
    <w:p>
      <w:pPr>
        <w:pStyle w:val="25"/>
        <w:rPr>
          <w:rFonts w:eastAsiaTheme="minorEastAsia"/>
        </w:rPr>
      </w:pPr>
    </w:p>
    <w:p>
      <w:pPr>
        <w:rPr>
          <w:rFonts w:eastAsiaTheme="minorEastAsia"/>
          <w:b/>
          <w:bCs/>
          <w:color w:val="FF0000"/>
        </w:rPr>
      </w:pPr>
      <w:r>
        <w:rPr>
          <w:rFonts w:hint="eastAsia" w:eastAsiaTheme="minorEastAsia"/>
          <w:b/>
          <w:bCs/>
        </w:rPr>
        <w:t xml:space="preserve">附件:报名报 </w:t>
      </w:r>
      <w:r>
        <w:rPr>
          <w:rFonts w:eastAsiaTheme="minorEastAsia"/>
          <w:b/>
          <w:bCs/>
        </w:rPr>
        <w:t xml:space="preserve">  </w:t>
      </w:r>
      <w:r>
        <w:rPr>
          <w:rFonts w:eastAsiaTheme="minorEastAsia"/>
          <w:b/>
          <w:bCs/>
          <w:color w:val="FF0000"/>
        </w:rPr>
        <w:t xml:space="preserve"> </w:t>
      </w:r>
      <w:r>
        <w:rPr>
          <w:rFonts w:hint="eastAsia" w:eastAsiaTheme="minorEastAsia"/>
          <w:b/>
          <w:bCs/>
          <w:color w:val="FF0000"/>
        </w:rPr>
        <w:t>请意向参与者务必截止日前将报名表发至邮箱：</w:t>
      </w:r>
      <w:r>
        <w:rPr>
          <w:rFonts w:hint="eastAsia" w:eastAsiaTheme="minorEastAsia"/>
          <w:b/>
          <w:bCs/>
          <w:color w:val="FF0000"/>
          <w:lang w:val="en-US"/>
        </w:rPr>
        <w:t>jnyyxxc</w:t>
      </w:r>
      <w:r>
        <w:rPr>
          <w:rFonts w:hint="eastAsia" w:eastAsiaTheme="minorEastAsia"/>
          <w:b/>
          <w:bCs/>
          <w:color w:val="FF0000"/>
        </w:rPr>
        <w:t>@163.com</w:t>
      </w:r>
    </w:p>
    <w:p>
      <w:pPr>
        <w:rPr>
          <w:rFonts w:eastAsiaTheme="minorEastAsia"/>
          <w:b/>
          <w:bCs/>
        </w:rPr>
      </w:pPr>
      <w:r>
        <w:rPr>
          <w:rFonts w:eastAsiaTheme="minorEastAsia"/>
          <w:b/>
          <w:bCs/>
          <w:color w:val="FF0000"/>
        </w:rPr>
        <w:br w:type="textWrapping"/>
      </w:r>
    </w:p>
    <w:p>
      <w:pPr>
        <w:pStyle w:val="25"/>
        <w:rPr>
          <w:rFonts w:eastAsiaTheme="minorEastAsia"/>
        </w:rPr>
      </w:pPr>
    </w:p>
    <w:p>
      <w:pPr>
        <w:rPr>
          <w:rFonts w:eastAsiaTheme="minorEastAsia"/>
          <w:b/>
          <w:bCs/>
          <w:sz w:val="32"/>
          <w:szCs w:val="32"/>
        </w:rPr>
      </w:pPr>
      <w:r>
        <w:rPr>
          <w:rFonts w:hint="eastAsia" w:eastAsiaTheme="minorEastAsia"/>
        </w:rPr>
        <w:t xml:space="preserve"> </w:t>
      </w:r>
      <w:r>
        <w:rPr>
          <w:rFonts w:eastAsiaTheme="minorEastAsia"/>
        </w:rPr>
        <w:t xml:space="preserve">                              </w:t>
      </w:r>
      <w:r>
        <w:rPr>
          <w:rFonts w:eastAsiaTheme="minorEastAsia"/>
          <w:b/>
          <w:bCs/>
          <w:sz w:val="32"/>
          <w:szCs w:val="32"/>
        </w:rPr>
        <w:t xml:space="preserve">         </w:t>
      </w:r>
      <w:r>
        <w:rPr>
          <w:rFonts w:hint="eastAsia" w:eastAsiaTheme="minorEastAsia"/>
          <w:b/>
          <w:bCs/>
          <w:sz w:val="32"/>
          <w:szCs w:val="32"/>
        </w:rPr>
        <w:t>报名表</w:t>
      </w:r>
      <w:r>
        <w:rPr>
          <w:rFonts w:eastAsiaTheme="minorEastAsia"/>
          <w:b/>
          <w:bCs/>
          <w:sz w:val="32"/>
          <w:szCs w:val="32"/>
        </w:rPr>
        <w:br w:type="textWrapping"/>
      </w:r>
      <w:r>
        <w:rPr>
          <w:rFonts w:eastAsiaTheme="minorEastAsia"/>
          <w:b/>
          <w:bCs/>
          <w:sz w:val="32"/>
          <w:szCs w:val="32"/>
        </w:rPr>
        <w:br w:type="textWrapping"/>
      </w:r>
      <w:r>
        <w:rPr>
          <w:rFonts w:hint="eastAsia" w:eastAsiaTheme="minorEastAsia"/>
          <w:b/>
          <w:bCs/>
          <w:sz w:val="32"/>
          <w:szCs w:val="32"/>
        </w:rPr>
        <w:t>致:南京市江宁医院</w:t>
      </w:r>
      <w:r>
        <w:rPr>
          <w:rFonts w:eastAsiaTheme="minorEastAsia"/>
          <w:b/>
          <w:bCs/>
          <w:sz w:val="32"/>
          <w:szCs w:val="32"/>
        </w:rPr>
        <w:br w:type="textWrapping"/>
      </w:r>
    </w:p>
    <w:p>
      <w:pPr>
        <w:pStyle w:val="25"/>
        <w:ind w:left="0"/>
        <w:rPr>
          <w:rFonts w:eastAsiaTheme="minorEastAsia"/>
        </w:rPr>
      </w:pPr>
      <w:r>
        <w:rPr>
          <w:rFonts w:hint="eastAsia" w:eastAsiaTheme="minorEastAsia"/>
        </w:rPr>
        <w:t xml:space="preserve"> </w:t>
      </w:r>
      <w:r>
        <w:rPr>
          <w:rFonts w:eastAsiaTheme="minorEastAsia"/>
        </w:rPr>
        <w:t xml:space="preserve">      </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pStyle w:val="25"/>
        <w:rPr>
          <w:rFonts w:eastAsiaTheme="minorEastAsia"/>
        </w:rPr>
      </w:pPr>
    </w:p>
    <w:p>
      <w:pPr>
        <w:rPr>
          <w:rFonts w:eastAsiaTheme="minorEastAsia"/>
        </w:rPr>
      </w:pPr>
      <w:r>
        <w:rPr>
          <w:rFonts w:eastAsiaTheme="minorEastAsia"/>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供应商名称</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公司地址</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项目授权代表</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联系方式</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参与人数(不高于2</w:t>
            </w:r>
            <w:r>
              <w:rPr>
                <w:rFonts w:eastAsiaTheme="minorEastAsia"/>
                <w:szCs w:val="22"/>
                <w:lang w:eastAsia="en-US"/>
              </w:rPr>
              <w:t xml:space="preserve"> </w:t>
            </w:r>
            <w:r>
              <w:rPr>
                <w:rFonts w:hint="eastAsia" w:eastAsiaTheme="minorEastAsia"/>
                <w:szCs w:val="22"/>
                <w:lang w:eastAsia="en-US"/>
              </w:rPr>
              <w:t>人)</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项目询价论证答疑时间</w:t>
            </w:r>
          </w:p>
        </w:tc>
        <w:tc>
          <w:tcPr>
            <w:tcW w:w="4253" w:type="dxa"/>
          </w:tcPr>
          <w:p>
            <w:pPr>
              <w:autoSpaceDE w:val="0"/>
              <w:autoSpaceDN w:val="0"/>
              <w:rPr>
                <w:rFonts w:eastAsiaTheme="minorEastAsia"/>
                <w:szCs w:val="22"/>
                <w:lang w:eastAsia="en-US"/>
              </w:rPr>
            </w:pPr>
            <w:r>
              <w:rPr>
                <w:rFonts w:hint="eastAsia" w:eastAsiaTheme="minorEastAsia"/>
                <w:szCs w:val="22"/>
                <w:lang w:eastAsia="en-US"/>
              </w:rPr>
              <w:t>2</w:t>
            </w:r>
            <w:r>
              <w:rPr>
                <w:rFonts w:eastAsiaTheme="minorEastAsia"/>
                <w:szCs w:val="22"/>
                <w:lang w:eastAsia="en-US"/>
              </w:rPr>
              <w:t>023</w:t>
            </w:r>
            <w:r>
              <w:rPr>
                <w:rFonts w:hint="eastAsia" w:eastAsiaTheme="minorEastAsia"/>
                <w:szCs w:val="22"/>
                <w:lang w:eastAsia="en-US"/>
              </w:rPr>
              <w:t>年</w:t>
            </w:r>
            <w:r>
              <w:rPr>
                <w:rFonts w:hint="eastAsia" w:eastAsiaTheme="minorEastAsia"/>
                <w:szCs w:val="22"/>
                <w:lang w:val="en-US" w:eastAsia="zh-CN"/>
              </w:rPr>
              <w:t>9</w:t>
            </w:r>
            <w:r>
              <w:rPr>
                <w:rFonts w:hint="eastAsia" w:eastAsiaTheme="minorEastAsia"/>
                <w:szCs w:val="22"/>
                <w:lang w:eastAsia="en-US"/>
              </w:rPr>
              <w:t>月</w:t>
            </w:r>
            <w:r>
              <w:rPr>
                <w:rFonts w:hint="eastAsia" w:eastAsiaTheme="minorEastAsia"/>
                <w:szCs w:val="22"/>
                <w:lang w:val="en-US" w:eastAsia="zh-CN"/>
              </w:rPr>
              <w:t xml:space="preserve">   </w:t>
            </w:r>
            <w:r>
              <w:rPr>
                <w:rFonts w:hint="eastAsia" w:eastAsiaTheme="minorEastAsia"/>
                <w:szCs w:val="22"/>
                <w:lang w:eastAsia="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是否参与项目答疑</w:t>
            </w:r>
          </w:p>
        </w:tc>
        <w:tc>
          <w:tcPr>
            <w:tcW w:w="4253" w:type="dxa"/>
          </w:tcPr>
          <w:p>
            <w:pPr>
              <w:autoSpaceDE w:val="0"/>
              <w:autoSpaceDN w:val="0"/>
              <w:rPr>
                <w:rFonts w:eastAsiaTheme="minorEastAsia"/>
                <w:szCs w:val="22"/>
                <w:lang w:eastAsia="en-US"/>
              </w:rPr>
            </w:pPr>
          </w:p>
        </w:tc>
      </w:tr>
    </w:tbl>
    <w:p>
      <w:pPr>
        <w:rPr>
          <w:rFonts w:eastAsiaTheme="minorEastAsia"/>
        </w:rPr>
      </w:pPr>
    </w:p>
    <w:p>
      <w:pPr>
        <w:pStyle w:val="25"/>
        <w:rPr>
          <w:rFonts w:eastAsiaTheme="minorEastAsia"/>
        </w:rPr>
      </w:pPr>
    </w:p>
    <w:p>
      <w:pPr>
        <w:rPr>
          <w:rFonts w:eastAsiaTheme="minorEastAsia"/>
        </w:rPr>
      </w:pPr>
    </w:p>
    <w:p>
      <w:pPr>
        <w:pStyle w:val="25"/>
        <w:rPr>
          <w:rFonts w:eastAsiaTheme="minorEastAsia"/>
        </w:rPr>
      </w:pPr>
      <w:r>
        <w:rPr>
          <w:rFonts w:hint="eastAsia" w:eastAsiaTheme="minorEastAsia"/>
        </w:rPr>
        <w:t xml:space="preserve"> </w:t>
      </w:r>
      <w:r>
        <w:rPr>
          <w:rFonts w:eastAsiaTheme="minorEastAsia"/>
        </w:rPr>
        <w:t xml:space="preserve">                                          </w:t>
      </w:r>
      <w:r>
        <w:rPr>
          <w:rFonts w:hint="eastAsia" w:eastAsiaTheme="minorEastAsia"/>
        </w:rPr>
        <w:t>供应商名称:(盖章)</w:t>
      </w:r>
    </w:p>
    <w:p>
      <w:pPr>
        <w:pStyle w:val="25"/>
        <w:rPr>
          <w:rFonts w:eastAsiaTheme="minorEastAsia"/>
        </w:rPr>
      </w:pPr>
      <w:r>
        <w:rPr>
          <w:rFonts w:eastAsiaTheme="minorEastAsia"/>
        </w:rPr>
        <w:t xml:space="preserve">                                           </w:t>
      </w:r>
      <w:r>
        <w:rPr>
          <w:rFonts w:hint="eastAsia" w:eastAsiaTheme="minorEastAsia"/>
        </w:rPr>
        <w:t>报名时间:</w:t>
      </w:r>
      <w:r>
        <w:rPr>
          <w:rFonts w:eastAsiaTheme="minorEastAsia"/>
        </w:rPr>
        <w:br w:type="textWrapping"/>
      </w:r>
      <w:r>
        <w:rPr>
          <w:rFonts w:eastAsiaTheme="minorEastAsia"/>
        </w:rPr>
        <w:br w:type="textWrapping"/>
      </w:r>
      <w:r>
        <w:rPr>
          <w:rFonts w:eastAsiaTheme="minorEastAsia"/>
        </w:rPr>
        <w:br w:type="textWrapping"/>
      </w:r>
      <w:r>
        <w:rPr>
          <w:rFonts w:hint="eastAsia" w:eastAsiaTheme="minorEastAsia"/>
        </w:rPr>
        <w:t>附件:营业执照及授权代表身份证复印件一份,</w:t>
      </w:r>
      <w:r>
        <w:rPr>
          <w:rFonts w:eastAsiaTheme="minorEastAsia"/>
        </w:rPr>
        <w:t xml:space="preserve"> </w:t>
      </w:r>
      <w:r>
        <w:rPr>
          <w:rFonts w:hint="eastAsia" w:eastAsiaTheme="minorEastAsia"/>
        </w:rPr>
        <w:t>加盖公章</w:t>
      </w:r>
      <w:r>
        <w:rPr>
          <w:rFonts w:hint="eastAsia" w:eastAsiaTheme="minorEastAsia"/>
          <w:sz w:val="21"/>
          <w:szCs w:val="21"/>
        </w:rPr>
        <w:t>.</w:t>
      </w:r>
      <w:r>
        <w:rPr>
          <w:rFonts w:eastAsiaTheme="minorEastAsia"/>
          <w:sz w:val="21"/>
          <w:szCs w:val="21"/>
        </w:rPr>
        <w:br w:type="textWrapping"/>
      </w:r>
    </w:p>
    <w:p>
      <w:pPr>
        <w:pStyle w:val="25"/>
        <w:rPr>
          <w:rFonts w:eastAsiaTheme="minorEastAsia"/>
        </w:rPr>
      </w:pPr>
    </w:p>
    <w:p>
      <w:pPr>
        <w:pStyle w:val="25"/>
        <w:rPr>
          <w:rFonts w:eastAsiaTheme="minorEastAsia"/>
        </w:rPr>
      </w:pPr>
    </w:p>
    <w:p>
      <w:pPr>
        <w:pStyle w:val="25"/>
        <w:rPr>
          <w:rFonts w:eastAsiaTheme="minorEastAsia"/>
        </w:rPr>
        <w:sectPr>
          <w:headerReference r:id="rId8" w:type="default"/>
          <w:footerReference r:id="rId9" w:type="default"/>
          <w:footerReference r:id="rId10" w:type="even"/>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2" w:name="_Toc476153619"/>
      <w:r>
        <w:rPr>
          <w:rFonts w:hint="eastAsia" w:ascii="仿宋" w:hAnsi="仿宋" w:eastAsia="仿宋" w:cs="Times New Roman"/>
          <w:b/>
          <w:sz w:val="30"/>
          <w:szCs w:val="30"/>
        </w:rPr>
        <w:t>中小企业划型标准</w:t>
      </w:r>
      <w:bookmarkEnd w:id="2"/>
    </w:p>
    <w:tbl>
      <w:tblPr>
        <w:tblStyle w:val="59"/>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5"/>
      </w:pPr>
    </w:p>
    <w:p>
      <w:pPr>
        <w:tabs>
          <w:tab w:val="left" w:pos="5454"/>
        </w:tabs>
        <w:autoSpaceDE w:val="0"/>
        <w:autoSpaceDN w:val="0"/>
        <w:ind w:left="145"/>
        <w:jc w:val="left"/>
        <w:rPr>
          <w:rFonts w:ascii="宋体" w:hAnsi="宋体" w:eastAsia="宋体"/>
          <w:sz w:val="22"/>
          <w:szCs w:val="18"/>
          <w:lang w:bidi="zh-CN"/>
        </w:rPr>
      </w:pPr>
    </w:p>
    <w:p>
      <w:pPr>
        <w:pStyle w:val="25"/>
        <w:rPr>
          <w:rFonts w:eastAsiaTheme="minorEastAsia"/>
          <w:lang w:bidi="zh-CN"/>
        </w:rPr>
      </w:pPr>
    </w:p>
    <w:p>
      <w:pPr>
        <w:rPr>
          <w:rFonts w:eastAsiaTheme="minorEastAsia"/>
          <w:lang w:bidi="zh-CN"/>
        </w:rPr>
      </w:pPr>
    </w:p>
    <w:p>
      <w:pPr>
        <w:pStyle w:val="25"/>
        <w:rPr>
          <w:rFonts w:eastAsiaTheme="minorEastAsia"/>
          <w:lang w:bidi="zh-CN"/>
        </w:rPr>
      </w:pPr>
    </w:p>
    <w:p>
      <w:pPr>
        <w:pStyle w:val="25"/>
        <w:ind w:left="0"/>
        <w:rPr>
          <w:rFonts w:eastAsiaTheme="minorEastAsia"/>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60288"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60288;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4"/>
      </w:rPr>
    </w:pPr>
    <w:r>
      <w:rPr>
        <w:rStyle w:val="64"/>
      </w:rPr>
      <w:fldChar w:fldCharType="begin"/>
    </w:r>
    <w:r>
      <w:rPr>
        <w:rStyle w:val="64"/>
      </w:rPr>
      <w:instrText xml:space="preserve"> PAGE </w:instrText>
    </w:r>
    <w:r>
      <w:rPr>
        <w:rStyle w:val="64"/>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w:t>
        </w:r>
        <w:r>
          <w:fldChar w:fldCharType="end"/>
        </w:r>
      </w:p>
    </w:sdtContent>
  </w:sdt>
  <w:p>
    <w:pPr>
      <w:pStyle w:val="35"/>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4"/>
      </w:rPr>
    </w:pPr>
    <w:r>
      <w:rPr>
        <w:rStyle w:val="64"/>
      </w:rPr>
      <w:fldChar w:fldCharType="begin"/>
    </w:r>
    <w:r>
      <w:rPr>
        <w:rStyle w:val="64"/>
      </w:rPr>
      <w:instrText xml:space="preserve">PAGE  </w:instrText>
    </w:r>
    <w:r>
      <w:rPr>
        <w:rStyle w:val="64"/>
      </w:rPr>
      <w:fldChar w:fldCharType="separate"/>
    </w:r>
    <w:r>
      <w:rPr>
        <w:rStyle w:val="64"/>
      </w:rPr>
      <w:t>19</w:t>
    </w:r>
    <w:r>
      <w:rPr>
        <w:rStyle w:val="64"/>
      </w:rP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4"/>
      </w:rPr>
    </w:pPr>
    <w:r>
      <w:rPr>
        <w:rStyle w:val="64"/>
      </w:rPr>
      <w:fldChar w:fldCharType="begin"/>
    </w:r>
    <w:r>
      <w:rPr>
        <w:rStyle w:val="64"/>
      </w:rPr>
      <w:instrText xml:space="preserve">PAGE  </w:instrText>
    </w:r>
    <w:r>
      <w:rPr>
        <w:rStyle w:val="64"/>
      </w:rP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36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5E3037"/>
    <w:rsid w:val="00001C73"/>
    <w:rsid w:val="000200C0"/>
    <w:rsid w:val="00023042"/>
    <w:rsid w:val="000238AE"/>
    <w:rsid w:val="0003214A"/>
    <w:rsid w:val="0003371F"/>
    <w:rsid w:val="00056909"/>
    <w:rsid w:val="00074CA3"/>
    <w:rsid w:val="00076558"/>
    <w:rsid w:val="00081ABC"/>
    <w:rsid w:val="000A2DA0"/>
    <w:rsid w:val="000C7A04"/>
    <w:rsid w:val="000E05B4"/>
    <w:rsid w:val="000F70FB"/>
    <w:rsid w:val="00140A13"/>
    <w:rsid w:val="00147DCB"/>
    <w:rsid w:val="00151DDF"/>
    <w:rsid w:val="00153C27"/>
    <w:rsid w:val="0016494C"/>
    <w:rsid w:val="00170BF3"/>
    <w:rsid w:val="001766E5"/>
    <w:rsid w:val="00186EDC"/>
    <w:rsid w:val="00191BA0"/>
    <w:rsid w:val="001A0EED"/>
    <w:rsid w:val="001A59EA"/>
    <w:rsid w:val="001C2C99"/>
    <w:rsid w:val="001E229B"/>
    <w:rsid w:val="001E2F1F"/>
    <w:rsid w:val="001F5E9A"/>
    <w:rsid w:val="002070AA"/>
    <w:rsid w:val="00211D90"/>
    <w:rsid w:val="0022296F"/>
    <w:rsid w:val="00225837"/>
    <w:rsid w:val="00243F24"/>
    <w:rsid w:val="002522BC"/>
    <w:rsid w:val="002729D0"/>
    <w:rsid w:val="0028400B"/>
    <w:rsid w:val="00284DA9"/>
    <w:rsid w:val="00292BE8"/>
    <w:rsid w:val="002A25B5"/>
    <w:rsid w:val="002C19DA"/>
    <w:rsid w:val="002C2948"/>
    <w:rsid w:val="002D7C87"/>
    <w:rsid w:val="002F3C04"/>
    <w:rsid w:val="002F49B1"/>
    <w:rsid w:val="0031050D"/>
    <w:rsid w:val="00311831"/>
    <w:rsid w:val="00313077"/>
    <w:rsid w:val="00325489"/>
    <w:rsid w:val="003375B7"/>
    <w:rsid w:val="00364DEC"/>
    <w:rsid w:val="003662BD"/>
    <w:rsid w:val="00380AD5"/>
    <w:rsid w:val="0038403A"/>
    <w:rsid w:val="003A5D47"/>
    <w:rsid w:val="003C1BE6"/>
    <w:rsid w:val="003C2828"/>
    <w:rsid w:val="003C3FEA"/>
    <w:rsid w:val="003C5AF2"/>
    <w:rsid w:val="003F0311"/>
    <w:rsid w:val="00401F70"/>
    <w:rsid w:val="00406507"/>
    <w:rsid w:val="00410834"/>
    <w:rsid w:val="00416418"/>
    <w:rsid w:val="0042218A"/>
    <w:rsid w:val="004270A1"/>
    <w:rsid w:val="0043415B"/>
    <w:rsid w:val="004432D2"/>
    <w:rsid w:val="004537A3"/>
    <w:rsid w:val="00461C42"/>
    <w:rsid w:val="0047222C"/>
    <w:rsid w:val="00480551"/>
    <w:rsid w:val="00481BBE"/>
    <w:rsid w:val="004867EE"/>
    <w:rsid w:val="00487ED0"/>
    <w:rsid w:val="00496405"/>
    <w:rsid w:val="004A1859"/>
    <w:rsid w:val="004A3CA7"/>
    <w:rsid w:val="004B08A7"/>
    <w:rsid w:val="004B2552"/>
    <w:rsid w:val="004C2772"/>
    <w:rsid w:val="004C45FC"/>
    <w:rsid w:val="004C7881"/>
    <w:rsid w:val="004E13C0"/>
    <w:rsid w:val="004F64ED"/>
    <w:rsid w:val="00517F6D"/>
    <w:rsid w:val="00534A80"/>
    <w:rsid w:val="00547664"/>
    <w:rsid w:val="00572F7A"/>
    <w:rsid w:val="00577BA5"/>
    <w:rsid w:val="005840CC"/>
    <w:rsid w:val="005B5643"/>
    <w:rsid w:val="005B58E5"/>
    <w:rsid w:val="005E3037"/>
    <w:rsid w:val="005E3341"/>
    <w:rsid w:val="005E7E69"/>
    <w:rsid w:val="00603E70"/>
    <w:rsid w:val="0060519D"/>
    <w:rsid w:val="00605470"/>
    <w:rsid w:val="00607933"/>
    <w:rsid w:val="00617FAB"/>
    <w:rsid w:val="00620FA2"/>
    <w:rsid w:val="00621393"/>
    <w:rsid w:val="006363CA"/>
    <w:rsid w:val="006471DC"/>
    <w:rsid w:val="00665AC9"/>
    <w:rsid w:val="006A50FC"/>
    <w:rsid w:val="006A5AEA"/>
    <w:rsid w:val="006B7064"/>
    <w:rsid w:val="006C2433"/>
    <w:rsid w:val="006C3292"/>
    <w:rsid w:val="006D0C5A"/>
    <w:rsid w:val="006D10C0"/>
    <w:rsid w:val="006E5586"/>
    <w:rsid w:val="006F5101"/>
    <w:rsid w:val="00714621"/>
    <w:rsid w:val="00721F03"/>
    <w:rsid w:val="00742122"/>
    <w:rsid w:val="00743205"/>
    <w:rsid w:val="007557F4"/>
    <w:rsid w:val="0075747B"/>
    <w:rsid w:val="007635D4"/>
    <w:rsid w:val="00777D9E"/>
    <w:rsid w:val="00780805"/>
    <w:rsid w:val="0078294B"/>
    <w:rsid w:val="00784E4C"/>
    <w:rsid w:val="00796748"/>
    <w:rsid w:val="007A4720"/>
    <w:rsid w:val="007A5C94"/>
    <w:rsid w:val="007D0CCE"/>
    <w:rsid w:val="007D2C1E"/>
    <w:rsid w:val="007D5C14"/>
    <w:rsid w:val="007F6633"/>
    <w:rsid w:val="00804422"/>
    <w:rsid w:val="00815673"/>
    <w:rsid w:val="00815E04"/>
    <w:rsid w:val="00817406"/>
    <w:rsid w:val="00834881"/>
    <w:rsid w:val="00854181"/>
    <w:rsid w:val="00855A87"/>
    <w:rsid w:val="00861EF6"/>
    <w:rsid w:val="00867646"/>
    <w:rsid w:val="00875CB3"/>
    <w:rsid w:val="00877A72"/>
    <w:rsid w:val="008A6535"/>
    <w:rsid w:val="008B7F6F"/>
    <w:rsid w:val="008C0BE5"/>
    <w:rsid w:val="008D1FAD"/>
    <w:rsid w:val="008D3DB0"/>
    <w:rsid w:val="008D5812"/>
    <w:rsid w:val="008D58D5"/>
    <w:rsid w:val="008E1BCF"/>
    <w:rsid w:val="008E2F81"/>
    <w:rsid w:val="0090544F"/>
    <w:rsid w:val="00910587"/>
    <w:rsid w:val="00912CEF"/>
    <w:rsid w:val="009143C5"/>
    <w:rsid w:val="009279C7"/>
    <w:rsid w:val="00935974"/>
    <w:rsid w:val="00935E52"/>
    <w:rsid w:val="00943C30"/>
    <w:rsid w:val="009508D5"/>
    <w:rsid w:val="00990AA1"/>
    <w:rsid w:val="009A0DB5"/>
    <w:rsid w:val="009A4F87"/>
    <w:rsid w:val="009B43D6"/>
    <w:rsid w:val="009B7D99"/>
    <w:rsid w:val="009F19F6"/>
    <w:rsid w:val="009F59CC"/>
    <w:rsid w:val="00A063CA"/>
    <w:rsid w:val="00A17538"/>
    <w:rsid w:val="00A441E7"/>
    <w:rsid w:val="00A451E9"/>
    <w:rsid w:val="00A718E8"/>
    <w:rsid w:val="00A75484"/>
    <w:rsid w:val="00A8231E"/>
    <w:rsid w:val="00A8610F"/>
    <w:rsid w:val="00A927BD"/>
    <w:rsid w:val="00AA5BC4"/>
    <w:rsid w:val="00AB5971"/>
    <w:rsid w:val="00AB6688"/>
    <w:rsid w:val="00AC075B"/>
    <w:rsid w:val="00AC080B"/>
    <w:rsid w:val="00AE14BE"/>
    <w:rsid w:val="00AE16E5"/>
    <w:rsid w:val="00AE497A"/>
    <w:rsid w:val="00AF00CB"/>
    <w:rsid w:val="00AF127F"/>
    <w:rsid w:val="00AF254A"/>
    <w:rsid w:val="00B00CFB"/>
    <w:rsid w:val="00B056B5"/>
    <w:rsid w:val="00B1260B"/>
    <w:rsid w:val="00B14D73"/>
    <w:rsid w:val="00B2008D"/>
    <w:rsid w:val="00B259A4"/>
    <w:rsid w:val="00B27770"/>
    <w:rsid w:val="00B31084"/>
    <w:rsid w:val="00B33B9C"/>
    <w:rsid w:val="00B34B43"/>
    <w:rsid w:val="00B47CE1"/>
    <w:rsid w:val="00B6686E"/>
    <w:rsid w:val="00B71AB9"/>
    <w:rsid w:val="00B72C7F"/>
    <w:rsid w:val="00B7529A"/>
    <w:rsid w:val="00B80543"/>
    <w:rsid w:val="00B8159A"/>
    <w:rsid w:val="00B87D78"/>
    <w:rsid w:val="00BB0351"/>
    <w:rsid w:val="00BC5CCD"/>
    <w:rsid w:val="00BC79FE"/>
    <w:rsid w:val="00BE1BBB"/>
    <w:rsid w:val="00BF42C8"/>
    <w:rsid w:val="00BF75B0"/>
    <w:rsid w:val="00C169C2"/>
    <w:rsid w:val="00C2149B"/>
    <w:rsid w:val="00C27550"/>
    <w:rsid w:val="00C54221"/>
    <w:rsid w:val="00C61EAF"/>
    <w:rsid w:val="00C82F75"/>
    <w:rsid w:val="00C83081"/>
    <w:rsid w:val="00C91F46"/>
    <w:rsid w:val="00C94F8C"/>
    <w:rsid w:val="00CB4930"/>
    <w:rsid w:val="00CC0B22"/>
    <w:rsid w:val="00CE0C79"/>
    <w:rsid w:val="00CE6C6E"/>
    <w:rsid w:val="00CF2EFA"/>
    <w:rsid w:val="00CF5C96"/>
    <w:rsid w:val="00CF6A5C"/>
    <w:rsid w:val="00CF7EAB"/>
    <w:rsid w:val="00D04D01"/>
    <w:rsid w:val="00D117C5"/>
    <w:rsid w:val="00D12545"/>
    <w:rsid w:val="00D138C5"/>
    <w:rsid w:val="00D147F7"/>
    <w:rsid w:val="00D1737B"/>
    <w:rsid w:val="00D31976"/>
    <w:rsid w:val="00D3296F"/>
    <w:rsid w:val="00D371E7"/>
    <w:rsid w:val="00D50108"/>
    <w:rsid w:val="00D55278"/>
    <w:rsid w:val="00D5785C"/>
    <w:rsid w:val="00D64E6E"/>
    <w:rsid w:val="00DA28DD"/>
    <w:rsid w:val="00DA3A34"/>
    <w:rsid w:val="00DC6A1D"/>
    <w:rsid w:val="00DC7859"/>
    <w:rsid w:val="00DD2261"/>
    <w:rsid w:val="00DD6898"/>
    <w:rsid w:val="00DE4863"/>
    <w:rsid w:val="00DE5327"/>
    <w:rsid w:val="00DF18DB"/>
    <w:rsid w:val="00E024DE"/>
    <w:rsid w:val="00E1540F"/>
    <w:rsid w:val="00E2192D"/>
    <w:rsid w:val="00E21FBA"/>
    <w:rsid w:val="00E3038D"/>
    <w:rsid w:val="00E347A0"/>
    <w:rsid w:val="00E55E99"/>
    <w:rsid w:val="00E6418D"/>
    <w:rsid w:val="00E64A3C"/>
    <w:rsid w:val="00E7320F"/>
    <w:rsid w:val="00E73BFB"/>
    <w:rsid w:val="00E806A1"/>
    <w:rsid w:val="00E84CB8"/>
    <w:rsid w:val="00E8695C"/>
    <w:rsid w:val="00EA032D"/>
    <w:rsid w:val="00EA21C6"/>
    <w:rsid w:val="00EA71B1"/>
    <w:rsid w:val="00EB0045"/>
    <w:rsid w:val="00EB3C48"/>
    <w:rsid w:val="00EB7356"/>
    <w:rsid w:val="00EC12B2"/>
    <w:rsid w:val="00ED6191"/>
    <w:rsid w:val="00F117A9"/>
    <w:rsid w:val="00F43C6A"/>
    <w:rsid w:val="00F50560"/>
    <w:rsid w:val="00F556C2"/>
    <w:rsid w:val="00F55E4C"/>
    <w:rsid w:val="00F6268C"/>
    <w:rsid w:val="00F8110D"/>
    <w:rsid w:val="00FC029A"/>
    <w:rsid w:val="00FE03AE"/>
    <w:rsid w:val="016051C5"/>
    <w:rsid w:val="01916F70"/>
    <w:rsid w:val="01933F6D"/>
    <w:rsid w:val="01DD0E47"/>
    <w:rsid w:val="023707B7"/>
    <w:rsid w:val="02EB4BFB"/>
    <w:rsid w:val="02F537C2"/>
    <w:rsid w:val="031D76E6"/>
    <w:rsid w:val="03F16458"/>
    <w:rsid w:val="040D1CDC"/>
    <w:rsid w:val="048F536D"/>
    <w:rsid w:val="049A4077"/>
    <w:rsid w:val="05921CB4"/>
    <w:rsid w:val="05B86E81"/>
    <w:rsid w:val="0606522D"/>
    <w:rsid w:val="065B5946"/>
    <w:rsid w:val="066273CF"/>
    <w:rsid w:val="06CB09B1"/>
    <w:rsid w:val="07501452"/>
    <w:rsid w:val="07C12F94"/>
    <w:rsid w:val="07C57EBE"/>
    <w:rsid w:val="08013ADA"/>
    <w:rsid w:val="09567D67"/>
    <w:rsid w:val="096A4D92"/>
    <w:rsid w:val="097351D5"/>
    <w:rsid w:val="099C2A26"/>
    <w:rsid w:val="09A363F0"/>
    <w:rsid w:val="0A2148F3"/>
    <w:rsid w:val="0A6E3340"/>
    <w:rsid w:val="0AC134D9"/>
    <w:rsid w:val="0AF85BDB"/>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CC73BA"/>
    <w:rsid w:val="0FF21473"/>
    <w:rsid w:val="0FF719E5"/>
    <w:rsid w:val="10241E47"/>
    <w:rsid w:val="10254E80"/>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A85CD2"/>
    <w:rsid w:val="14E1490B"/>
    <w:rsid w:val="1561643B"/>
    <w:rsid w:val="156572F9"/>
    <w:rsid w:val="156D0501"/>
    <w:rsid w:val="158231DA"/>
    <w:rsid w:val="15916DD0"/>
    <w:rsid w:val="16315803"/>
    <w:rsid w:val="165C71CF"/>
    <w:rsid w:val="166969C1"/>
    <w:rsid w:val="16BB0E2A"/>
    <w:rsid w:val="16FD3CF7"/>
    <w:rsid w:val="17944F5F"/>
    <w:rsid w:val="17A40A72"/>
    <w:rsid w:val="18026617"/>
    <w:rsid w:val="185D5222"/>
    <w:rsid w:val="190F0DAC"/>
    <w:rsid w:val="195267B7"/>
    <w:rsid w:val="19835660"/>
    <w:rsid w:val="1A0A2E18"/>
    <w:rsid w:val="1A2C0555"/>
    <w:rsid w:val="1A32799A"/>
    <w:rsid w:val="1A6D62B8"/>
    <w:rsid w:val="1A7F2165"/>
    <w:rsid w:val="1A807ACF"/>
    <w:rsid w:val="1ABE2780"/>
    <w:rsid w:val="1B117276"/>
    <w:rsid w:val="1B434F08"/>
    <w:rsid w:val="1B4703A9"/>
    <w:rsid w:val="1BCE6D53"/>
    <w:rsid w:val="1C6D7155"/>
    <w:rsid w:val="1C947C4A"/>
    <w:rsid w:val="1CAD0994"/>
    <w:rsid w:val="1D4B4C4A"/>
    <w:rsid w:val="1DE33F41"/>
    <w:rsid w:val="1E7D563D"/>
    <w:rsid w:val="1ECB55AB"/>
    <w:rsid w:val="1EDB6F74"/>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A61C99"/>
    <w:rsid w:val="23BD7793"/>
    <w:rsid w:val="24820527"/>
    <w:rsid w:val="24A04877"/>
    <w:rsid w:val="24A9000B"/>
    <w:rsid w:val="256817B4"/>
    <w:rsid w:val="258F5C6D"/>
    <w:rsid w:val="259D43C6"/>
    <w:rsid w:val="25BB0F6A"/>
    <w:rsid w:val="25BC4553"/>
    <w:rsid w:val="25F9021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1020EE"/>
    <w:rsid w:val="2B6F3DC9"/>
    <w:rsid w:val="2B8A589B"/>
    <w:rsid w:val="2BD05AA5"/>
    <w:rsid w:val="2C0931FC"/>
    <w:rsid w:val="2C1673FF"/>
    <w:rsid w:val="2C2271B4"/>
    <w:rsid w:val="2C730871"/>
    <w:rsid w:val="2CCA4D12"/>
    <w:rsid w:val="2D0A691D"/>
    <w:rsid w:val="2D445085"/>
    <w:rsid w:val="2D8144BD"/>
    <w:rsid w:val="2D891397"/>
    <w:rsid w:val="2D9758F7"/>
    <w:rsid w:val="2DC25A00"/>
    <w:rsid w:val="2E7E4B85"/>
    <w:rsid w:val="2E905A1F"/>
    <w:rsid w:val="2F0A254A"/>
    <w:rsid w:val="2F2F016E"/>
    <w:rsid w:val="2F310B57"/>
    <w:rsid w:val="2F5063E8"/>
    <w:rsid w:val="2F905553"/>
    <w:rsid w:val="2FAF009A"/>
    <w:rsid w:val="2FC11466"/>
    <w:rsid w:val="300C0FA4"/>
    <w:rsid w:val="305512E6"/>
    <w:rsid w:val="307B1D46"/>
    <w:rsid w:val="31471876"/>
    <w:rsid w:val="315A752B"/>
    <w:rsid w:val="31D24780"/>
    <w:rsid w:val="320067E0"/>
    <w:rsid w:val="326870FC"/>
    <w:rsid w:val="32832139"/>
    <w:rsid w:val="3292275F"/>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99903B5"/>
    <w:rsid w:val="3A2A49BF"/>
    <w:rsid w:val="3A4F142A"/>
    <w:rsid w:val="3A9A4ED8"/>
    <w:rsid w:val="3AB01E0C"/>
    <w:rsid w:val="3B1047D9"/>
    <w:rsid w:val="3B146C39"/>
    <w:rsid w:val="3B1D77FD"/>
    <w:rsid w:val="3B5563DB"/>
    <w:rsid w:val="3B930699"/>
    <w:rsid w:val="3BA9793F"/>
    <w:rsid w:val="3BAB4CF0"/>
    <w:rsid w:val="3BC211E2"/>
    <w:rsid w:val="3BCB2446"/>
    <w:rsid w:val="3CB760BA"/>
    <w:rsid w:val="3D2B2FB4"/>
    <w:rsid w:val="3DA9678B"/>
    <w:rsid w:val="3DD35D66"/>
    <w:rsid w:val="3DE23298"/>
    <w:rsid w:val="3DF5074A"/>
    <w:rsid w:val="3E1F5E77"/>
    <w:rsid w:val="3E8075AF"/>
    <w:rsid w:val="3EBA47B9"/>
    <w:rsid w:val="3EC561BA"/>
    <w:rsid w:val="3EFB7997"/>
    <w:rsid w:val="3F160714"/>
    <w:rsid w:val="3F1E43F7"/>
    <w:rsid w:val="3F9D788F"/>
    <w:rsid w:val="3FB70CED"/>
    <w:rsid w:val="3FC3692B"/>
    <w:rsid w:val="403B4F2A"/>
    <w:rsid w:val="40425EE1"/>
    <w:rsid w:val="4054512C"/>
    <w:rsid w:val="40F840A1"/>
    <w:rsid w:val="4112072C"/>
    <w:rsid w:val="41406115"/>
    <w:rsid w:val="415471CE"/>
    <w:rsid w:val="41F65344"/>
    <w:rsid w:val="421419E6"/>
    <w:rsid w:val="43144271"/>
    <w:rsid w:val="43375EF6"/>
    <w:rsid w:val="435F2CB2"/>
    <w:rsid w:val="44582319"/>
    <w:rsid w:val="448103D8"/>
    <w:rsid w:val="45D91BDA"/>
    <w:rsid w:val="45F4217D"/>
    <w:rsid w:val="46082B57"/>
    <w:rsid w:val="466F403B"/>
    <w:rsid w:val="46A626AA"/>
    <w:rsid w:val="46DC614C"/>
    <w:rsid w:val="46EC7F0F"/>
    <w:rsid w:val="47612B67"/>
    <w:rsid w:val="479F5278"/>
    <w:rsid w:val="47F32C4E"/>
    <w:rsid w:val="48342E8E"/>
    <w:rsid w:val="48686387"/>
    <w:rsid w:val="48B74EE7"/>
    <w:rsid w:val="48C722BF"/>
    <w:rsid w:val="497279E4"/>
    <w:rsid w:val="49C1014B"/>
    <w:rsid w:val="49D008D8"/>
    <w:rsid w:val="4A050484"/>
    <w:rsid w:val="4A2B5FBC"/>
    <w:rsid w:val="4AAA6E10"/>
    <w:rsid w:val="4AE05DE2"/>
    <w:rsid w:val="4B45370D"/>
    <w:rsid w:val="4B711B4E"/>
    <w:rsid w:val="4BAC30C7"/>
    <w:rsid w:val="4BD43687"/>
    <w:rsid w:val="4C12586E"/>
    <w:rsid w:val="4C2C57A7"/>
    <w:rsid w:val="4D00791D"/>
    <w:rsid w:val="4DB360A3"/>
    <w:rsid w:val="4E3D6F4D"/>
    <w:rsid w:val="4EFC73C2"/>
    <w:rsid w:val="4F180AF4"/>
    <w:rsid w:val="4F284185"/>
    <w:rsid w:val="4FAE2246"/>
    <w:rsid w:val="4FBD1F44"/>
    <w:rsid w:val="4FC87201"/>
    <w:rsid w:val="501C40BE"/>
    <w:rsid w:val="50246FD1"/>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0F5DCC"/>
    <w:rsid w:val="5A7E2EDA"/>
    <w:rsid w:val="5A7E7D93"/>
    <w:rsid w:val="5A9B2622"/>
    <w:rsid w:val="5ACA3B39"/>
    <w:rsid w:val="5B4414BB"/>
    <w:rsid w:val="5B7A7784"/>
    <w:rsid w:val="5B9216F8"/>
    <w:rsid w:val="5BB52ABC"/>
    <w:rsid w:val="5BBA32FC"/>
    <w:rsid w:val="5BF70845"/>
    <w:rsid w:val="5C2E5E28"/>
    <w:rsid w:val="5C95798E"/>
    <w:rsid w:val="5D047455"/>
    <w:rsid w:val="5D2D29F8"/>
    <w:rsid w:val="5D933B68"/>
    <w:rsid w:val="5DD53FFA"/>
    <w:rsid w:val="5DFE610E"/>
    <w:rsid w:val="5E1731F6"/>
    <w:rsid w:val="5E184001"/>
    <w:rsid w:val="5E795352"/>
    <w:rsid w:val="5F392EE6"/>
    <w:rsid w:val="5F482574"/>
    <w:rsid w:val="5F7D31E0"/>
    <w:rsid w:val="5F9E43ED"/>
    <w:rsid w:val="5F9F4F9E"/>
    <w:rsid w:val="5FE00358"/>
    <w:rsid w:val="60002155"/>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2F772A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7D63E2E"/>
    <w:rsid w:val="68AD5917"/>
    <w:rsid w:val="69963901"/>
    <w:rsid w:val="6A364C69"/>
    <w:rsid w:val="6A5879B2"/>
    <w:rsid w:val="6A6571AF"/>
    <w:rsid w:val="6ADB559B"/>
    <w:rsid w:val="6B56186E"/>
    <w:rsid w:val="6B925A85"/>
    <w:rsid w:val="6B992A21"/>
    <w:rsid w:val="6BBC1559"/>
    <w:rsid w:val="6BD1399D"/>
    <w:rsid w:val="6BE31E4B"/>
    <w:rsid w:val="6BFC687A"/>
    <w:rsid w:val="6C2A18C5"/>
    <w:rsid w:val="6C300D14"/>
    <w:rsid w:val="6CDB7EED"/>
    <w:rsid w:val="6CED3B59"/>
    <w:rsid w:val="6CF8599D"/>
    <w:rsid w:val="6D633D24"/>
    <w:rsid w:val="6D740556"/>
    <w:rsid w:val="6DD11792"/>
    <w:rsid w:val="6DDC55EF"/>
    <w:rsid w:val="6E1C2564"/>
    <w:rsid w:val="6E7B14CE"/>
    <w:rsid w:val="6F1D43AC"/>
    <w:rsid w:val="6F375525"/>
    <w:rsid w:val="6F7F36E4"/>
    <w:rsid w:val="6FDC7430"/>
    <w:rsid w:val="6FF50704"/>
    <w:rsid w:val="703B73CE"/>
    <w:rsid w:val="70416E8C"/>
    <w:rsid w:val="70B96567"/>
    <w:rsid w:val="70EB3723"/>
    <w:rsid w:val="71066CCD"/>
    <w:rsid w:val="710F3D62"/>
    <w:rsid w:val="71327510"/>
    <w:rsid w:val="714C663D"/>
    <w:rsid w:val="71C21F31"/>
    <w:rsid w:val="71D0412F"/>
    <w:rsid w:val="71EE097E"/>
    <w:rsid w:val="724945A8"/>
    <w:rsid w:val="72AF461F"/>
    <w:rsid w:val="72C5692B"/>
    <w:rsid w:val="72C764E3"/>
    <w:rsid w:val="72CF4910"/>
    <w:rsid w:val="73E34AB9"/>
    <w:rsid w:val="741D0491"/>
    <w:rsid w:val="74283F5A"/>
    <w:rsid w:val="746B69CE"/>
    <w:rsid w:val="75487436"/>
    <w:rsid w:val="755B1463"/>
    <w:rsid w:val="75961EDE"/>
    <w:rsid w:val="759A42ED"/>
    <w:rsid w:val="75C8506C"/>
    <w:rsid w:val="762D54E1"/>
    <w:rsid w:val="76352F59"/>
    <w:rsid w:val="7653174D"/>
    <w:rsid w:val="767C6CC3"/>
    <w:rsid w:val="769A071F"/>
    <w:rsid w:val="76A21419"/>
    <w:rsid w:val="76B01DF2"/>
    <w:rsid w:val="76C05CA5"/>
    <w:rsid w:val="777B459A"/>
    <w:rsid w:val="779B6592"/>
    <w:rsid w:val="77B716ED"/>
    <w:rsid w:val="77C273B5"/>
    <w:rsid w:val="78A279B8"/>
    <w:rsid w:val="78DE15BC"/>
    <w:rsid w:val="794E44A1"/>
    <w:rsid w:val="79732C41"/>
    <w:rsid w:val="79B70F3E"/>
    <w:rsid w:val="7A6178D0"/>
    <w:rsid w:val="7ACC1E6A"/>
    <w:rsid w:val="7B4A6D37"/>
    <w:rsid w:val="7B585C15"/>
    <w:rsid w:val="7B66F71B"/>
    <w:rsid w:val="7B8A6ACE"/>
    <w:rsid w:val="7B956130"/>
    <w:rsid w:val="7BFE7B99"/>
    <w:rsid w:val="7CA01774"/>
    <w:rsid w:val="7CA62E51"/>
    <w:rsid w:val="7D742CC4"/>
    <w:rsid w:val="7D833020"/>
    <w:rsid w:val="7D923E31"/>
    <w:rsid w:val="7DF73CDA"/>
    <w:rsid w:val="7E4F06FE"/>
    <w:rsid w:val="7EAB2406"/>
    <w:rsid w:val="7F0703F9"/>
    <w:rsid w:val="7F8C5066"/>
    <w:rsid w:val="95FAC35F"/>
    <w:rsid w:val="BFFF7925"/>
    <w:rsid w:val="F3BD1F2C"/>
    <w:rsid w:val="FBFC98E1"/>
    <w:rsid w:val="FCFB3902"/>
    <w:rsid w:val="FFF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宋体"/>
      <w:lang w:val="zh-CN" w:eastAsia="zh-CN" w:bidi="ar-SA"/>
    </w:rPr>
  </w:style>
  <w:style w:type="paragraph" w:styleId="2">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3">
    <w:name w:val="heading 2"/>
    <w:basedOn w:val="1"/>
    <w:next w:val="1"/>
    <w:link w:val="109"/>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5">
    <w:name w:val="heading 4"/>
    <w:basedOn w:val="1"/>
    <w:next w:val="6"/>
    <w:link w:val="159"/>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6"/>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8">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0">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19">
    <w:name w:val="annotation text"/>
    <w:basedOn w:val="1"/>
    <w:link w:val="223"/>
    <w:unhideWhenUsed/>
    <w:qFormat/>
    <w:uiPriority w:val="99"/>
    <w:pPr>
      <w:jc w:val="left"/>
    </w:pPr>
  </w:style>
  <w:style w:type="paragraph" w:styleId="20">
    <w:name w:val="index 6"/>
    <w:basedOn w:val="1"/>
    <w:next w:val="1"/>
    <w:semiHidden/>
    <w:qFormat/>
    <w:uiPriority w:val="0"/>
    <w:pPr>
      <w:ind w:left="2100"/>
    </w:pPr>
  </w:style>
  <w:style w:type="paragraph" w:styleId="21">
    <w:name w:val="Salutation"/>
    <w:basedOn w:val="1"/>
    <w:next w:val="1"/>
    <w:link w:val="197"/>
    <w:qFormat/>
    <w:uiPriority w:val="0"/>
    <w:rPr>
      <w:rFonts w:ascii="仿宋_GB2312" w:eastAsia="仿宋_GB2312"/>
      <w:sz w:val="28"/>
    </w:rPr>
  </w:style>
  <w:style w:type="paragraph" w:styleId="22">
    <w:name w:val="Body Text 3"/>
    <w:basedOn w:val="1"/>
    <w:link w:val="244"/>
    <w:qFormat/>
    <w:uiPriority w:val="0"/>
    <w:rPr>
      <w:rFonts w:ascii="仿宋_GB2312" w:hAnsi="Arial" w:eastAsia="仿宋_GB2312"/>
      <w:sz w:val="32"/>
    </w:rPr>
  </w:style>
  <w:style w:type="paragraph" w:styleId="23">
    <w:name w:val="Body Text"/>
    <w:basedOn w:val="1"/>
    <w:link w:val="203"/>
    <w:qFormat/>
    <w:uiPriority w:val="0"/>
    <w:rPr>
      <w:rFonts w:ascii="楷体_GB2312" w:hAnsi="Arial" w:eastAsia="楷体_GB2312"/>
      <w:sz w:val="28"/>
    </w:rPr>
  </w:style>
  <w:style w:type="paragraph" w:styleId="24">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3">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4">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5">
    <w:name w:val="index 2"/>
    <w:basedOn w:val="1"/>
    <w:next w:val="1"/>
    <w:semiHidden/>
    <w:qFormat/>
    <w:uiPriority w:val="0"/>
    <w:pPr>
      <w:ind w:left="420"/>
    </w:pPr>
  </w:style>
  <w:style w:type="paragraph" w:styleId="56">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7">
    <w:name w:val="annotation subject"/>
    <w:basedOn w:val="19"/>
    <w:next w:val="19"/>
    <w:link w:val="107"/>
    <w:semiHidden/>
    <w:qFormat/>
    <w:uiPriority w:val="0"/>
    <w:rPr>
      <w:rFonts w:eastAsia="宋体" w:asciiTheme="minorHAnsi" w:hAnsiTheme="minorHAnsi" w:cstheme="minorBidi"/>
      <w:b/>
      <w:bCs/>
      <w:kern w:val="2"/>
      <w:sz w:val="21"/>
      <w:szCs w:val="24"/>
      <w:lang w:val="en-US"/>
    </w:rPr>
  </w:style>
  <w:style w:type="paragraph" w:styleId="58">
    <w:name w:val="Body Text First Indent"/>
    <w:basedOn w:val="23"/>
    <w:link w:val="232"/>
    <w:qFormat/>
    <w:uiPriority w:val="0"/>
    <w:pPr>
      <w:spacing w:after="120"/>
      <w:ind w:firstLine="420" w:firstLineChars="100"/>
    </w:pPr>
    <w:rPr>
      <w:rFonts w:ascii="Times New Roman" w:hAnsi="Times New Roman" w:eastAsia="宋体"/>
      <w:sz w:val="21"/>
      <w:szCs w:val="24"/>
    </w:rPr>
  </w:style>
  <w:style w:type="table" w:styleId="60">
    <w:name w:val="Table Grid"/>
    <w:basedOn w:val="59"/>
    <w:qFormat/>
    <w:uiPriority w:val="0"/>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b/>
      <w:bCs/>
      <w:i/>
      <w:iCs/>
      <w:spacing w:val="10"/>
      <w:shd w:val="clear" w:color="auto" w:fill="auto"/>
    </w:rPr>
  </w:style>
  <w:style w:type="character" w:styleId="67">
    <w:name w:val="line number"/>
    <w:basedOn w:val="61"/>
    <w:qFormat/>
    <w:uiPriority w:val="0"/>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0000FF"/>
      <w:u w:val="single"/>
    </w:rPr>
  </w:style>
  <w:style w:type="character" w:styleId="70">
    <w:name w:val="annotation reference"/>
    <w:qFormat/>
    <w:uiPriority w:val="99"/>
    <w:rPr>
      <w:sz w:val="21"/>
    </w:rPr>
  </w:style>
  <w:style w:type="character" w:styleId="71">
    <w:name w:val="footnote reference"/>
    <w:qFormat/>
    <w:uiPriority w:val="0"/>
    <w:rPr>
      <w:vertAlign w:val="superscript"/>
    </w:rPr>
  </w:style>
  <w:style w:type="character" w:styleId="72">
    <w:name w:val="HTML Sample"/>
    <w:qFormat/>
    <w:uiPriority w:val="0"/>
    <w:rPr>
      <w:rFonts w:ascii="Courier New" w:hAnsi="宋体" w:eastAsia="宋体" w:cs="Courier New"/>
    </w:rPr>
  </w:style>
  <w:style w:type="character" w:customStyle="1" w:styleId="73">
    <w:name w:val="标题 1 字符"/>
    <w:basedOn w:val="61"/>
    <w:qFormat/>
    <w:uiPriority w:val="9"/>
    <w:rPr>
      <w:rFonts w:ascii="Calibri" w:hAnsi="Calibri" w:eastAsia="Calibri" w:cs="宋体"/>
      <w:b/>
      <w:bCs/>
      <w:kern w:val="44"/>
      <w:sz w:val="44"/>
      <w:szCs w:val="44"/>
      <w:lang w:val="zh-CN"/>
    </w:rPr>
  </w:style>
  <w:style w:type="character" w:customStyle="1" w:styleId="74">
    <w:name w:val="标题 2 字符"/>
    <w:basedOn w:val="61"/>
    <w:qFormat/>
    <w:uiPriority w:val="0"/>
    <w:rPr>
      <w:rFonts w:asciiTheme="majorHAnsi" w:hAnsiTheme="majorHAnsi" w:eastAsiaTheme="majorEastAsia" w:cstheme="majorBidi"/>
      <w:b/>
      <w:bCs/>
      <w:kern w:val="0"/>
      <w:sz w:val="32"/>
      <w:szCs w:val="32"/>
      <w:lang w:val="zh-CN"/>
    </w:rPr>
  </w:style>
  <w:style w:type="character" w:customStyle="1" w:styleId="75">
    <w:name w:val="标题 3 字符"/>
    <w:basedOn w:val="61"/>
    <w:qFormat/>
    <w:uiPriority w:val="0"/>
    <w:rPr>
      <w:rFonts w:ascii="Calibri" w:hAnsi="Calibri" w:eastAsia="Calibri" w:cs="宋体"/>
      <w:b/>
      <w:bCs/>
      <w:kern w:val="0"/>
      <w:sz w:val="32"/>
      <w:szCs w:val="32"/>
      <w:lang w:val="zh-CN"/>
    </w:rPr>
  </w:style>
  <w:style w:type="character" w:customStyle="1" w:styleId="76">
    <w:name w:val="标题 4 字符"/>
    <w:basedOn w:val="61"/>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1"/>
    <w:semiHidden/>
    <w:qFormat/>
    <w:uiPriority w:val="9"/>
    <w:rPr>
      <w:rFonts w:ascii="Calibri" w:hAnsi="Calibri" w:eastAsia="Calibri" w:cs="宋体"/>
      <w:b/>
      <w:bCs/>
      <w:kern w:val="0"/>
      <w:sz w:val="28"/>
      <w:szCs w:val="28"/>
      <w:lang w:val="zh-CN"/>
    </w:rPr>
  </w:style>
  <w:style w:type="character" w:customStyle="1" w:styleId="78">
    <w:name w:val="标题 6 字符"/>
    <w:basedOn w:val="61"/>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1"/>
    <w:semiHidden/>
    <w:qFormat/>
    <w:uiPriority w:val="9"/>
    <w:rPr>
      <w:rFonts w:ascii="Calibri" w:hAnsi="Calibri" w:eastAsia="Calibri" w:cs="宋体"/>
      <w:b/>
      <w:bCs/>
      <w:kern w:val="0"/>
      <w:sz w:val="24"/>
      <w:lang w:val="zh-CN"/>
    </w:rPr>
  </w:style>
  <w:style w:type="character" w:customStyle="1" w:styleId="80">
    <w:name w:val="标题 8 字符"/>
    <w:basedOn w:val="61"/>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1"/>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1"/>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Char1"/>
    <w:link w:val="4"/>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Char"/>
    <w:link w:val="56"/>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Char"/>
    <w:link w:val="24"/>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Char"/>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Char"/>
    <w:link w:val="2"/>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1"/>
    <w:qFormat/>
    <w:uiPriority w:val="0"/>
  </w:style>
  <w:style w:type="character" w:customStyle="1" w:styleId="107">
    <w:name w:val="批注主题 Char"/>
    <w:link w:val="57"/>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Char"/>
    <w:link w:val="3"/>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Char"/>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Char"/>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1"/>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Char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Char"/>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Char"/>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Char"/>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Char"/>
    <w:link w:val="10"/>
    <w:qFormat/>
    <w:uiPriority w:val="0"/>
    <w:rPr>
      <w:rFonts w:ascii="Arial" w:hAnsi="Arial" w:eastAsia="黑体" w:cs="Times New Roman"/>
      <w:sz w:val="24"/>
    </w:rPr>
  </w:style>
  <w:style w:type="character" w:customStyle="1" w:styleId="141">
    <w:name w:val="标题 9 Char"/>
    <w:link w:val="11"/>
    <w:qFormat/>
    <w:uiPriority w:val="0"/>
    <w:rPr>
      <w:rFonts w:ascii="Arial" w:hAnsi="Arial" w:eastAsia="黑体" w:cs="Times New Roman"/>
      <w:szCs w:val="21"/>
    </w:rPr>
  </w:style>
  <w:style w:type="character" w:customStyle="1" w:styleId="142">
    <w:name w:val="标题 5 Char"/>
    <w:link w:val="7"/>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1"/>
    <w:qFormat/>
    <w:uiPriority w:val="0"/>
  </w:style>
  <w:style w:type="character" w:customStyle="1" w:styleId="145">
    <w:name w:val="文档结构图 Char"/>
    <w:link w:val="18"/>
    <w:semiHidden/>
    <w:qFormat/>
    <w:uiPriority w:val="0"/>
    <w:rPr>
      <w:rFonts w:eastAsia="宋体"/>
      <w:shd w:val="clear" w:color="auto" w:fill="000080"/>
    </w:rPr>
  </w:style>
  <w:style w:type="character" w:customStyle="1" w:styleId="146">
    <w:name w:val="HTML 预设格式 Char"/>
    <w:link w:val="53"/>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1"/>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Char"/>
    <w:link w:val="5"/>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Char"/>
    <w:link w:val="9"/>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1"/>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Char"/>
    <w:link w:val="8"/>
    <w:qFormat/>
    <w:uiPriority w:val="0"/>
    <w:rPr>
      <w:rFonts w:ascii="Arial" w:hAnsi="Arial" w:eastAsia="黑体" w:cs="Times New Roman"/>
      <w:b/>
      <w:bCs/>
      <w:sz w:val="24"/>
    </w:rPr>
  </w:style>
  <w:style w:type="character" w:customStyle="1" w:styleId="178">
    <w:name w:val="para_small"/>
    <w:basedOn w:val="61"/>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3"/>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8"/>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Char1"/>
    <w:basedOn w:val="61"/>
    <w:link w:val="36"/>
    <w:qFormat/>
    <w:uiPriority w:val="0"/>
    <w:rPr>
      <w:rFonts w:ascii="Calibri" w:hAnsi="Calibri" w:eastAsia="Calibri" w:cs="宋体"/>
      <w:kern w:val="0"/>
      <w:sz w:val="18"/>
      <w:szCs w:val="20"/>
      <w:lang w:val="zh-CN"/>
    </w:rPr>
  </w:style>
  <w:style w:type="character" w:customStyle="1" w:styleId="197">
    <w:name w:val="称呼 Char"/>
    <w:basedOn w:val="61"/>
    <w:link w:val="21"/>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Char"/>
    <w:basedOn w:val="61"/>
    <w:link w:val="23"/>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1"/>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Char"/>
    <w:basedOn w:val="61"/>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6"/>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1"/>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1"/>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1"/>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1"/>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1"/>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Char1"/>
    <w:basedOn w:val="61"/>
    <w:link w:val="19"/>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1"/>
    <w:semiHidden/>
    <w:qFormat/>
    <w:uiPriority w:val="99"/>
    <w:rPr>
      <w:rFonts w:ascii="Calibri" w:hAnsi="Calibri" w:eastAsia="Calibri" w:cs="宋体"/>
      <w:kern w:val="0"/>
      <w:sz w:val="16"/>
      <w:szCs w:val="16"/>
      <w:lang w:val="zh-CN"/>
    </w:rPr>
  </w:style>
  <w:style w:type="character" w:customStyle="1" w:styleId="227">
    <w:name w:val="签名 Char"/>
    <w:basedOn w:val="61"/>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Char"/>
    <w:basedOn w:val="61"/>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首行缩进 Char"/>
    <w:basedOn w:val="203"/>
    <w:link w:val="58"/>
    <w:qFormat/>
    <w:uiPriority w:val="0"/>
    <w:rPr>
      <w:rFonts w:ascii="Times New Roman" w:hAnsi="Times New Roman" w:eastAsia="宋体" w:cs="宋体"/>
      <w:kern w:val="0"/>
      <w:sz w:val="28"/>
      <w:szCs w:val="20"/>
      <w:lang w:val="zh-CN"/>
    </w:rPr>
  </w:style>
  <w:style w:type="character" w:customStyle="1" w:styleId="233">
    <w:name w:val="日期 Char"/>
    <w:basedOn w:val="61"/>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4"/>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Char"/>
    <w:basedOn w:val="61"/>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Char"/>
    <w:basedOn w:val="61"/>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Char"/>
    <w:basedOn w:val="61"/>
    <w:link w:val="22"/>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Char"/>
    <w:basedOn w:val="61"/>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1"/>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3"/>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34"/>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4"/>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4"/>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2"/>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8"/>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8"/>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34"/>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3"/>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9">
    <w:name w:val="Char Char Char Char Char Char Char Char Char Char Char Char Char Char1"/>
    <w:basedOn w:val="1"/>
    <w:qFormat/>
    <w:uiPriority w:val="0"/>
    <w:rPr>
      <w:rFonts w:ascii="Tahoma" w:hAnsi="Tahoma" w:cs="Tahoma"/>
      <w:sz w:val="24"/>
    </w:rPr>
  </w:style>
  <w:style w:type="paragraph" w:customStyle="1" w:styleId="350">
    <w:name w:val="Char Char Char Char Char Char"/>
    <w:basedOn w:val="1"/>
    <w:qFormat/>
    <w:uiPriority w:val="0"/>
    <w:rPr>
      <w:rFonts w:ascii="Tahoma" w:hAnsi="Tahoma" w:cs="Tahoma"/>
      <w:sz w:val="24"/>
    </w:rPr>
  </w:style>
  <w:style w:type="paragraph" w:customStyle="1" w:styleId="351">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2">
    <w:name w:val="retrait3"/>
    <w:basedOn w:val="1"/>
    <w:qFormat/>
    <w:uiPriority w:val="0"/>
    <w:pPr>
      <w:widowControl/>
      <w:spacing w:before="20" w:after="20"/>
      <w:ind w:left="851"/>
      <w:jc w:val="left"/>
    </w:pPr>
    <w:rPr>
      <w:rFonts w:ascii="Arial" w:hAnsi="Arial"/>
      <w:sz w:val="24"/>
      <w:lang w:val="en-GB"/>
    </w:rPr>
  </w:style>
  <w:style w:type="paragraph" w:customStyle="1" w:styleId="35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6">
    <w:name w:val="二级条标题"/>
    <w:basedOn w:val="1"/>
    <w:next w:val="258"/>
    <w:qFormat/>
    <w:uiPriority w:val="0"/>
    <w:pPr>
      <w:widowControl/>
      <w:tabs>
        <w:tab w:val="left" w:pos="2240"/>
      </w:tabs>
      <w:ind w:hanging="420"/>
      <w:outlineLvl w:val="3"/>
    </w:pPr>
    <w:rPr>
      <w:rFonts w:eastAsia="黑体"/>
    </w:rPr>
  </w:style>
  <w:style w:type="paragraph" w:customStyle="1" w:styleId="357">
    <w:name w:val="样式2"/>
    <w:basedOn w:val="1"/>
    <w:qFormat/>
    <w:uiPriority w:val="0"/>
    <w:pPr>
      <w:spacing w:line="360" w:lineRule="auto"/>
      <w:ind w:left="200" w:leftChars="200"/>
    </w:pPr>
    <w:rPr>
      <w:rFonts w:ascii="宋体" w:hAnsi="宋体"/>
      <w:b/>
      <w:sz w:val="24"/>
      <w:szCs w:val="24"/>
    </w:rPr>
  </w:style>
  <w:style w:type="paragraph" w:customStyle="1" w:styleId="358">
    <w:name w:val="文档正文"/>
    <w:basedOn w:val="1"/>
    <w:qFormat/>
    <w:uiPriority w:val="0"/>
    <w:pPr>
      <w:spacing w:line="360" w:lineRule="auto"/>
    </w:pPr>
    <w:rPr>
      <w:rFonts w:ascii="宋体" w:hAnsi="宋体"/>
      <w:b/>
      <w:bCs/>
      <w:szCs w:val="24"/>
    </w:rPr>
  </w:style>
  <w:style w:type="paragraph" w:customStyle="1" w:styleId="35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60">
    <w:name w:val="Char Char1 Char Char Char Char Char Char Char"/>
    <w:basedOn w:val="1"/>
    <w:qFormat/>
    <w:uiPriority w:val="0"/>
    <w:rPr>
      <w:rFonts w:ascii="Tahoma" w:hAnsi="Tahoma" w:cs="Tahoma"/>
      <w:sz w:val="24"/>
    </w:rPr>
  </w:style>
  <w:style w:type="paragraph" w:customStyle="1" w:styleId="36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2">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63">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5">
    <w:name w:val="标准文本"/>
    <w:basedOn w:val="1"/>
    <w:qFormat/>
    <w:uiPriority w:val="0"/>
    <w:pPr>
      <w:spacing w:line="360" w:lineRule="auto"/>
      <w:ind w:firstLine="480" w:firstLineChars="200"/>
    </w:pPr>
    <w:rPr>
      <w:sz w:val="24"/>
      <w:szCs w:val="24"/>
    </w:rPr>
  </w:style>
  <w:style w:type="paragraph" w:customStyle="1" w:styleId="366">
    <w:name w:val="Char Char Char Char Char Char Char Char Char Char Char Char Char1"/>
    <w:basedOn w:val="18"/>
    <w:qFormat/>
    <w:uiPriority w:val="0"/>
    <w:rPr>
      <w:rFonts w:ascii="Tahoma" w:hAnsi="Tahoma"/>
      <w:sz w:val="24"/>
    </w:rPr>
  </w:style>
  <w:style w:type="paragraph" w:customStyle="1" w:styleId="3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8">
    <w:name w:val="Char Char Char Char Char Char Char Char1"/>
    <w:basedOn w:val="1"/>
    <w:qFormat/>
    <w:uiPriority w:val="0"/>
    <w:rPr>
      <w:rFonts w:ascii="Tahoma" w:hAnsi="Tahoma" w:cs="Tahoma"/>
      <w:sz w:val="24"/>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70">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1">
    <w:name w:val="Default Text"/>
    <w:basedOn w:val="1"/>
    <w:qFormat/>
    <w:uiPriority w:val="0"/>
    <w:pPr>
      <w:widowControl/>
      <w:jc w:val="left"/>
    </w:pPr>
    <w:rPr>
      <w:sz w:val="24"/>
      <w:lang w:eastAsia="en-US"/>
    </w:rPr>
  </w:style>
  <w:style w:type="paragraph" w:customStyle="1" w:styleId="372">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3">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74">
    <w:name w:val="标准小四"/>
    <w:basedOn w:val="1"/>
    <w:qFormat/>
    <w:uiPriority w:val="0"/>
    <w:pPr>
      <w:spacing w:line="360" w:lineRule="auto"/>
      <w:ind w:firstLine="480" w:firstLineChars="200"/>
    </w:pPr>
    <w:rPr>
      <w:rFonts w:ascii="Arial" w:hAnsi="Arial"/>
      <w:sz w:val="24"/>
      <w:szCs w:val="21"/>
    </w:rPr>
  </w:style>
  <w:style w:type="paragraph" w:customStyle="1" w:styleId="375">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6">
    <w:name w:val="段落"/>
    <w:basedOn w:val="1"/>
    <w:qFormat/>
    <w:uiPriority w:val="0"/>
    <w:pPr>
      <w:spacing w:line="460" w:lineRule="exact"/>
      <w:ind w:firstLine="480"/>
    </w:pPr>
    <w:rPr>
      <w:sz w:val="24"/>
    </w:rPr>
  </w:style>
  <w:style w:type="paragraph" w:customStyle="1" w:styleId="377">
    <w:name w:val="font6"/>
    <w:basedOn w:val="1"/>
    <w:qFormat/>
    <w:uiPriority w:val="0"/>
    <w:pPr>
      <w:widowControl/>
      <w:spacing w:before="100" w:beforeAutospacing="1" w:after="100" w:afterAutospacing="1"/>
      <w:jc w:val="left"/>
    </w:pPr>
    <w:rPr>
      <w:rFonts w:ascii="宋体" w:hAnsi="宋体"/>
      <w:b/>
      <w:bCs/>
    </w:rPr>
  </w:style>
  <w:style w:type="paragraph" w:customStyle="1" w:styleId="378">
    <w:name w:val="正文 + 宋体"/>
    <w:basedOn w:val="1"/>
    <w:qFormat/>
    <w:uiPriority w:val="0"/>
    <w:pPr>
      <w:spacing w:line="360" w:lineRule="auto"/>
      <w:ind w:firstLine="420" w:firstLineChars="200"/>
    </w:pPr>
    <w:rPr>
      <w:szCs w:val="24"/>
    </w:rPr>
  </w:style>
  <w:style w:type="paragraph" w:customStyle="1" w:styleId="379">
    <w:name w:val="font9"/>
    <w:basedOn w:val="1"/>
    <w:qFormat/>
    <w:uiPriority w:val="0"/>
    <w:pPr>
      <w:widowControl/>
      <w:spacing w:before="100" w:beforeAutospacing="1" w:after="100" w:afterAutospacing="1"/>
      <w:jc w:val="left"/>
    </w:pPr>
    <w:rPr>
      <w:b/>
      <w:bCs/>
    </w:rPr>
  </w:style>
  <w:style w:type="paragraph" w:customStyle="1" w:styleId="380">
    <w:name w:val="a0"/>
    <w:basedOn w:val="1"/>
    <w:qFormat/>
    <w:uiPriority w:val="0"/>
    <w:pPr>
      <w:widowControl/>
      <w:spacing w:before="100" w:beforeAutospacing="1" w:after="100" w:afterAutospacing="1"/>
    </w:pPr>
    <w:rPr>
      <w:rFonts w:ascii="宋体" w:hAnsi="宋体"/>
      <w:sz w:val="24"/>
      <w:szCs w:val="24"/>
    </w:rPr>
  </w:style>
  <w:style w:type="paragraph" w:customStyle="1" w:styleId="381">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2">
    <w:name w:val="表格内文字"/>
    <w:basedOn w:val="1"/>
    <w:qFormat/>
    <w:uiPriority w:val="0"/>
    <w:pPr>
      <w:spacing w:line="300" w:lineRule="atLeast"/>
    </w:pPr>
    <w:rPr>
      <w:sz w:val="18"/>
      <w:szCs w:val="24"/>
    </w:rPr>
  </w:style>
  <w:style w:type="paragraph" w:customStyle="1" w:styleId="383">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4">
    <w:name w:val="明显引用 字符"/>
    <w:basedOn w:val="61"/>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5">
    <w:name w:val="greytypebeni"/>
    <w:basedOn w:val="1"/>
    <w:qFormat/>
    <w:uiPriority w:val="0"/>
    <w:pPr>
      <w:widowControl/>
      <w:jc w:val="left"/>
    </w:pPr>
    <w:rPr>
      <w:rFonts w:ascii="宋体" w:hAnsi="宋体"/>
      <w:sz w:val="24"/>
      <w:szCs w:val="24"/>
    </w:rPr>
  </w:style>
  <w:style w:type="paragraph" w:customStyle="1" w:styleId="38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7">
    <w:name w:val="Char12"/>
    <w:basedOn w:val="1"/>
    <w:qFormat/>
    <w:uiPriority w:val="0"/>
    <w:rPr>
      <w:rFonts w:ascii="仿宋_GB2312" w:hAnsi="宋体" w:eastAsia="仿宋_GB2312"/>
      <w:b/>
      <w:sz w:val="32"/>
      <w:szCs w:val="32"/>
    </w:rPr>
  </w:style>
  <w:style w:type="paragraph" w:customStyle="1" w:styleId="388">
    <w:name w:val="中等深浅网格 1 - 强调文字颜色 21"/>
    <w:basedOn w:val="1"/>
    <w:qFormat/>
    <w:uiPriority w:val="0"/>
    <w:pPr>
      <w:ind w:firstLine="420" w:firstLineChars="200"/>
    </w:pPr>
    <w:rPr>
      <w:szCs w:val="22"/>
    </w:rPr>
  </w:style>
  <w:style w:type="paragraph" w:customStyle="1" w:styleId="389">
    <w:name w:val="丁华标题1"/>
    <w:basedOn w:val="2"/>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9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1">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2">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4">
    <w:name w:val="7"/>
    <w:basedOn w:val="1"/>
    <w:next w:val="54"/>
    <w:qFormat/>
    <w:uiPriority w:val="0"/>
    <w:pPr>
      <w:widowControl/>
      <w:spacing w:before="100" w:beforeAutospacing="1" w:after="100" w:afterAutospacing="1"/>
      <w:jc w:val="left"/>
    </w:pPr>
    <w:rPr>
      <w:rFonts w:ascii="宋体" w:hAnsi="宋体"/>
      <w:sz w:val="24"/>
    </w:rPr>
  </w:style>
  <w:style w:type="paragraph" w:customStyle="1" w:styleId="395">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6">
    <w:name w:val="引用 字符"/>
    <w:basedOn w:val="61"/>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7">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8">
    <w:name w:val="flType"/>
    <w:basedOn w:val="288"/>
    <w:qFormat/>
    <w:uiPriority w:val="0"/>
    <w:pPr>
      <w:spacing w:after="284"/>
    </w:pPr>
    <w:rPr>
      <w:rFonts w:eastAsia="宋体"/>
      <w:b w:val="0"/>
    </w:rPr>
  </w:style>
  <w:style w:type="paragraph" w:customStyle="1" w:styleId="399">
    <w:name w:val="Char Char Char Char Char Char Char Char Char Char Char Char Char Char Char Char Char Char Char Char Char1"/>
    <w:basedOn w:val="1"/>
    <w:qFormat/>
    <w:uiPriority w:val="0"/>
    <w:rPr>
      <w:rFonts w:ascii="Tahoma" w:hAnsi="Tahoma" w:cs="Tahoma"/>
      <w:sz w:val="24"/>
    </w:rPr>
  </w:style>
  <w:style w:type="paragraph" w:customStyle="1" w:styleId="400">
    <w:name w:val="正文3"/>
    <w:basedOn w:val="1"/>
    <w:qFormat/>
    <w:uiPriority w:val="0"/>
  </w:style>
  <w:style w:type="paragraph" w:customStyle="1" w:styleId="40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2">
    <w:name w:val="Char Char Char"/>
    <w:basedOn w:val="18"/>
    <w:qFormat/>
    <w:uiPriority w:val="0"/>
    <w:pPr>
      <w:spacing w:line="436" w:lineRule="exact"/>
    </w:pPr>
  </w:style>
  <w:style w:type="paragraph" w:customStyle="1" w:styleId="40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5">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8">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9">
    <w:name w:val="Char Char Char Char Char Char Char1 Char"/>
    <w:basedOn w:val="1"/>
    <w:qFormat/>
    <w:uiPriority w:val="0"/>
    <w:rPr>
      <w:rFonts w:ascii="Tahoma" w:hAnsi="Tahoma" w:cs="Tahoma"/>
      <w:sz w:val="24"/>
    </w:rPr>
  </w:style>
  <w:style w:type="paragraph" w:customStyle="1" w:styleId="410">
    <w:name w:val="Char Char1 Char Char Char Char1 Char Char Char Char Char Char"/>
    <w:basedOn w:val="1"/>
    <w:qFormat/>
    <w:uiPriority w:val="0"/>
    <w:rPr>
      <w:rFonts w:ascii="Tahoma" w:hAnsi="Tahoma"/>
      <w:sz w:val="24"/>
    </w:rPr>
  </w:style>
  <w:style w:type="paragraph" w:customStyle="1" w:styleId="411">
    <w:name w:val="Char Char3"/>
    <w:basedOn w:val="1"/>
    <w:qFormat/>
    <w:uiPriority w:val="0"/>
    <w:rPr>
      <w:rFonts w:ascii="Tahoma" w:hAnsi="Tahoma"/>
      <w:sz w:val="24"/>
    </w:rPr>
  </w:style>
  <w:style w:type="paragraph" w:customStyle="1" w:styleId="4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3">
    <w:name w:val="Normal1"/>
    <w:basedOn w:val="1"/>
    <w:qFormat/>
    <w:uiPriority w:val="0"/>
  </w:style>
  <w:style w:type="paragraph" w:customStyle="1" w:styleId="414">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8">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9">
    <w:name w:val="a"/>
    <w:basedOn w:val="1"/>
    <w:qFormat/>
    <w:uiPriority w:val="0"/>
    <w:pPr>
      <w:widowControl/>
      <w:spacing w:before="100" w:beforeAutospacing="1" w:after="100" w:afterAutospacing="1"/>
    </w:pPr>
    <w:rPr>
      <w:rFonts w:ascii="宋体" w:hAnsi="宋体"/>
      <w:sz w:val="24"/>
      <w:szCs w:val="24"/>
    </w:rPr>
  </w:style>
  <w:style w:type="paragraph" w:customStyle="1" w:styleId="420">
    <w:name w:val="_Style 42"/>
    <w:basedOn w:val="1"/>
    <w:next w:val="23"/>
    <w:qFormat/>
    <w:uiPriority w:val="0"/>
    <w:rPr>
      <w:rFonts w:ascii="楷体_GB2312" w:hAnsi="Arial" w:eastAsia="楷体_GB2312"/>
      <w:sz w:val="28"/>
    </w:rPr>
  </w:style>
  <w:style w:type="paragraph" w:customStyle="1" w:styleId="421">
    <w:name w:val="默认段落字体 Para Char Char Char Char Char Char Char"/>
    <w:basedOn w:val="1"/>
    <w:qFormat/>
    <w:uiPriority w:val="0"/>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3">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4">
    <w:name w:val="Char Char Char1"/>
    <w:basedOn w:val="1"/>
    <w:qFormat/>
    <w:uiPriority w:val="0"/>
    <w:rPr>
      <w:rFonts w:ascii="Tahoma" w:hAnsi="Tahoma"/>
      <w:sz w:val="24"/>
    </w:rPr>
  </w:style>
  <w:style w:type="paragraph" w:customStyle="1" w:styleId="425">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7">
    <w:name w:val="Char1 Char Char Char1"/>
    <w:basedOn w:val="1"/>
    <w:qFormat/>
    <w:uiPriority w:val="0"/>
    <w:rPr>
      <w:rFonts w:ascii="Tahoma" w:hAnsi="Tahoma"/>
      <w:sz w:val="24"/>
    </w:rPr>
  </w:style>
  <w:style w:type="paragraph" w:customStyle="1" w:styleId="428">
    <w:name w:val="样式4"/>
    <w:basedOn w:val="3"/>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9">
    <w:name w:val="未处理的提及1"/>
    <w:basedOn w:val="61"/>
    <w:semiHidden/>
    <w:unhideWhenUsed/>
    <w:qFormat/>
    <w:uiPriority w:val="99"/>
    <w:rPr>
      <w:color w:val="605E5C"/>
      <w:shd w:val="clear" w:color="auto" w:fill="E1DFDD"/>
    </w:rPr>
  </w:style>
  <w:style w:type="paragraph" w:customStyle="1" w:styleId="430">
    <w:name w:val="Table Paragraph"/>
    <w:basedOn w:val="1"/>
    <w:qFormat/>
    <w:uiPriority w:val="1"/>
  </w:style>
  <w:style w:type="character" w:customStyle="1" w:styleId="431">
    <w:name w:val="列出段落字符"/>
    <w:link w:val="432"/>
    <w:qFormat/>
    <w:uiPriority w:val="34"/>
    <w:rPr>
      <w:kern w:val="2"/>
      <w:sz w:val="21"/>
      <w:szCs w:val="24"/>
    </w:rPr>
  </w:style>
  <w:style w:type="paragraph" w:customStyle="1" w:styleId="432">
    <w:name w:val="列出段落3"/>
    <w:basedOn w:val="1"/>
    <w:link w:val="431"/>
    <w:qFormat/>
    <w:uiPriority w:val="34"/>
    <w:pPr>
      <w:ind w:firstLine="420" w:firstLineChars="200"/>
    </w:pPr>
    <w:rPr>
      <w:rFonts w:ascii="Times New Roman" w:hAnsi="Times New Roman" w:eastAsia="宋体" w:cs="Times New Roman"/>
      <w:kern w:val="2"/>
      <w:sz w:val="21"/>
      <w:szCs w:val="24"/>
      <w:lang w:val="en-US"/>
    </w:rPr>
  </w:style>
  <w:style w:type="character" w:customStyle="1" w:styleId="433">
    <w:name w:val="页脚 Char"/>
    <w:qFormat/>
    <w:uiPriority w:val="0"/>
    <w:rPr>
      <w:kern w:val="2"/>
      <w:sz w:val="18"/>
    </w:rPr>
  </w:style>
  <w:style w:type="character" w:customStyle="1" w:styleId="434">
    <w:name w:val="页眉 Char"/>
    <w:qFormat/>
    <w:uiPriority w:val="0"/>
    <w:rPr>
      <w:kern w:val="2"/>
      <w:sz w:val="18"/>
    </w:rPr>
  </w:style>
  <w:style w:type="paragraph" w:customStyle="1" w:styleId="435">
    <w:name w:val="U_正文2"/>
    <w:basedOn w:val="1"/>
    <w:qFormat/>
    <w:uiPriority w:val="99"/>
    <w:pPr>
      <w:spacing w:beforeLines="10" w:afterLines="10" w:line="300" w:lineRule="auto"/>
    </w:pPr>
    <w:rPr>
      <w:rFonts w:ascii="Times New Roman" w:hAnsi="Times New Roman"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1755</Words>
  <Characters>10008</Characters>
  <Lines>83</Lines>
  <Paragraphs>23</Paragraphs>
  <TotalTime>72</TotalTime>
  <ScaleCrop>false</ScaleCrop>
  <LinksUpToDate>false</LinksUpToDate>
  <CharactersWithSpaces>11740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2023-07-01T02:04:00Z</dcterms:created>
  <dc:creator>Microsoft Office 用户</dc:creator>
  <cp:lastModifiedBy>Lu_t@Over_alL.Z</cp:lastModifiedBy>
  <cp:lastPrinted>2023-09-12T02:13:31Z</cp:lastPrinted>
  <dcterms:modified xsi:type="dcterms:W3CDTF">2023-09-12T02:50:22Z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4F603E5F88F144BF9C70041AAB7A8F0F_13</vt:lpwstr>
  </property>
</Properties>
</file>