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333333"/>
          <w:kern w:val="0"/>
          <w:szCs w:val="21"/>
        </w:rPr>
      </w:pPr>
      <w:r>
        <w:rPr>
          <w:rFonts w:hint="eastAsia" w:ascii="宋体" w:hAnsi="宋体" w:cs="宋体"/>
          <w:color w:val="333333"/>
          <w:kern w:val="0"/>
          <w:szCs w:val="21"/>
        </w:rPr>
        <w:t>附件：</w:t>
      </w:r>
    </w:p>
    <w:p>
      <w:pPr>
        <w:pStyle w:val="20"/>
      </w:pPr>
    </w:p>
    <w:p>
      <w:pPr>
        <w:pStyle w:val="13"/>
        <w:numPr>
          <w:ilvl w:val="0"/>
          <w:numId w:val="2"/>
        </w:numPr>
        <w:ind w:leftChars="0"/>
        <w:jc w:val="center"/>
        <w:rPr>
          <w:rFonts w:ascii="宋体" w:hAnsi="宋体" w:eastAsia="宋体" w:cs="宋体"/>
          <w:b/>
          <w:kern w:val="0"/>
          <w:szCs w:val="24"/>
        </w:rPr>
      </w:pPr>
      <w:r>
        <w:rPr>
          <w:rFonts w:hint="eastAsia" w:ascii="宋体" w:hAnsi="宋体" w:eastAsia="宋体" w:cs="宋体"/>
          <w:b/>
          <w:kern w:val="0"/>
          <w:szCs w:val="24"/>
        </w:rPr>
        <w:t>论证邀请</w:t>
      </w:r>
    </w:p>
    <w:p/>
    <w:p>
      <w:pPr>
        <w:pStyle w:val="20"/>
      </w:pPr>
    </w:p>
    <w:p>
      <w:pPr>
        <w:spacing w:line="360" w:lineRule="auto"/>
        <w:ind w:firstLine="630" w:firstLineChars="300"/>
        <w:rPr>
          <w:rFonts w:ascii="宋体" w:hAnsi="宋体" w:cs="宋体"/>
          <w:kern w:val="0"/>
          <w:szCs w:val="21"/>
        </w:rPr>
      </w:pPr>
      <w:r>
        <w:rPr>
          <w:rFonts w:hint="eastAsia" w:ascii="宋体" w:hAnsi="宋体" w:cs="宋体"/>
          <w:kern w:val="0"/>
          <w:szCs w:val="21"/>
        </w:rPr>
        <w:t>南京市江宁医院信息处根据医院信息化资产委员会会议及院长办公会要求，就</w:t>
      </w:r>
      <w:r>
        <w:rPr>
          <w:rFonts w:hint="eastAsia" w:ascii="宋体" w:hAnsi="宋体" w:cs="宋体"/>
          <w:kern w:val="0"/>
          <w:szCs w:val="21"/>
          <w:lang w:val="en-US" w:eastAsia="zh-CN"/>
        </w:rPr>
        <w:t>电脑维修/维护服务</w:t>
      </w:r>
      <w:r>
        <w:rPr>
          <w:rFonts w:hint="eastAsia" w:ascii="宋体" w:hAnsi="宋体" w:cs="宋体"/>
          <w:kern w:val="0"/>
          <w:szCs w:val="21"/>
        </w:rPr>
        <w:t>项目进行论证，兹邀请符合资格条件的生产企业、经销企业以及潜在供应商参加。</w:t>
      </w:r>
    </w:p>
    <w:p>
      <w:pPr>
        <w:spacing w:line="360" w:lineRule="auto"/>
        <w:rPr>
          <w:rFonts w:ascii="宋体" w:hAnsi="宋体" w:cs="宋体"/>
          <w:b/>
          <w:color w:val="000000"/>
          <w:szCs w:val="21"/>
        </w:rPr>
      </w:pPr>
      <w:r>
        <w:rPr>
          <w:rFonts w:hint="eastAsia" w:ascii="宋体" w:hAnsi="宋体" w:cs="宋体"/>
          <w:b/>
          <w:color w:val="000000"/>
          <w:szCs w:val="21"/>
        </w:rPr>
        <w:t>一、项目简要说明：</w:t>
      </w:r>
    </w:p>
    <w:tbl>
      <w:tblPr>
        <w:tblStyle w:val="22"/>
        <w:tblW w:w="51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1762"/>
        <w:gridCol w:w="1146"/>
        <w:gridCol w:w="2164"/>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9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名称</w:t>
            </w:r>
          </w:p>
        </w:tc>
        <w:tc>
          <w:tcPr>
            <w:tcW w:w="6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数量</w:t>
            </w:r>
          </w:p>
        </w:tc>
        <w:tc>
          <w:tcPr>
            <w:tcW w:w="12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0"/>
                <w:szCs w:val="20"/>
              </w:rPr>
            </w:pPr>
            <w:r>
              <w:rPr>
                <w:rFonts w:hint="eastAsia" w:ascii="宋体" w:hAnsi="宋体" w:cs="宋体"/>
                <w:kern w:val="0"/>
                <w:sz w:val="20"/>
                <w:szCs w:val="20"/>
              </w:rPr>
              <w:t>需求部门</w:t>
            </w:r>
          </w:p>
        </w:tc>
        <w:tc>
          <w:tcPr>
            <w:tcW w:w="17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0"/>
                <w:szCs w:val="20"/>
              </w:rPr>
            </w:pPr>
            <w:r>
              <w:rPr>
                <w:rFonts w:hint="eastAsia" w:ascii="宋体" w:hAnsi="宋体" w:cs="宋体"/>
                <w:kern w:val="0"/>
                <w:sz w:val="20"/>
                <w:szCs w:val="20"/>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981"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eastAsia="宋体" w:cs="宋体"/>
                <w:color w:val="000000"/>
                <w:kern w:val="0"/>
                <w:sz w:val="20"/>
                <w:szCs w:val="20"/>
                <w:lang w:val="en-US" w:eastAsia="zh-CN"/>
              </w:rPr>
            </w:pPr>
            <w:r>
              <w:rPr>
                <w:rFonts w:hint="eastAsia"/>
              </w:rPr>
              <w:t>江宁医院</w:t>
            </w:r>
            <w:r>
              <w:rPr>
                <w:rFonts w:hint="eastAsia"/>
                <w:lang w:val="en-US" w:eastAsia="zh-CN"/>
              </w:rPr>
              <w:t>电脑维修/维护服务项目</w:t>
            </w:r>
          </w:p>
        </w:tc>
        <w:tc>
          <w:tcPr>
            <w:tcW w:w="6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1</w:t>
            </w:r>
            <w:r>
              <w:rPr>
                <w:rFonts w:hint="eastAsia" w:ascii="宋体" w:hAnsi="宋体" w:cs="宋体"/>
                <w:color w:val="000000"/>
                <w:kern w:val="0"/>
                <w:sz w:val="20"/>
                <w:szCs w:val="20"/>
                <w:lang w:val="en-US" w:eastAsia="zh-CN"/>
              </w:rPr>
              <w:t>项</w:t>
            </w:r>
          </w:p>
        </w:tc>
        <w:tc>
          <w:tcPr>
            <w:tcW w:w="1205" w:type="pct"/>
            <w:tcBorders>
              <w:top w:val="single" w:color="auto" w:sz="4" w:space="0"/>
              <w:left w:val="single" w:color="auto" w:sz="4" w:space="0"/>
              <w:bottom w:val="single" w:color="auto" w:sz="4" w:space="0"/>
              <w:right w:val="single" w:color="auto" w:sz="4" w:space="0"/>
            </w:tcBorders>
            <w:vAlign w:val="center"/>
          </w:tcPr>
          <w:p>
            <w:pPr>
              <w:pStyle w:val="19"/>
              <w:spacing w:before="0" w:beforeAutospacing="0" w:after="0" w:afterAutospacing="0" w:line="420" w:lineRule="exact"/>
              <w:rPr>
                <w:rFonts w:hint="eastAsia" w:ascii="仿宋_GB2312" w:hAnsi="华文仿宋" w:cs="Calibri"/>
                <w:sz w:val="21"/>
                <w:szCs w:val="21"/>
                <w:lang w:val="en-US" w:eastAsia="zh-CN"/>
              </w:rPr>
            </w:pPr>
            <w:r>
              <w:rPr>
                <w:rFonts w:hint="eastAsia" w:ascii="仿宋_GB2312" w:hAnsi="华文仿宋" w:cs="Calibri"/>
                <w:sz w:val="21"/>
                <w:szCs w:val="21"/>
                <w:lang w:eastAsia="zh-CN"/>
              </w:rPr>
              <w:t>因各部门各科室</w:t>
            </w:r>
            <w:r>
              <w:rPr>
                <w:rFonts w:hint="eastAsia" w:ascii="仿宋_GB2312" w:hAnsi="华文仿宋" w:cs="Calibri"/>
                <w:sz w:val="21"/>
                <w:szCs w:val="21"/>
                <w:lang w:val="en-US" w:eastAsia="zh-CN"/>
              </w:rPr>
              <w:t>电脑设备故障率较高且数量较多（510台左右），影响了正常工作运转</w:t>
            </w:r>
            <w:r>
              <w:rPr>
                <w:rFonts w:hint="eastAsia" w:ascii="仿宋_GB2312" w:hAnsi="华文仿宋" w:cs="Calibri"/>
                <w:sz w:val="21"/>
                <w:szCs w:val="21"/>
                <w:lang w:eastAsia="zh-CN"/>
              </w:rPr>
              <w:t>，为保障各</w:t>
            </w:r>
            <w:r>
              <w:rPr>
                <w:rFonts w:hint="eastAsia" w:ascii="仿宋_GB2312" w:hAnsi="华文仿宋" w:cs="Calibri"/>
                <w:sz w:val="21"/>
                <w:szCs w:val="21"/>
                <w:lang w:val="en-US" w:eastAsia="zh-CN"/>
              </w:rPr>
              <w:t>科室各部门电脑设备的正常运转，现对全年电脑设备的故障及配件耗损做出合理评估。按年度采购一项针对电脑设备及耗损配件的驻点维护服务。</w:t>
            </w:r>
          </w:p>
          <w:p>
            <w:pPr>
              <w:spacing w:line="360" w:lineRule="auto"/>
              <w:jc w:val="both"/>
              <w:rPr>
                <w:rFonts w:ascii="宋体" w:hAnsi="宋体" w:cs="宋体"/>
                <w:color w:val="000000"/>
                <w:kern w:val="0"/>
                <w:sz w:val="20"/>
                <w:szCs w:val="20"/>
              </w:rPr>
            </w:pPr>
          </w:p>
        </w:tc>
        <w:tc>
          <w:tcPr>
            <w:tcW w:w="1729" w:type="pct"/>
            <w:tcBorders>
              <w:top w:val="single" w:color="auto" w:sz="4" w:space="0"/>
              <w:left w:val="single" w:color="auto" w:sz="4" w:space="0"/>
              <w:bottom w:val="single" w:color="auto" w:sz="4" w:space="0"/>
              <w:right w:val="single" w:color="auto" w:sz="4" w:space="0"/>
            </w:tcBorders>
            <w:vAlign w:val="center"/>
          </w:tcPr>
          <w:p>
            <w:pPr>
              <w:pStyle w:val="19"/>
              <w:numPr>
                <w:ilvl w:val="0"/>
                <w:numId w:val="3"/>
              </w:numPr>
              <w:spacing w:before="0" w:beforeAutospacing="0" w:after="0" w:afterAutospacing="0" w:line="420" w:lineRule="exact"/>
              <w:rPr>
                <w:rFonts w:hint="eastAsia" w:ascii="仿宋_GB2312" w:hAnsi="华文仿宋" w:cs="Calibri"/>
                <w:sz w:val="21"/>
                <w:szCs w:val="21"/>
                <w:lang w:val="en-US" w:eastAsia="zh-CN"/>
              </w:rPr>
            </w:pPr>
            <w:r>
              <w:rPr>
                <w:rFonts w:hint="eastAsia" w:ascii="仿宋_GB2312" w:hAnsi="华文仿宋" w:cs="Calibri"/>
                <w:sz w:val="21"/>
                <w:szCs w:val="21"/>
                <w:lang w:val="en-US" w:eastAsia="zh-CN"/>
              </w:rPr>
              <w:t>实行7*24小时全年不间断服务，一天三班轮岗制，且每岗需2位技术人员，另需安排交替岗技术人员1名，即供应商需派遣7名技术人员驻场本院</w:t>
            </w:r>
          </w:p>
          <w:p>
            <w:pPr>
              <w:pStyle w:val="8"/>
              <w:ind w:firstLine="480"/>
              <w:rPr>
                <w:rFonts w:ascii="宋体" w:hAnsi="宋体" w:cs="宋体"/>
                <w:color w:val="000000"/>
                <w:kern w:val="0"/>
                <w:sz w:val="20"/>
                <w:szCs w:val="20"/>
              </w:rPr>
            </w:pPr>
            <w:r>
              <w:rPr>
                <w:rFonts w:hint="eastAsia" w:ascii="仿宋_GB2312" w:hAnsi="华文仿宋" w:cs="Calibri"/>
                <w:sz w:val="21"/>
                <w:szCs w:val="21"/>
                <w:lang w:val="en-US" w:eastAsia="zh-CN"/>
              </w:rPr>
              <w:t>全年所有电脑设备损坏的配件都需供应商自行承担，且需提供行业认可品牌及型号规格</w:t>
            </w:r>
          </w:p>
        </w:tc>
      </w:tr>
    </w:tbl>
    <w:p>
      <w:pPr>
        <w:rPr>
          <w:rFonts w:hint="eastAsia" w:eastAsia="宋体"/>
          <w:lang w:eastAsia="zh-CN"/>
        </w:rPr>
      </w:pPr>
    </w:p>
    <w:p>
      <w:pPr>
        <w:spacing w:line="360" w:lineRule="auto"/>
        <w:rPr>
          <w:rFonts w:hint="eastAsia" w:ascii="宋体" w:hAnsi="宋体" w:cs="宋体"/>
          <w:b/>
          <w:color w:val="000000"/>
          <w:szCs w:val="21"/>
        </w:rPr>
      </w:pPr>
    </w:p>
    <w:p>
      <w:pPr>
        <w:spacing w:line="360" w:lineRule="auto"/>
        <w:rPr>
          <w:rFonts w:ascii="宋体" w:hAnsi="宋体" w:cs="宋体"/>
          <w:b/>
          <w:color w:val="000000"/>
          <w:szCs w:val="21"/>
        </w:rPr>
      </w:pPr>
      <w:r>
        <w:rPr>
          <w:rFonts w:hint="eastAsia" w:ascii="宋体" w:hAnsi="宋体" w:cs="宋体"/>
          <w:b/>
          <w:color w:val="000000"/>
          <w:szCs w:val="21"/>
        </w:rPr>
        <w:t>二、供应商报名资格要求</w:t>
      </w:r>
    </w:p>
    <w:p>
      <w:pPr>
        <w:spacing w:line="360" w:lineRule="auto"/>
        <w:ind w:firstLine="420" w:firstLineChars="200"/>
        <w:rPr>
          <w:rFonts w:ascii="宋体" w:hAnsi="宋体" w:cs="宋体"/>
          <w:kern w:val="0"/>
          <w:szCs w:val="21"/>
        </w:rPr>
      </w:pPr>
      <w:r>
        <w:rPr>
          <w:rFonts w:hint="eastAsia" w:ascii="宋体" w:hAnsi="宋体" w:cs="宋体"/>
          <w:kern w:val="0"/>
          <w:szCs w:val="21"/>
        </w:rPr>
        <w:t>报名单位必须具备《中华人民共和国政府采购法》第22条所规定的条件外，还须具备如下条件：</w:t>
      </w:r>
    </w:p>
    <w:p>
      <w:pPr>
        <w:spacing w:line="360" w:lineRule="auto"/>
        <w:ind w:firstLine="420" w:firstLineChars="200"/>
        <w:rPr>
          <w:rFonts w:ascii="宋体" w:hAnsi="宋体" w:cs="宋体"/>
          <w:kern w:val="0"/>
          <w:szCs w:val="21"/>
        </w:rPr>
      </w:pPr>
      <w:r>
        <w:rPr>
          <w:rFonts w:hint="eastAsia" w:ascii="宋体" w:hAnsi="宋体" w:cs="宋体"/>
          <w:kern w:val="0"/>
          <w:szCs w:val="21"/>
        </w:rPr>
        <w:t>1）在国内工商管理部门注册，具有独立的法人资格。</w:t>
      </w:r>
    </w:p>
    <w:p>
      <w:pPr>
        <w:spacing w:line="360" w:lineRule="auto"/>
        <w:ind w:firstLine="420" w:firstLineChars="200"/>
        <w:rPr>
          <w:rFonts w:ascii="宋体" w:hAnsi="宋体" w:cs="宋体"/>
          <w:kern w:val="0"/>
          <w:szCs w:val="21"/>
        </w:rPr>
      </w:pPr>
      <w:r>
        <w:rPr>
          <w:rFonts w:hint="eastAsia" w:ascii="宋体" w:hAnsi="宋体" w:cs="宋体"/>
          <w:kern w:val="0"/>
          <w:szCs w:val="21"/>
        </w:rPr>
        <w:t>2）法定代表人授权委托书（法定代表人签署不需提供此书）；法定代表人及授权代表身份证正反面复印件；</w:t>
      </w:r>
    </w:p>
    <w:p>
      <w:pPr>
        <w:spacing w:line="360" w:lineRule="auto"/>
        <w:ind w:firstLine="420" w:firstLineChars="200"/>
        <w:rPr>
          <w:rFonts w:ascii="宋体" w:hAnsi="宋体" w:cs="宋体"/>
          <w:kern w:val="0"/>
          <w:szCs w:val="21"/>
        </w:rPr>
      </w:pPr>
      <w:r>
        <w:rPr>
          <w:rFonts w:hint="eastAsia" w:ascii="宋体" w:hAnsi="宋体" w:cs="宋体"/>
          <w:kern w:val="0"/>
          <w:szCs w:val="21"/>
        </w:rPr>
        <w:t>3）具有良好的商业信誉和健全的财务会计制度；</w:t>
      </w:r>
    </w:p>
    <w:p>
      <w:pPr>
        <w:spacing w:line="360" w:lineRule="auto"/>
        <w:ind w:firstLine="420" w:firstLineChars="200"/>
        <w:rPr>
          <w:rFonts w:ascii="宋体" w:hAnsi="宋体" w:cs="宋体"/>
          <w:kern w:val="0"/>
          <w:szCs w:val="21"/>
        </w:rPr>
      </w:pPr>
      <w:r>
        <w:rPr>
          <w:rFonts w:hint="eastAsia" w:ascii="宋体" w:hAnsi="宋体" w:cs="宋体"/>
          <w:kern w:val="0"/>
          <w:szCs w:val="21"/>
        </w:rPr>
        <w:t>4）有依法缴纳税收和社会保障资金的良好记录；</w:t>
      </w:r>
    </w:p>
    <w:p>
      <w:pPr>
        <w:pStyle w:val="13"/>
        <w:spacing w:line="360" w:lineRule="auto"/>
        <w:ind w:left="0" w:leftChars="0" w:firstLine="420" w:firstLineChars="200"/>
        <w:rPr>
          <w:rFonts w:ascii="宋体" w:hAnsi="宋体" w:eastAsia="宋体" w:cs="宋体"/>
          <w:kern w:val="0"/>
          <w:sz w:val="21"/>
          <w:szCs w:val="21"/>
        </w:rPr>
      </w:pPr>
      <w:r>
        <w:rPr>
          <w:rFonts w:hint="eastAsia" w:ascii="宋体" w:hAnsi="宋体" w:eastAsia="宋体" w:cs="宋体"/>
          <w:kern w:val="0"/>
          <w:sz w:val="21"/>
          <w:szCs w:val="21"/>
        </w:rPr>
        <w:t>5）报名单位或原厂商具备2019年至今完成医院</w:t>
      </w:r>
      <w:r>
        <w:rPr>
          <w:rFonts w:hint="eastAsia" w:ascii="宋体" w:hAnsi="宋体" w:eastAsia="宋体" w:cs="宋体"/>
          <w:kern w:val="0"/>
          <w:sz w:val="21"/>
          <w:szCs w:val="21"/>
          <w:lang w:val="en-US" w:eastAsia="zh-CN"/>
        </w:rPr>
        <w:t>绩效</w:t>
      </w:r>
      <w:r>
        <w:rPr>
          <w:rFonts w:hint="eastAsia" w:ascii="宋体" w:hAnsi="宋体" w:eastAsia="宋体" w:cs="宋体"/>
          <w:kern w:val="0"/>
          <w:sz w:val="21"/>
          <w:szCs w:val="21"/>
        </w:rPr>
        <w:t>管理系统建设案例，至少提供</w:t>
      </w:r>
      <w:r>
        <w:rPr>
          <w:rFonts w:hint="eastAsia" w:ascii="宋体" w:hAnsi="宋体" w:eastAsia="宋体" w:cs="宋体"/>
          <w:kern w:val="0"/>
          <w:sz w:val="21"/>
          <w:szCs w:val="21"/>
          <w:u w:val="single"/>
        </w:rPr>
        <w:t>3家</w:t>
      </w:r>
      <w:r>
        <w:rPr>
          <w:rFonts w:hint="eastAsia" w:ascii="宋体" w:hAnsi="宋体" w:eastAsia="宋体" w:cs="宋体"/>
          <w:kern w:val="0"/>
          <w:sz w:val="21"/>
          <w:szCs w:val="21"/>
        </w:rPr>
        <w:t>以上医院签约合同案例证明文件。</w:t>
      </w:r>
    </w:p>
    <w:p>
      <w:pPr>
        <w:rPr>
          <w:rFonts w:ascii="宋体" w:hAnsi="宋体" w:cs="宋体"/>
          <w:szCs w:val="21"/>
        </w:rPr>
      </w:pPr>
    </w:p>
    <w:p>
      <w:pPr>
        <w:spacing w:line="360" w:lineRule="auto"/>
        <w:rPr>
          <w:rFonts w:ascii="宋体" w:hAnsi="宋体" w:cs="宋体"/>
          <w:b/>
          <w:color w:val="000000"/>
          <w:szCs w:val="21"/>
        </w:rPr>
      </w:pPr>
      <w:r>
        <w:rPr>
          <w:rFonts w:hint="eastAsia" w:ascii="宋体" w:hAnsi="宋体" w:cs="宋体"/>
          <w:b/>
          <w:color w:val="000000"/>
          <w:szCs w:val="21"/>
        </w:rPr>
        <w:t>三、论证时间及地点联系方式：</w:t>
      </w:r>
    </w:p>
    <w:p>
      <w:pPr>
        <w:spacing w:line="360" w:lineRule="auto"/>
        <w:ind w:firstLine="420" w:firstLineChars="200"/>
        <w:rPr>
          <w:rFonts w:hint="default" w:ascii="宋体" w:hAnsi="宋体" w:eastAsia="宋体" w:cs="宋体"/>
          <w:szCs w:val="21"/>
          <w:lang w:val="en-US" w:eastAsia="zh-CN"/>
        </w:rPr>
      </w:pPr>
      <w:r>
        <w:rPr>
          <w:rFonts w:hint="eastAsia" w:ascii="宋体" w:hAnsi="宋体" w:cs="宋体"/>
          <w:szCs w:val="21"/>
        </w:rPr>
        <w:t xml:space="preserve">1.报名时间： </w:t>
      </w:r>
      <w:r>
        <w:rPr>
          <w:rFonts w:hint="eastAsia" w:ascii="宋体" w:hAnsi="宋体" w:cs="宋体"/>
          <w:szCs w:val="21"/>
          <w:lang w:val="en-US" w:eastAsia="zh-CN"/>
        </w:rPr>
        <w:t>2022年11月8日</w:t>
      </w:r>
    </w:p>
    <w:p>
      <w:pPr>
        <w:spacing w:line="360" w:lineRule="auto"/>
        <w:ind w:firstLine="422" w:firstLineChars="200"/>
        <w:rPr>
          <w:rFonts w:ascii="宋体" w:hAnsi="宋体" w:cs="宋体"/>
          <w:szCs w:val="21"/>
        </w:rPr>
      </w:pPr>
      <w:r>
        <w:rPr>
          <w:rFonts w:hint="eastAsia" w:ascii="宋体" w:hAnsi="宋体" w:cs="宋体"/>
          <w:b/>
          <w:bCs/>
          <w:szCs w:val="21"/>
        </w:rPr>
        <w:t>报名材料提交方式</w:t>
      </w:r>
      <w:r>
        <w:rPr>
          <w:rFonts w:hint="eastAsia" w:ascii="宋体" w:hAnsi="宋体" w:cs="宋体"/>
          <w:szCs w:val="21"/>
        </w:rPr>
        <w:t xml:space="preserve">：在报名时间截止之前通过电子邮件形式发送。 </w:t>
      </w:r>
    </w:p>
    <w:p>
      <w:pPr>
        <w:spacing w:line="360" w:lineRule="auto"/>
        <w:ind w:firstLine="422" w:firstLineChars="200"/>
        <w:rPr>
          <w:rFonts w:ascii="宋体" w:hAnsi="宋体" w:cs="宋体"/>
          <w:szCs w:val="21"/>
        </w:rPr>
      </w:pPr>
      <w:r>
        <w:rPr>
          <w:rFonts w:hint="eastAsia" w:ascii="宋体" w:hAnsi="宋体" w:cs="宋体"/>
          <w:b/>
          <w:bCs/>
          <w:szCs w:val="21"/>
        </w:rPr>
        <w:t>邮箱地址：</w:t>
      </w:r>
      <w:r>
        <w:rPr>
          <w:rFonts w:hint="eastAsia" w:ascii="宋体" w:hAnsi="宋体" w:cs="宋体"/>
          <w:szCs w:val="21"/>
        </w:rPr>
        <w:t>xzy_9920@163.com</w:t>
      </w:r>
    </w:p>
    <w:p>
      <w:pPr>
        <w:spacing w:line="360" w:lineRule="auto"/>
        <w:ind w:firstLine="420" w:firstLineChars="200"/>
        <w:rPr>
          <w:rFonts w:ascii="宋体" w:hAnsi="宋体" w:cs="宋体"/>
          <w:szCs w:val="21"/>
        </w:rPr>
      </w:pPr>
      <w:r>
        <w:rPr>
          <w:rFonts w:hint="eastAsia" w:ascii="宋体" w:hAnsi="宋体" w:cs="宋体"/>
          <w:szCs w:val="21"/>
        </w:rPr>
        <w:t>2. 论证时间：2022年</w:t>
      </w:r>
      <w:r>
        <w:rPr>
          <w:rFonts w:hint="eastAsia" w:ascii="宋体" w:hAnsi="宋体" w:cs="宋体"/>
          <w:szCs w:val="21"/>
          <w:lang w:val="en-US" w:eastAsia="zh-CN"/>
        </w:rPr>
        <w:t xml:space="preserve">  11 </w:t>
      </w:r>
      <w:r>
        <w:rPr>
          <w:rFonts w:hint="eastAsia" w:ascii="宋体" w:hAnsi="宋体" w:cs="宋体"/>
          <w:szCs w:val="21"/>
        </w:rPr>
        <w:t>月</w:t>
      </w:r>
      <w:r>
        <w:rPr>
          <w:rFonts w:hint="eastAsia" w:ascii="宋体" w:hAnsi="宋体" w:cs="宋体"/>
          <w:szCs w:val="21"/>
          <w:lang w:val="en-US" w:eastAsia="zh-CN"/>
        </w:rPr>
        <w:t>9</w:t>
      </w:r>
      <w:r>
        <w:rPr>
          <w:rFonts w:hint="eastAsia" w:ascii="宋体" w:hAnsi="宋体" w:cs="宋体"/>
          <w:szCs w:val="21"/>
        </w:rPr>
        <w:t>日下午</w:t>
      </w:r>
      <w:r>
        <w:rPr>
          <w:rFonts w:ascii="宋体" w:hAnsi="宋体" w:cs="宋体"/>
          <w:szCs w:val="21"/>
        </w:rPr>
        <w:t>14</w:t>
      </w:r>
      <w:r>
        <w:rPr>
          <w:rFonts w:hint="eastAsia" w:ascii="宋体" w:hAnsi="宋体" w:cs="宋体"/>
          <w:szCs w:val="21"/>
        </w:rPr>
        <w:t>:</w:t>
      </w:r>
      <w:r>
        <w:rPr>
          <w:rFonts w:hint="eastAsia" w:ascii="宋体" w:hAnsi="宋体" w:cs="宋体"/>
          <w:szCs w:val="21"/>
          <w:lang w:val="en-US" w:eastAsia="zh-CN"/>
        </w:rPr>
        <w:t>0</w:t>
      </w:r>
      <w:bookmarkStart w:id="4" w:name="_GoBack"/>
      <w:bookmarkEnd w:id="4"/>
      <w:r>
        <w:rPr>
          <w:rFonts w:hint="eastAsia" w:ascii="宋体" w:hAnsi="宋体" w:cs="宋体"/>
          <w:szCs w:val="21"/>
          <w:lang w:val="en-US" w:eastAsia="zh-CN"/>
        </w:rPr>
        <w:t>0</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3. 论证地点： 湖山路169号3号楼7楼规划室。</w:t>
      </w:r>
    </w:p>
    <w:p>
      <w:pPr>
        <w:spacing w:line="360" w:lineRule="auto"/>
        <w:ind w:firstLine="420" w:firstLineChars="200"/>
        <w:rPr>
          <w:rFonts w:ascii="宋体" w:hAnsi="宋体" w:cs="宋体"/>
          <w:szCs w:val="21"/>
        </w:rPr>
      </w:pPr>
      <w:r>
        <w:rPr>
          <w:rFonts w:hint="eastAsia" w:ascii="宋体" w:hAnsi="宋体" w:cs="宋体"/>
          <w:szCs w:val="21"/>
        </w:rPr>
        <w:t>4. 联系电话：13645153881        联系人：熊老师</w:t>
      </w:r>
    </w:p>
    <w:p>
      <w:pPr>
        <w:pageBreakBefore w:val="0"/>
        <w:widowControl w:val="0"/>
        <w:kinsoku/>
        <w:wordWrap/>
        <w:overflowPunct/>
        <w:topLinePunct w:val="0"/>
        <w:autoSpaceDE/>
        <w:autoSpaceDN/>
        <w:bidi w:val="0"/>
        <w:adjustRightInd/>
        <w:spacing w:line="420" w:lineRule="exact"/>
        <w:textAlignment w:val="auto"/>
        <w:rPr>
          <w:rFonts w:ascii="宋体" w:hAnsi="宋体" w:cs="宋体"/>
          <w:b/>
          <w:kern w:val="0"/>
          <w:sz w:val="28"/>
          <w:szCs w:val="28"/>
        </w:rPr>
      </w:pPr>
      <w:r>
        <w:rPr>
          <w:rFonts w:hint="eastAsia" w:ascii="宋体" w:hAnsi="宋体" w:cs="宋体"/>
          <w:szCs w:val="21"/>
        </w:rPr>
        <w:br w:type="page"/>
      </w:r>
      <w:r>
        <w:rPr>
          <w:rFonts w:hint="eastAsia" w:ascii="宋体" w:hAnsi="宋体" w:cs="宋体"/>
          <w:b/>
          <w:kern w:val="0"/>
          <w:sz w:val="28"/>
          <w:szCs w:val="28"/>
        </w:rPr>
        <w:t>第二章  技术参数及要求</w:t>
      </w:r>
    </w:p>
    <w:p>
      <w:pPr>
        <w:pStyle w:val="29"/>
        <w:pageBreakBefore w:val="0"/>
        <w:widowControl w:val="0"/>
        <w:numPr>
          <w:ilvl w:val="255"/>
          <w:numId w:val="0"/>
        </w:numPr>
        <w:kinsoku/>
        <w:wordWrap/>
        <w:overflowPunct/>
        <w:topLinePunct w:val="0"/>
        <w:autoSpaceDE/>
        <w:autoSpaceDN/>
        <w:bidi w:val="0"/>
        <w:adjustRightInd/>
        <w:spacing w:line="420" w:lineRule="exact"/>
        <w:textAlignment w:val="auto"/>
        <w:rPr>
          <w:rFonts w:ascii="宋体" w:hAnsi="宋体" w:eastAsia="宋体" w:cs="宋体"/>
          <w:b/>
          <w:sz w:val="21"/>
          <w:szCs w:val="21"/>
        </w:rPr>
      </w:pPr>
      <w:r>
        <w:rPr>
          <w:rFonts w:hint="eastAsia" w:ascii="宋体" w:hAnsi="宋体" w:eastAsia="宋体" w:cs="宋体"/>
          <w:b/>
          <w:sz w:val="21"/>
          <w:szCs w:val="21"/>
        </w:rPr>
        <w:t>一、项目背景：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随着办公自动化技术的发展，南京市江宁医各项业务的开展对办公设备的稳定性要求越来越高。基于本单位目前的办公设备维护技术力量和人员配备，远远不能满足这种需求，</w:t>
      </w:r>
      <w:r>
        <w:rPr>
          <w:rFonts w:hint="eastAsia"/>
          <w:lang w:eastAsia="zh-CN"/>
        </w:rPr>
        <w:t>尤其鼓山路院区</w:t>
      </w:r>
      <w:r>
        <w:rPr>
          <w:rFonts w:hint="eastAsia"/>
        </w:rPr>
        <w:t>缺乏专业维护所导致的设备故障，严重影响</w:t>
      </w:r>
      <w:r>
        <w:rPr>
          <w:rFonts w:hint="eastAsia"/>
          <w:lang w:eastAsia="zh-CN"/>
        </w:rPr>
        <w:t>该院</w:t>
      </w:r>
      <w:r>
        <w:rPr>
          <w:rFonts w:hint="eastAsia"/>
        </w:rPr>
        <w:t>区业务</w:t>
      </w:r>
      <w:r>
        <w:rPr>
          <w:rFonts w:hint="eastAsia"/>
          <w:lang w:eastAsia="zh-CN"/>
        </w:rPr>
        <w:t>正常</w:t>
      </w:r>
      <w:r>
        <w:rPr>
          <w:rFonts w:hint="eastAsia"/>
        </w:rPr>
        <w:t>开展，统一外包服务将能够更好地维持采购人办公设备的正常运转，为日常工作和应对突发事件提</w:t>
      </w:r>
      <w:r>
        <w:rPr>
          <w:rFonts w:hint="eastAsia"/>
          <w:lang w:eastAsia="zh-CN"/>
        </w:rPr>
        <w:t>供高</w:t>
      </w:r>
      <w:r>
        <w:rPr>
          <w:rFonts w:hint="eastAsia"/>
        </w:rPr>
        <w:t>效、稳定、可靠的信息平台和技术保障，有助于维持和提高本单位的工作质量、工作效率以及良好的社会服务形象，从而更好地为大众服务。</w:t>
      </w:r>
    </w:p>
    <w:p>
      <w:pPr>
        <w:pStyle w:val="29"/>
        <w:pageBreakBefore w:val="0"/>
        <w:widowControl w:val="0"/>
        <w:kinsoku/>
        <w:wordWrap/>
        <w:overflowPunct/>
        <w:topLinePunct w:val="0"/>
        <w:autoSpaceDE/>
        <w:autoSpaceDN/>
        <w:bidi w:val="0"/>
        <w:adjustRightInd/>
        <w:spacing w:line="420" w:lineRule="exact"/>
        <w:ind w:firstLine="420" w:firstLineChars="200"/>
        <w:textAlignment w:val="auto"/>
        <w:rPr>
          <w:rFonts w:hint="eastAsia" w:ascii="宋体" w:hAnsi="宋体" w:cs="宋体"/>
          <w:b w:val="0"/>
          <w:bCs w:val="0"/>
          <w:kern w:val="0"/>
          <w:sz w:val="21"/>
          <w:szCs w:val="21"/>
        </w:rPr>
      </w:pPr>
    </w:p>
    <w:p>
      <w:pPr>
        <w:pStyle w:val="29"/>
        <w:pageBreakBefore w:val="0"/>
        <w:widowControl w:val="0"/>
        <w:kinsoku/>
        <w:wordWrap/>
        <w:overflowPunct/>
        <w:topLinePunct w:val="0"/>
        <w:autoSpaceDE/>
        <w:autoSpaceDN/>
        <w:bidi w:val="0"/>
        <w:adjustRightInd/>
        <w:spacing w:line="420" w:lineRule="exact"/>
        <w:ind w:firstLine="0" w:firstLineChars="0"/>
        <w:textAlignment w:val="auto"/>
        <w:rPr>
          <w:rFonts w:ascii="宋体" w:hAnsi="宋体" w:eastAsia="宋体" w:cs="宋体"/>
          <w:b/>
          <w:sz w:val="21"/>
          <w:szCs w:val="21"/>
        </w:rPr>
      </w:pPr>
      <w:r>
        <w:rPr>
          <w:rFonts w:hint="eastAsia" w:ascii="宋体" w:hAnsi="宋体" w:eastAsia="宋体" w:cs="宋体"/>
          <w:b/>
          <w:sz w:val="21"/>
          <w:szCs w:val="21"/>
        </w:rPr>
        <w:t>二、采购需求：</w:t>
      </w:r>
    </w:p>
    <w:tbl>
      <w:tblPr>
        <w:tblStyle w:val="21"/>
        <w:tblpPr w:leftFromText="180" w:rightFromText="180" w:vertAnchor="text" w:horzAnchor="page" w:tblpX="1722" w:tblpY="33"/>
        <w:tblOverlap w:val="never"/>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454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20" w:type="dxa"/>
            <w:shd w:val="clear" w:color="000000" w:fill="F2F2F2"/>
            <w:vAlign w:val="center"/>
          </w:tcPr>
          <w:p>
            <w:pPr>
              <w:pageBreakBefore w:val="0"/>
              <w:widowControl w:val="0"/>
              <w:kinsoku/>
              <w:wordWrap/>
              <w:overflowPunct/>
              <w:topLinePunct w:val="0"/>
              <w:autoSpaceDE/>
              <w:autoSpaceDN/>
              <w:bidi w:val="0"/>
              <w:adjustRightInd/>
              <w:spacing w:line="420" w:lineRule="exact"/>
              <w:jc w:val="center"/>
              <w:textAlignment w:val="auto"/>
              <w:rPr>
                <w:rFonts w:ascii="宋体" w:hAnsi="宋体" w:cs="宋体"/>
                <w:b/>
                <w:bCs/>
                <w:szCs w:val="21"/>
              </w:rPr>
            </w:pPr>
            <w:r>
              <w:rPr>
                <w:rFonts w:hint="eastAsia" w:ascii="宋体" w:hAnsi="宋体" w:cs="宋体"/>
                <w:b/>
                <w:bCs/>
                <w:szCs w:val="21"/>
              </w:rPr>
              <w:t>序号</w:t>
            </w:r>
          </w:p>
        </w:tc>
        <w:tc>
          <w:tcPr>
            <w:tcW w:w="4540" w:type="dxa"/>
            <w:shd w:val="clear" w:color="000000" w:fill="F2F2F2"/>
            <w:vAlign w:val="center"/>
          </w:tcPr>
          <w:p>
            <w:pPr>
              <w:pageBreakBefore w:val="0"/>
              <w:widowControl w:val="0"/>
              <w:kinsoku/>
              <w:wordWrap/>
              <w:overflowPunct/>
              <w:topLinePunct w:val="0"/>
              <w:autoSpaceDE/>
              <w:autoSpaceDN/>
              <w:bidi w:val="0"/>
              <w:adjustRightInd/>
              <w:spacing w:line="420" w:lineRule="exact"/>
              <w:jc w:val="center"/>
              <w:textAlignment w:val="auto"/>
              <w:rPr>
                <w:rFonts w:ascii="宋体" w:hAnsi="宋体" w:cs="宋体"/>
                <w:b/>
                <w:bCs/>
                <w:szCs w:val="21"/>
              </w:rPr>
            </w:pPr>
            <w:r>
              <w:rPr>
                <w:rFonts w:hint="eastAsia" w:ascii="宋体" w:hAnsi="宋体" w:cs="宋体"/>
                <w:b/>
                <w:bCs/>
                <w:szCs w:val="21"/>
              </w:rPr>
              <w:t>项    目</w:t>
            </w:r>
          </w:p>
        </w:tc>
        <w:tc>
          <w:tcPr>
            <w:tcW w:w="1420" w:type="dxa"/>
            <w:shd w:val="clear" w:color="000000" w:fill="F2F2F2"/>
            <w:vAlign w:val="center"/>
          </w:tcPr>
          <w:p>
            <w:pPr>
              <w:pageBreakBefore w:val="0"/>
              <w:widowControl w:val="0"/>
              <w:kinsoku/>
              <w:wordWrap/>
              <w:overflowPunct/>
              <w:topLinePunct w:val="0"/>
              <w:autoSpaceDE/>
              <w:autoSpaceDN/>
              <w:bidi w:val="0"/>
              <w:adjustRightInd/>
              <w:spacing w:line="420" w:lineRule="exact"/>
              <w:jc w:val="center"/>
              <w:textAlignment w:val="auto"/>
              <w:rPr>
                <w:rFonts w:ascii="宋体" w:hAnsi="宋体" w:cs="宋体"/>
                <w:b/>
                <w:bCs/>
                <w:szCs w:val="21"/>
              </w:rPr>
            </w:pPr>
            <w:r>
              <w:rPr>
                <w:rFonts w:hint="eastAsia" w:ascii="宋体" w:hAnsi="宋体" w:cs="宋体"/>
                <w:b/>
                <w:bCs/>
                <w:szCs w:val="21"/>
              </w:rPr>
              <w:t>数量</w:t>
            </w:r>
          </w:p>
        </w:tc>
        <w:tc>
          <w:tcPr>
            <w:tcW w:w="1420" w:type="dxa"/>
            <w:shd w:val="clear" w:color="000000" w:fill="F2F2F2"/>
            <w:vAlign w:val="center"/>
          </w:tcPr>
          <w:p>
            <w:pPr>
              <w:pageBreakBefore w:val="0"/>
              <w:widowControl w:val="0"/>
              <w:kinsoku/>
              <w:wordWrap/>
              <w:overflowPunct/>
              <w:topLinePunct w:val="0"/>
              <w:autoSpaceDE/>
              <w:autoSpaceDN/>
              <w:bidi w:val="0"/>
              <w:adjustRightInd/>
              <w:spacing w:line="420" w:lineRule="exact"/>
              <w:jc w:val="center"/>
              <w:textAlignment w:val="auto"/>
              <w:rPr>
                <w:rFonts w:ascii="宋体" w:hAnsi="宋体" w:cs="宋体"/>
                <w:b/>
                <w:bCs/>
                <w:szCs w:val="21"/>
              </w:rPr>
            </w:pPr>
            <w:r>
              <w:rPr>
                <w:rFonts w:hint="eastAsia" w:ascii="宋体" w:hAnsi="宋体" w:cs="宋体"/>
                <w:b/>
                <w:bCs/>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20" w:type="dxa"/>
            <w:vAlign w:val="center"/>
          </w:tcPr>
          <w:p>
            <w:pPr>
              <w:pageBreakBefore w:val="0"/>
              <w:widowControl w:val="0"/>
              <w:kinsoku/>
              <w:wordWrap/>
              <w:overflowPunct/>
              <w:topLinePunct w:val="0"/>
              <w:autoSpaceDE/>
              <w:autoSpaceDN/>
              <w:bidi w:val="0"/>
              <w:adjustRightInd/>
              <w:spacing w:line="420" w:lineRule="exact"/>
              <w:ind w:firstLine="420" w:firstLineChars="200"/>
              <w:jc w:val="both"/>
              <w:textAlignment w:val="auto"/>
              <w:rPr>
                <w:rFonts w:hint="eastAsia" w:ascii="宋体" w:hAnsi="宋体" w:eastAsia="宋体" w:cs="宋体"/>
                <w:szCs w:val="21"/>
                <w:lang w:val="en-US" w:eastAsia="zh-CN"/>
              </w:rPr>
            </w:pPr>
            <w:r>
              <w:rPr>
                <w:rFonts w:hint="eastAsia" w:ascii="宋体" w:hAnsi="宋体" w:cs="宋体"/>
                <w:szCs w:val="21"/>
                <w:lang w:val="en-US" w:eastAsia="zh-CN"/>
              </w:rPr>
              <w:t>1</w:t>
            </w:r>
          </w:p>
        </w:tc>
        <w:tc>
          <w:tcPr>
            <w:tcW w:w="4540" w:type="dxa"/>
            <w:vAlign w:val="center"/>
          </w:tcPr>
          <w:p>
            <w:pPr>
              <w:pStyle w:val="2"/>
              <w:pageBreakBefore w:val="0"/>
              <w:widowControl w:val="0"/>
              <w:kinsoku/>
              <w:wordWrap/>
              <w:overflowPunct/>
              <w:topLinePunct w:val="0"/>
              <w:autoSpaceDE/>
              <w:autoSpaceDN/>
              <w:bidi w:val="0"/>
              <w:adjustRightInd/>
              <w:spacing w:line="420" w:lineRule="exact"/>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人员驻点维护24*7*365（7人）</w:t>
            </w:r>
          </w:p>
        </w:tc>
        <w:tc>
          <w:tcPr>
            <w:tcW w:w="1420" w:type="dxa"/>
            <w:vAlign w:val="center"/>
          </w:tcPr>
          <w:p>
            <w:pPr>
              <w:pageBreakBefore w:val="0"/>
              <w:widowControl w:val="0"/>
              <w:kinsoku/>
              <w:wordWrap/>
              <w:overflowPunct/>
              <w:topLinePunct w:val="0"/>
              <w:autoSpaceDE/>
              <w:autoSpaceDN/>
              <w:bidi w:val="0"/>
              <w:adjustRightInd/>
              <w:spacing w:line="420" w:lineRule="exact"/>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1</w:t>
            </w:r>
          </w:p>
        </w:tc>
        <w:tc>
          <w:tcPr>
            <w:tcW w:w="1420" w:type="dxa"/>
            <w:vAlign w:val="center"/>
          </w:tcPr>
          <w:p>
            <w:pPr>
              <w:pageBreakBefore w:val="0"/>
              <w:widowControl w:val="0"/>
              <w:kinsoku/>
              <w:wordWrap/>
              <w:overflowPunct/>
              <w:topLinePunct w:val="0"/>
              <w:autoSpaceDE/>
              <w:autoSpaceDN/>
              <w:bidi w:val="0"/>
              <w:adjustRightInd/>
              <w:spacing w:line="420" w:lineRule="exact"/>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pageBreakBefore w:val="0"/>
              <w:widowControl w:val="0"/>
              <w:kinsoku/>
              <w:wordWrap/>
              <w:overflowPunct/>
              <w:topLinePunct w:val="0"/>
              <w:autoSpaceDE/>
              <w:autoSpaceDN/>
              <w:bidi w:val="0"/>
              <w:adjustRightInd/>
              <w:spacing w:line="420" w:lineRule="exact"/>
              <w:ind w:firstLine="210" w:firstLineChars="100"/>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2</w:t>
            </w:r>
          </w:p>
        </w:tc>
        <w:tc>
          <w:tcPr>
            <w:tcW w:w="4540" w:type="dxa"/>
            <w:vAlign w:val="center"/>
          </w:tcPr>
          <w:p>
            <w:pPr>
              <w:pStyle w:val="2"/>
              <w:pageBreakBefore w:val="0"/>
              <w:widowControl w:val="0"/>
              <w:kinsoku/>
              <w:wordWrap/>
              <w:overflowPunct/>
              <w:topLinePunct w:val="0"/>
              <w:autoSpaceDE/>
              <w:autoSpaceDN/>
              <w:bidi w:val="0"/>
              <w:adjustRightInd/>
              <w:spacing w:line="420" w:lineRule="exact"/>
              <w:ind w:firstLine="460" w:firstLineChars="200"/>
              <w:jc w:val="center"/>
              <w:textAlignment w:val="auto"/>
              <w:rPr>
                <w:rFonts w:hint="default" w:ascii="宋体" w:hAnsi="宋体" w:eastAsia="宋体" w:cs="宋体"/>
                <w:szCs w:val="21"/>
                <w:lang w:val="en-US" w:eastAsia="zh-CN"/>
              </w:rPr>
            </w:pPr>
            <w:r>
              <w:rPr>
                <w:rFonts w:hint="eastAsia"/>
                <w:color w:val="000000" w:themeColor="text1"/>
                <w:szCs w:val="21"/>
                <w:lang w:val="en-US" w:eastAsia="zh-CN"/>
                <w14:textFill>
                  <w14:solidFill>
                    <w14:schemeClr w14:val="tx1"/>
                  </w14:solidFill>
                </w14:textFill>
              </w:rPr>
              <w:t>电脑配件（一年所需配件）</w:t>
            </w:r>
          </w:p>
        </w:tc>
        <w:tc>
          <w:tcPr>
            <w:tcW w:w="1420" w:type="dxa"/>
            <w:vAlign w:val="center"/>
          </w:tcPr>
          <w:p>
            <w:pPr>
              <w:pageBreakBefore w:val="0"/>
              <w:widowControl w:val="0"/>
              <w:kinsoku/>
              <w:wordWrap/>
              <w:overflowPunct/>
              <w:topLinePunct w:val="0"/>
              <w:autoSpaceDE/>
              <w:autoSpaceDN/>
              <w:bidi w:val="0"/>
              <w:adjustRightInd/>
              <w:spacing w:line="420" w:lineRule="exact"/>
              <w:jc w:val="center"/>
              <w:textAlignment w:val="auto"/>
              <w:rPr>
                <w:rFonts w:ascii="宋体" w:hAnsi="宋体" w:cs="宋体"/>
                <w:szCs w:val="21"/>
              </w:rPr>
            </w:pPr>
            <w:r>
              <w:rPr>
                <w:rFonts w:hint="eastAsia" w:ascii="宋体" w:hAnsi="宋体" w:cs="宋体"/>
                <w:szCs w:val="21"/>
                <w:lang w:val="en-US" w:eastAsia="zh-CN"/>
              </w:rPr>
              <w:t>1</w:t>
            </w:r>
          </w:p>
        </w:tc>
        <w:tc>
          <w:tcPr>
            <w:tcW w:w="1420" w:type="dxa"/>
            <w:vAlign w:val="center"/>
          </w:tcPr>
          <w:p>
            <w:pPr>
              <w:pageBreakBefore w:val="0"/>
              <w:widowControl w:val="0"/>
              <w:kinsoku/>
              <w:wordWrap/>
              <w:overflowPunct/>
              <w:topLinePunct w:val="0"/>
              <w:autoSpaceDE/>
              <w:autoSpaceDN/>
              <w:bidi w:val="0"/>
              <w:adjustRightInd/>
              <w:spacing w:line="420" w:lineRule="exact"/>
              <w:jc w:val="center"/>
              <w:textAlignment w:val="auto"/>
              <w:rPr>
                <w:rFonts w:ascii="宋体" w:hAnsi="宋体" w:cs="宋体"/>
                <w:szCs w:val="21"/>
              </w:rPr>
            </w:pPr>
            <w:r>
              <w:rPr>
                <w:rFonts w:hint="eastAsia" w:ascii="宋体" w:hAnsi="宋体" w:cs="宋体"/>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pageBreakBefore w:val="0"/>
              <w:widowControl w:val="0"/>
              <w:kinsoku/>
              <w:wordWrap/>
              <w:overflowPunct/>
              <w:topLinePunct w:val="0"/>
              <w:autoSpaceDE/>
              <w:autoSpaceDN/>
              <w:bidi w:val="0"/>
              <w:adjustRightInd/>
              <w:spacing w:line="420" w:lineRule="exact"/>
              <w:ind w:firstLine="210" w:firstLineChars="100"/>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3</w:t>
            </w:r>
          </w:p>
        </w:tc>
        <w:tc>
          <w:tcPr>
            <w:tcW w:w="4540" w:type="dxa"/>
            <w:vAlign w:val="center"/>
          </w:tcPr>
          <w:p>
            <w:pPr>
              <w:pStyle w:val="2"/>
              <w:pageBreakBefore w:val="0"/>
              <w:widowControl w:val="0"/>
              <w:kinsoku/>
              <w:wordWrap/>
              <w:overflowPunct/>
              <w:topLinePunct w:val="0"/>
              <w:autoSpaceDE/>
              <w:autoSpaceDN/>
              <w:bidi w:val="0"/>
              <w:adjustRightInd/>
              <w:spacing w:line="420" w:lineRule="exact"/>
              <w:ind w:firstLine="460" w:firstLineChars="200"/>
              <w:jc w:val="center"/>
              <w:textAlignment w:val="auto"/>
              <w:rPr>
                <w:rFonts w:hint="default" w:ascii="宋体" w:hAnsi="宋体" w:eastAsia="宋体" w:cs="宋体"/>
                <w:szCs w:val="21"/>
                <w:lang w:val="en-US" w:eastAsia="zh-CN"/>
              </w:rPr>
            </w:pPr>
            <w:r>
              <w:rPr>
                <w:rFonts w:hint="eastAsia" w:ascii="宋体" w:hAnsi="宋体" w:cs="宋体"/>
                <w:szCs w:val="21"/>
                <w:lang w:eastAsia="zh-CN"/>
              </w:rPr>
              <w:t>备用电脑</w:t>
            </w:r>
            <w:r>
              <w:rPr>
                <w:rFonts w:hint="eastAsia" w:ascii="宋体" w:hAnsi="宋体" w:cs="宋体"/>
                <w:szCs w:val="21"/>
                <w:lang w:val="en-US" w:eastAsia="zh-CN"/>
              </w:rPr>
              <w:t>(包含医院HIS系统)</w:t>
            </w:r>
          </w:p>
        </w:tc>
        <w:tc>
          <w:tcPr>
            <w:tcW w:w="1420" w:type="dxa"/>
            <w:vAlign w:val="center"/>
          </w:tcPr>
          <w:p>
            <w:pPr>
              <w:pageBreakBefore w:val="0"/>
              <w:widowControl w:val="0"/>
              <w:kinsoku/>
              <w:wordWrap/>
              <w:overflowPunct/>
              <w:topLinePunct w:val="0"/>
              <w:autoSpaceDE/>
              <w:autoSpaceDN/>
              <w:bidi w:val="0"/>
              <w:adjustRightInd/>
              <w:spacing w:line="420" w:lineRule="exact"/>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5</w:t>
            </w:r>
          </w:p>
        </w:tc>
        <w:tc>
          <w:tcPr>
            <w:tcW w:w="1420" w:type="dxa"/>
            <w:vAlign w:val="center"/>
          </w:tcPr>
          <w:p>
            <w:pPr>
              <w:pageBreakBefore w:val="0"/>
              <w:widowControl w:val="0"/>
              <w:kinsoku/>
              <w:wordWrap/>
              <w:overflowPunct/>
              <w:topLinePunct w:val="0"/>
              <w:autoSpaceDE/>
              <w:autoSpaceDN/>
              <w:bidi w:val="0"/>
              <w:adjustRightInd/>
              <w:spacing w:line="420"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台</w:t>
            </w:r>
          </w:p>
        </w:tc>
      </w:tr>
    </w:tbl>
    <w:p>
      <w:pPr>
        <w:pStyle w:val="30"/>
        <w:pageBreakBefore w:val="0"/>
        <w:widowControl w:val="0"/>
        <w:kinsoku/>
        <w:wordWrap/>
        <w:overflowPunct/>
        <w:topLinePunct w:val="0"/>
        <w:autoSpaceDE/>
        <w:autoSpaceDN/>
        <w:bidi w:val="0"/>
        <w:adjustRightInd/>
        <w:spacing w:line="420" w:lineRule="exact"/>
        <w:ind w:firstLine="0" w:firstLineChars="0"/>
        <w:jc w:val="center"/>
        <w:textAlignment w:val="auto"/>
        <w:rPr>
          <w:rFonts w:ascii="宋体" w:hAnsi="宋体"/>
          <w:b/>
          <w:kern w:val="0"/>
          <w:sz w:val="21"/>
          <w:szCs w:val="21"/>
        </w:rPr>
      </w:pPr>
    </w:p>
    <w:p>
      <w:pPr>
        <w:pStyle w:val="30"/>
        <w:pageBreakBefore w:val="0"/>
        <w:widowControl w:val="0"/>
        <w:numPr>
          <w:ilvl w:val="0"/>
          <w:numId w:val="4"/>
        </w:numPr>
        <w:kinsoku/>
        <w:wordWrap/>
        <w:overflowPunct/>
        <w:topLinePunct w:val="0"/>
        <w:autoSpaceDE/>
        <w:autoSpaceDN/>
        <w:bidi w:val="0"/>
        <w:adjustRightInd/>
        <w:spacing w:line="420" w:lineRule="exact"/>
        <w:ind w:firstLine="0" w:firstLineChars="0"/>
        <w:textAlignment w:val="auto"/>
        <w:rPr>
          <w:rFonts w:ascii="宋体" w:hAnsi="宋体" w:eastAsia="宋体"/>
          <w:b/>
          <w:kern w:val="0"/>
          <w:sz w:val="21"/>
          <w:szCs w:val="21"/>
        </w:rPr>
      </w:pPr>
      <w:r>
        <w:rPr>
          <w:rFonts w:hint="eastAsia" w:ascii="宋体" w:hAnsi="宋体" w:eastAsia="宋体"/>
          <w:b/>
          <w:kern w:val="0"/>
          <w:sz w:val="21"/>
          <w:szCs w:val="21"/>
        </w:rPr>
        <w:t>招标参数</w:t>
      </w:r>
    </w:p>
    <w:p>
      <w:pPr>
        <w:pageBreakBefore w:val="0"/>
        <w:widowControl w:val="0"/>
        <w:kinsoku/>
        <w:wordWrap/>
        <w:overflowPunct/>
        <w:topLinePunct w:val="0"/>
        <w:autoSpaceDE/>
        <w:autoSpaceDN/>
        <w:bidi w:val="0"/>
        <w:adjustRightInd/>
        <w:spacing w:line="420" w:lineRule="exact"/>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w:t>
      </w:r>
      <w:r>
        <w:rPr>
          <w:rFonts w:hint="eastAsia" w:ascii="宋体" w:hAnsi="宋体" w:cs="宋体"/>
          <w:b/>
          <w:bCs/>
          <w:color w:val="000000"/>
          <w:kern w:val="0"/>
          <w:szCs w:val="21"/>
          <w:lang w:val="en-US" w:eastAsia="zh-CN"/>
        </w:rPr>
        <w:t>1</w:t>
      </w:r>
      <w:r>
        <w:rPr>
          <w:rFonts w:hint="eastAsia" w:ascii="宋体" w:hAnsi="宋体" w:eastAsia="宋体" w:cs="宋体"/>
          <w:b/>
          <w:bCs/>
          <w:color w:val="000000"/>
          <w:kern w:val="0"/>
          <w:szCs w:val="21"/>
        </w:rPr>
        <w:t>）总体要求</w:t>
      </w:r>
    </w:p>
    <w:p>
      <w:pPr>
        <w:pStyle w:val="8"/>
        <w:pageBreakBefore w:val="0"/>
        <w:widowControl w:val="0"/>
        <w:kinsoku/>
        <w:wordWrap/>
        <w:overflowPunct/>
        <w:topLinePunct w:val="0"/>
        <w:autoSpaceDE/>
        <w:autoSpaceDN/>
        <w:bidi w:val="0"/>
        <w:adjustRightInd/>
        <w:spacing w:line="420" w:lineRule="exact"/>
        <w:ind w:firstLine="495" w:firstLineChars="236"/>
        <w:textAlignment w:val="auto"/>
        <w:rPr>
          <w:rFonts w:eastAsia="宋体"/>
        </w:rPr>
      </w:pPr>
      <w:r>
        <w:rPr>
          <w:rFonts w:hint="eastAsia" w:eastAsia="宋体"/>
        </w:rPr>
        <w:t>本项目要求基于医院现有</w:t>
      </w:r>
      <w:r>
        <w:rPr>
          <w:rFonts w:hint="eastAsia"/>
          <w:lang w:val="en-US" w:eastAsia="zh-CN"/>
        </w:rPr>
        <w:t>电脑设备的需求，实现对电脑设备故障的快速响应，且能快速处理设备故障的目的</w:t>
      </w:r>
      <w:r>
        <w:rPr>
          <w:rFonts w:hint="eastAsia" w:eastAsia="宋体"/>
        </w:rPr>
        <w:t>。</w:t>
      </w:r>
    </w:p>
    <w:p>
      <w:pPr>
        <w:pStyle w:val="8"/>
        <w:pageBreakBefore w:val="0"/>
        <w:widowControl w:val="0"/>
        <w:numPr>
          <w:ilvl w:val="0"/>
          <w:numId w:val="5"/>
        </w:numPr>
        <w:kinsoku/>
        <w:wordWrap/>
        <w:overflowPunct/>
        <w:topLinePunct w:val="0"/>
        <w:autoSpaceDE/>
        <w:autoSpaceDN/>
        <w:bidi w:val="0"/>
        <w:adjustRightInd/>
        <w:spacing w:line="420" w:lineRule="exact"/>
        <w:ind w:left="0" w:firstLine="0" w:firstLineChars="0"/>
        <w:textAlignment w:val="auto"/>
        <w:rPr>
          <w:rFonts w:eastAsia="宋体"/>
        </w:rPr>
      </w:pPr>
      <w:r>
        <w:rPr>
          <w:rFonts w:hint="eastAsia"/>
          <w:lang w:val="en-US" w:eastAsia="zh-CN"/>
        </w:rPr>
        <w:t>根据我院实际情况及需求设计一套符合本院的电脑设备故障响应方案，能够有效的满足各岗位</w:t>
      </w:r>
    </w:p>
    <w:p>
      <w:pPr>
        <w:pStyle w:val="8"/>
        <w:pageBreakBefore w:val="0"/>
        <w:widowControl w:val="0"/>
        <w:numPr>
          <w:ilvl w:val="0"/>
          <w:numId w:val="5"/>
        </w:numPr>
        <w:kinsoku/>
        <w:wordWrap/>
        <w:overflowPunct/>
        <w:topLinePunct w:val="0"/>
        <w:autoSpaceDE/>
        <w:autoSpaceDN/>
        <w:bidi w:val="0"/>
        <w:adjustRightInd/>
        <w:spacing w:line="420" w:lineRule="exact"/>
        <w:ind w:left="0" w:firstLine="0" w:firstLineChars="0"/>
        <w:textAlignment w:val="auto"/>
        <w:rPr>
          <w:rFonts w:eastAsia="宋体"/>
        </w:rPr>
      </w:pPr>
      <w:r>
        <w:rPr>
          <w:rFonts w:hint="eastAsia"/>
          <w:lang w:val="en-US" w:eastAsia="zh-CN"/>
        </w:rPr>
        <w:t>全院所有电脑建立管理系统，包括数量、设备配置、使用年限、维修档案等</w:t>
      </w:r>
      <w:r>
        <w:rPr>
          <w:rFonts w:hint="eastAsia" w:eastAsia="宋体"/>
        </w:rPr>
        <w:t>。</w:t>
      </w:r>
    </w:p>
    <w:p>
      <w:pPr>
        <w:pStyle w:val="8"/>
        <w:pageBreakBefore w:val="0"/>
        <w:widowControl w:val="0"/>
        <w:numPr>
          <w:ilvl w:val="0"/>
          <w:numId w:val="5"/>
        </w:numPr>
        <w:kinsoku/>
        <w:wordWrap/>
        <w:overflowPunct/>
        <w:topLinePunct w:val="0"/>
        <w:autoSpaceDE/>
        <w:autoSpaceDN/>
        <w:bidi w:val="0"/>
        <w:adjustRightInd/>
        <w:spacing w:line="420" w:lineRule="exact"/>
        <w:ind w:left="0" w:firstLine="0" w:firstLineChars="0"/>
        <w:textAlignment w:val="auto"/>
        <w:rPr>
          <w:rFonts w:eastAsia="宋体"/>
        </w:rPr>
      </w:pPr>
      <w:r>
        <w:rPr>
          <w:rFonts w:hint="eastAsia"/>
          <w:lang w:val="en-US" w:eastAsia="zh-CN"/>
        </w:rPr>
        <w:t>所有驻点人员必须是从事此行业的技术人员，必须能够满足所需岗位的能力</w:t>
      </w:r>
      <w:r>
        <w:rPr>
          <w:rFonts w:hint="eastAsia" w:eastAsia="宋体"/>
        </w:rPr>
        <w:t>。</w:t>
      </w:r>
    </w:p>
    <w:p>
      <w:pPr>
        <w:pStyle w:val="8"/>
        <w:pageBreakBefore w:val="0"/>
        <w:widowControl w:val="0"/>
        <w:numPr>
          <w:ilvl w:val="0"/>
          <w:numId w:val="5"/>
        </w:numPr>
        <w:kinsoku/>
        <w:wordWrap/>
        <w:overflowPunct/>
        <w:topLinePunct w:val="0"/>
        <w:autoSpaceDE/>
        <w:autoSpaceDN/>
        <w:bidi w:val="0"/>
        <w:adjustRightInd/>
        <w:spacing w:line="420" w:lineRule="exact"/>
        <w:ind w:left="0" w:firstLine="0" w:firstLineChars="0"/>
        <w:textAlignment w:val="auto"/>
        <w:rPr>
          <w:rFonts w:eastAsia="宋体"/>
          <w:color w:val="C00000"/>
        </w:rPr>
      </w:pPr>
      <w:r>
        <w:rPr>
          <w:rFonts w:hint="eastAsia"/>
          <w:lang w:val="en-US" w:eastAsia="zh-CN"/>
        </w:rPr>
        <w:t>所有驻点技术人员应听从我院统一安排，如有重大活动需协调加班的，我院不用另外支付额外费用</w:t>
      </w:r>
      <w:r>
        <w:rPr>
          <w:rFonts w:hint="eastAsia" w:eastAsia="宋体"/>
        </w:rPr>
        <w:t>。</w:t>
      </w:r>
    </w:p>
    <w:p>
      <w:pPr>
        <w:rPr>
          <w:b/>
          <w:bCs/>
          <w:sz w:val="21"/>
          <w:szCs w:val="21"/>
        </w:rPr>
      </w:pPr>
      <w:r>
        <w:rPr>
          <w:rFonts w:hint="eastAsia"/>
          <w:b/>
          <w:bCs/>
          <w:color w:val="000000"/>
          <w:sz w:val="21"/>
          <w:szCs w:val="21"/>
          <w:lang w:eastAsia="zh-CN"/>
        </w:rPr>
        <w:t>（</w:t>
      </w:r>
      <w:r>
        <w:rPr>
          <w:rFonts w:hint="eastAsia"/>
          <w:b/>
          <w:bCs/>
          <w:color w:val="000000"/>
          <w:sz w:val="21"/>
          <w:szCs w:val="21"/>
          <w:lang w:val="en-US" w:eastAsia="zh-CN"/>
        </w:rPr>
        <w:t>2</w:t>
      </w:r>
      <w:r>
        <w:rPr>
          <w:rFonts w:hint="eastAsia"/>
          <w:b/>
          <w:bCs/>
          <w:color w:val="000000"/>
          <w:sz w:val="21"/>
          <w:szCs w:val="21"/>
          <w:lang w:eastAsia="zh-CN"/>
        </w:rPr>
        <w:t>）</w:t>
      </w:r>
      <w:r>
        <w:rPr>
          <w:b/>
          <w:bCs/>
          <w:color w:val="000000"/>
          <w:sz w:val="21"/>
          <w:szCs w:val="21"/>
        </w:rPr>
        <w:t>项目范围</w:t>
      </w:r>
    </w:p>
    <w:p>
      <w:pPr>
        <w:keepNext w:val="0"/>
        <w:keepLines w:val="0"/>
        <w:pageBreakBefore w:val="0"/>
        <w:widowControl w:val="0"/>
        <w:kinsoku/>
        <w:wordWrap/>
        <w:overflowPunct/>
        <w:topLinePunct w:val="0"/>
        <w:autoSpaceDE/>
        <w:autoSpaceDN/>
        <w:bidi w:val="0"/>
        <w:adjustRightInd/>
        <w:snapToGrid/>
        <w:spacing w:line="360" w:lineRule="auto"/>
        <w:ind w:firstLine="4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南京市江宁医院鼓山路院区</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210" w:firstLineChars="100"/>
        <w:textAlignment w:val="auto"/>
        <w:rPr>
          <w:rFonts w:hint="eastAsia"/>
        </w:rPr>
      </w:pPr>
      <w:r>
        <w:rPr>
          <w:rFonts w:hint="eastAsia"/>
          <w:lang w:val="en-US" w:eastAsia="zh-CN"/>
        </w:rPr>
        <w:t xml:space="preserve">1. </w:t>
      </w:r>
      <w:r>
        <w:rPr>
          <w:rFonts w:hint="eastAsia"/>
          <w:lang w:eastAsia="zh-CN"/>
        </w:rPr>
        <w:t>各科室共计</w:t>
      </w:r>
      <w:r>
        <w:rPr>
          <w:rFonts w:hint="eastAsia"/>
          <w:lang w:val="en-US" w:eastAsia="zh-CN"/>
        </w:rPr>
        <w:t>510台电脑的维护、保养服务。</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210" w:firstLineChars="100"/>
        <w:textAlignment w:val="auto"/>
        <w:rPr>
          <w:rFonts w:hint="eastAsia"/>
          <w:lang w:val="en-US" w:eastAsia="zh-CN"/>
        </w:rPr>
      </w:pPr>
      <w:r>
        <w:rPr>
          <w:rFonts w:hint="eastAsia"/>
          <w:lang w:val="en-US" w:eastAsia="zh-CN"/>
        </w:rPr>
        <w:t>2. 积极协助医院信息处工作，同时提供驻场值班维保服务。</w:t>
      </w:r>
    </w:p>
    <w:p>
      <w:pPr>
        <w:rPr>
          <w:b/>
          <w:sz w:val="21"/>
          <w:szCs w:val="21"/>
        </w:rPr>
      </w:pPr>
      <w:r>
        <w:rPr>
          <w:b/>
          <w:sz w:val="21"/>
          <w:szCs w:val="21"/>
        </w:rPr>
        <w:br w:type="page"/>
      </w:r>
    </w:p>
    <w:p>
      <w:pPr>
        <w:pStyle w:val="30"/>
        <w:pageBreakBefore w:val="0"/>
        <w:widowControl w:val="0"/>
        <w:kinsoku/>
        <w:wordWrap/>
        <w:overflowPunct/>
        <w:topLinePunct w:val="0"/>
        <w:autoSpaceDE/>
        <w:autoSpaceDN/>
        <w:bidi w:val="0"/>
        <w:adjustRightInd/>
        <w:spacing w:line="420" w:lineRule="exact"/>
        <w:ind w:firstLine="0" w:firstLineChars="0"/>
        <w:textAlignment w:val="auto"/>
        <w:rPr>
          <w:rFonts w:ascii="宋体" w:hAnsi="宋体"/>
          <w:b/>
          <w:kern w:val="0"/>
          <w:sz w:val="21"/>
          <w:szCs w:val="21"/>
        </w:rPr>
      </w:pPr>
      <w:r>
        <w:rPr>
          <w:rFonts w:hint="eastAsia" w:ascii="宋体" w:hAnsi="宋体"/>
          <w:b/>
          <w:kern w:val="0"/>
          <w:sz w:val="21"/>
          <w:szCs w:val="21"/>
          <w:lang w:eastAsia="zh-CN"/>
        </w:rPr>
        <w:t>四</w:t>
      </w:r>
      <w:r>
        <w:rPr>
          <w:rFonts w:hint="eastAsia" w:ascii="宋体" w:hAnsi="宋体"/>
          <w:b/>
          <w:kern w:val="0"/>
          <w:sz w:val="21"/>
          <w:szCs w:val="21"/>
        </w:rPr>
        <w:t>、实施及售后服务要求：</w:t>
      </w:r>
    </w:p>
    <w:p>
      <w:pPr>
        <w:pageBreakBefore w:val="0"/>
        <w:widowControl w:val="0"/>
        <w:kinsoku/>
        <w:wordWrap/>
        <w:overflowPunct/>
        <w:topLinePunct w:val="0"/>
        <w:autoSpaceDE/>
        <w:autoSpaceDN/>
        <w:bidi w:val="0"/>
        <w:adjustRightInd/>
        <w:spacing w:line="420" w:lineRule="exact"/>
        <w:jc w:val="left"/>
        <w:textAlignment w:val="auto"/>
        <w:rPr>
          <w:rFonts w:ascii="宋体" w:hAnsi="宋体" w:cs="宋体"/>
          <w:b/>
          <w:color w:val="000000"/>
          <w:spacing w:val="6"/>
          <w:kern w:val="48"/>
          <w:sz w:val="21"/>
          <w:szCs w:val="21"/>
          <w:u w:val="none"/>
        </w:rPr>
      </w:pPr>
      <w:r>
        <w:rPr>
          <w:rFonts w:hint="eastAsia" w:ascii="宋体" w:hAnsi="宋体" w:cs="宋体"/>
          <w:b/>
          <w:color w:val="000000"/>
          <w:spacing w:val="6"/>
          <w:kern w:val="48"/>
          <w:sz w:val="21"/>
          <w:szCs w:val="21"/>
          <w:u w:val="none"/>
        </w:rPr>
        <w:t>（1）实施管理要求：</w:t>
      </w:r>
    </w:p>
    <w:p>
      <w:pPr>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供应商</w:t>
      </w:r>
      <w:r>
        <w:rPr>
          <w:rFonts w:hint="eastAsia" w:ascii="宋体" w:hAnsi="宋体" w:eastAsia="宋体" w:cs="宋体"/>
          <w:sz w:val="21"/>
          <w:szCs w:val="21"/>
        </w:rPr>
        <w:t>负责对以上设备提供为期一年的现场保修、技术支持、备件保障服务，电脑含主机配件、显示器、键盘等；由于部分</w:t>
      </w:r>
      <w:r>
        <w:rPr>
          <w:rFonts w:hint="eastAsia" w:ascii="宋体" w:hAnsi="宋体" w:eastAsia="宋体" w:cs="宋体"/>
          <w:sz w:val="21"/>
          <w:szCs w:val="21"/>
          <w:lang w:eastAsia="zh-CN"/>
        </w:rPr>
        <w:t>电脑年代久远，维修工作量可能</w:t>
      </w:r>
      <w:r>
        <w:rPr>
          <w:rFonts w:hint="eastAsia" w:ascii="宋体" w:hAnsi="宋体" w:eastAsia="宋体" w:cs="宋体"/>
          <w:sz w:val="21"/>
          <w:szCs w:val="21"/>
        </w:rPr>
        <w:t>比较大，投标商应充分考虑自身的成本，中标价为固定价格，在服务期内不作变更。</w:t>
      </w:r>
    </w:p>
    <w:p>
      <w:pPr>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供应商</w:t>
      </w:r>
      <w:r>
        <w:rPr>
          <w:rFonts w:hint="eastAsia" w:ascii="宋体" w:hAnsi="宋体" w:eastAsia="宋体" w:cs="宋体"/>
          <w:sz w:val="21"/>
          <w:szCs w:val="21"/>
        </w:rPr>
        <w:t>所提供的配件为原厂配件，提供日常维护、维修服务。要求熟悉电脑、打印机等软硬件处理和日常维护。</w:t>
      </w:r>
    </w:p>
    <w:p>
      <w:pPr>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供应商</w:t>
      </w:r>
      <w:r>
        <w:rPr>
          <w:rFonts w:hint="eastAsia" w:ascii="宋体" w:hAnsi="宋体" w:eastAsia="宋体" w:cs="宋体"/>
          <w:sz w:val="21"/>
          <w:szCs w:val="21"/>
        </w:rPr>
        <w:t>在服务期限内负责为保修设备的所有损坏配件提供免费更换(自然灾害除外)，所有费用由</w:t>
      </w:r>
      <w:r>
        <w:rPr>
          <w:rFonts w:hint="eastAsia" w:ascii="宋体" w:hAnsi="宋体" w:eastAsia="宋体" w:cs="宋体"/>
          <w:sz w:val="21"/>
          <w:szCs w:val="21"/>
          <w:lang w:eastAsia="zh-CN"/>
        </w:rPr>
        <w:t>供应商</w:t>
      </w:r>
      <w:r>
        <w:rPr>
          <w:rFonts w:hint="eastAsia" w:ascii="宋体" w:hAnsi="宋体" w:eastAsia="宋体" w:cs="宋体"/>
          <w:sz w:val="21"/>
          <w:szCs w:val="21"/>
        </w:rPr>
        <w:t>承担。</w:t>
      </w:r>
    </w:p>
    <w:p>
      <w:pPr>
        <w:pStyle w:val="8"/>
        <w:pageBreakBefore w:val="0"/>
        <w:widowControl w:val="0"/>
        <w:kinsoku/>
        <w:wordWrap/>
        <w:overflowPunct/>
        <w:topLinePunct w:val="0"/>
        <w:autoSpaceDE/>
        <w:autoSpaceDN/>
        <w:bidi w:val="0"/>
        <w:adjustRightInd/>
        <w:spacing w:line="420" w:lineRule="exact"/>
        <w:ind w:firstLine="480"/>
        <w:textAlignment w:val="auto"/>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4</w:t>
      </w:r>
      <w:r>
        <w:rPr>
          <w:rFonts w:hint="eastAsia" w:ascii="宋体" w:hAnsi="宋体" w:eastAsia="宋体" w:cs="宋体"/>
          <w:kern w:val="0"/>
          <w:sz w:val="21"/>
          <w:szCs w:val="21"/>
          <w:lang w:val="zh-CN" w:eastAsia="zh-CN" w:bidi="ar-SA"/>
        </w:rPr>
        <w:t>、</w:t>
      </w:r>
      <w:r>
        <w:rPr>
          <w:rFonts w:hint="eastAsia" w:ascii="宋体" w:hAnsi="宋体" w:eastAsia="宋体" w:cs="宋体"/>
          <w:color w:val="000000"/>
          <w:spacing w:val="6"/>
          <w:kern w:val="48"/>
          <w:sz w:val="21"/>
          <w:szCs w:val="21"/>
        </w:rPr>
        <w:t>供应商应提供高质量的</w:t>
      </w:r>
      <w:r>
        <w:rPr>
          <w:rFonts w:hint="eastAsia" w:ascii="宋体" w:hAnsi="宋体" w:cs="宋体"/>
          <w:color w:val="000000"/>
          <w:spacing w:val="6"/>
          <w:kern w:val="48"/>
          <w:sz w:val="21"/>
          <w:szCs w:val="21"/>
          <w:lang w:val="en-US" w:eastAsia="zh-CN"/>
        </w:rPr>
        <w:t>技术服务</w:t>
      </w:r>
      <w:r>
        <w:rPr>
          <w:rFonts w:hint="eastAsia" w:ascii="宋体" w:hAnsi="宋体" w:eastAsia="宋体" w:cs="宋体"/>
          <w:color w:val="000000"/>
          <w:spacing w:val="6"/>
          <w:kern w:val="48"/>
          <w:sz w:val="21"/>
          <w:szCs w:val="21"/>
        </w:rPr>
        <w:t>团队</w:t>
      </w:r>
      <w:r>
        <w:rPr>
          <w:rFonts w:hint="eastAsia" w:ascii="宋体" w:hAnsi="宋体" w:cs="宋体"/>
          <w:color w:val="000000"/>
          <w:spacing w:val="6"/>
          <w:kern w:val="48"/>
          <w:sz w:val="21"/>
          <w:szCs w:val="21"/>
          <w:lang w:eastAsia="zh-CN"/>
        </w:rPr>
        <w:t>，</w:t>
      </w:r>
      <w:r>
        <w:rPr>
          <w:rFonts w:hint="eastAsia" w:ascii="宋体" w:hAnsi="宋体" w:eastAsia="宋体" w:cs="宋体"/>
          <w:sz w:val="21"/>
          <w:szCs w:val="21"/>
        </w:rPr>
        <w:t>最少安排</w:t>
      </w:r>
      <w:r>
        <w:rPr>
          <w:rFonts w:hint="eastAsia" w:ascii="宋体" w:hAnsi="宋体" w:eastAsia="宋体" w:cs="宋体"/>
          <w:sz w:val="21"/>
          <w:szCs w:val="21"/>
          <w:lang w:val="en-US" w:eastAsia="zh-CN"/>
        </w:rPr>
        <w:t>7</w:t>
      </w:r>
      <w:r>
        <w:rPr>
          <w:rFonts w:hint="eastAsia" w:ascii="宋体" w:hAnsi="宋体" w:eastAsia="宋体" w:cs="宋体"/>
          <w:sz w:val="21"/>
          <w:szCs w:val="21"/>
        </w:rPr>
        <w:t>名人员驻场</w:t>
      </w:r>
      <w:r>
        <w:rPr>
          <w:rFonts w:hint="eastAsia" w:ascii="宋体" w:hAnsi="宋体" w:eastAsia="宋体" w:cs="宋体"/>
          <w:color w:val="000000"/>
          <w:spacing w:val="6"/>
          <w:kern w:val="48"/>
          <w:sz w:val="21"/>
          <w:szCs w:val="21"/>
        </w:rPr>
        <w:t>，并尽快在规定的时间内完成项目的实施工作，确保</w:t>
      </w:r>
      <w:r>
        <w:rPr>
          <w:rFonts w:hint="eastAsia" w:ascii="宋体" w:hAnsi="宋体" w:cs="宋体"/>
          <w:color w:val="000000"/>
          <w:spacing w:val="6"/>
          <w:kern w:val="48"/>
          <w:sz w:val="21"/>
          <w:szCs w:val="21"/>
          <w:lang w:val="en-US" w:eastAsia="zh-CN"/>
        </w:rPr>
        <w:t>尽早进入我院上岗工作。</w:t>
      </w:r>
    </w:p>
    <w:p>
      <w:pPr>
        <w:pageBreakBefore w:val="0"/>
        <w:widowControl w:val="0"/>
        <w:kinsoku/>
        <w:wordWrap/>
        <w:overflowPunct/>
        <w:topLinePunct w:val="0"/>
        <w:autoSpaceDE/>
        <w:autoSpaceDN/>
        <w:bidi w:val="0"/>
        <w:adjustRightInd/>
        <w:spacing w:line="420" w:lineRule="exact"/>
        <w:ind w:firstLine="444" w:firstLineChars="200"/>
        <w:jc w:val="left"/>
        <w:textAlignment w:val="auto"/>
        <w:rPr>
          <w:rFonts w:hint="eastAsia" w:ascii="宋体" w:hAnsi="宋体" w:eastAsia="宋体" w:cs="宋体"/>
          <w:color w:val="000000"/>
          <w:spacing w:val="6"/>
          <w:kern w:val="48"/>
          <w:sz w:val="21"/>
          <w:szCs w:val="21"/>
        </w:rPr>
      </w:pPr>
      <w:r>
        <w:rPr>
          <w:rFonts w:hint="eastAsia" w:ascii="宋体" w:hAnsi="宋体" w:cs="宋体"/>
          <w:color w:val="000000"/>
          <w:spacing w:val="6"/>
          <w:kern w:val="48"/>
          <w:sz w:val="21"/>
          <w:szCs w:val="21"/>
          <w:lang w:val="en-US" w:eastAsia="zh-CN"/>
        </w:rPr>
        <w:t>5</w:t>
      </w:r>
      <w:r>
        <w:rPr>
          <w:rFonts w:hint="eastAsia" w:ascii="宋体" w:hAnsi="宋体" w:eastAsia="宋体" w:cs="宋体"/>
          <w:color w:val="000000"/>
          <w:spacing w:val="6"/>
          <w:kern w:val="48"/>
          <w:sz w:val="21"/>
          <w:szCs w:val="21"/>
        </w:rPr>
        <w:t>、实施内容</w:t>
      </w:r>
    </w:p>
    <w:p>
      <w:pPr>
        <w:pStyle w:val="8"/>
        <w:pageBreakBefore w:val="0"/>
        <w:widowControl w:val="0"/>
        <w:kinsoku/>
        <w:wordWrap/>
        <w:overflowPunct/>
        <w:topLinePunct w:val="0"/>
        <w:autoSpaceDE/>
        <w:autoSpaceDN/>
        <w:bidi w:val="0"/>
        <w:adjustRightInd/>
        <w:spacing w:line="420" w:lineRule="exact"/>
        <w:ind w:firstLine="480"/>
        <w:textAlignment w:val="auto"/>
        <w:rPr>
          <w:rFonts w:hint="eastAsia" w:ascii="宋体" w:hAnsi="宋体" w:eastAsia="宋体" w:cs="宋体"/>
          <w:kern w:val="0"/>
          <w:sz w:val="21"/>
          <w:szCs w:val="21"/>
          <w:lang w:val="zh-CN" w:eastAsia="zh-CN" w:bidi="ar-SA"/>
        </w:rPr>
      </w:pPr>
      <w:r>
        <w:rPr>
          <w:rFonts w:hint="eastAsia" w:ascii="宋体" w:hAnsi="宋体" w:cs="宋体"/>
          <w:color w:val="000000"/>
          <w:spacing w:val="6"/>
          <w:kern w:val="48"/>
          <w:sz w:val="21"/>
          <w:szCs w:val="21"/>
          <w:lang w:val="en-US" w:eastAsia="zh-CN"/>
        </w:rPr>
        <w:t>5</w:t>
      </w:r>
      <w:r>
        <w:rPr>
          <w:rFonts w:hint="eastAsia" w:ascii="宋体" w:hAnsi="宋体" w:eastAsia="宋体" w:cs="宋体"/>
          <w:color w:val="000000"/>
          <w:spacing w:val="6"/>
          <w:kern w:val="48"/>
          <w:sz w:val="21"/>
          <w:szCs w:val="21"/>
        </w:rPr>
        <w:t xml:space="preserve">.1 </w:t>
      </w:r>
      <w:r>
        <w:rPr>
          <w:rFonts w:hint="eastAsia" w:ascii="宋体" w:hAnsi="宋体" w:eastAsia="宋体" w:cs="宋体"/>
          <w:kern w:val="0"/>
          <w:sz w:val="21"/>
          <w:szCs w:val="21"/>
          <w:lang w:val="zh-CN" w:eastAsia="zh-CN" w:bidi="ar-SA"/>
        </w:rPr>
        <w:t>项目启动</w:t>
      </w:r>
      <w:r>
        <w:rPr>
          <w:rFonts w:hint="eastAsia" w:ascii="宋体" w:hAnsi="宋体" w:cs="宋体"/>
          <w:kern w:val="0"/>
          <w:sz w:val="21"/>
          <w:szCs w:val="21"/>
          <w:lang w:val="en-US" w:eastAsia="zh-CN" w:bidi="ar-SA"/>
        </w:rPr>
        <w:t>后所有技术人员按照既定计划进入工作岗位，岗位分工明确，确保整体工作的完成</w:t>
      </w:r>
      <w:r>
        <w:rPr>
          <w:rFonts w:hint="eastAsia" w:ascii="宋体" w:hAnsi="宋体" w:eastAsia="宋体" w:cs="宋体"/>
          <w:kern w:val="0"/>
          <w:sz w:val="21"/>
          <w:szCs w:val="21"/>
          <w:lang w:val="zh-CN" w:eastAsia="zh-CN" w:bidi="ar-SA"/>
        </w:rPr>
        <w:t>。</w:t>
      </w:r>
    </w:p>
    <w:p>
      <w:pPr>
        <w:pStyle w:val="8"/>
        <w:pageBreakBefore w:val="0"/>
        <w:widowControl w:val="0"/>
        <w:kinsoku/>
        <w:wordWrap/>
        <w:overflowPunct/>
        <w:topLinePunct w:val="0"/>
        <w:autoSpaceDE/>
        <w:autoSpaceDN/>
        <w:bidi w:val="0"/>
        <w:adjustRightInd/>
        <w:spacing w:line="420" w:lineRule="exact"/>
        <w:ind w:firstLine="480"/>
        <w:textAlignment w:val="auto"/>
        <w:rPr>
          <w:rFonts w:eastAsia="PMingLiU"/>
          <w:color w:val="C00000"/>
        </w:rPr>
      </w:pPr>
      <w:r>
        <w:rPr>
          <w:rFonts w:hint="eastAsia" w:ascii="宋体" w:hAnsi="宋体" w:cs="宋体"/>
          <w:kern w:val="0"/>
          <w:sz w:val="21"/>
          <w:szCs w:val="21"/>
          <w:lang w:val="en-US" w:eastAsia="zh-CN" w:bidi="ar-SA"/>
        </w:rPr>
        <w:t xml:space="preserve">5.2 </w:t>
      </w:r>
      <w:r>
        <w:rPr>
          <w:rFonts w:hint="eastAsia"/>
          <w:lang w:val="en-US" w:eastAsia="zh-CN"/>
        </w:rPr>
        <w:t>供应商</w:t>
      </w:r>
      <w:r>
        <w:rPr>
          <w:rFonts w:hint="eastAsia"/>
        </w:rPr>
        <w:t>需对医院相关责任人进行全方位的培训及带教，及时解答</w:t>
      </w:r>
      <w:r>
        <w:rPr>
          <w:rFonts w:hint="eastAsia"/>
          <w:lang w:val="en-US" w:eastAsia="zh-CN"/>
        </w:rPr>
        <w:t>各岗位</w:t>
      </w:r>
      <w:r>
        <w:rPr>
          <w:rFonts w:hint="eastAsia"/>
        </w:rPr>
        <w:t>人员提出的问题及解决方法，并提供详细的培训计划。</w:t>
      </w:r>
    </w:p>
    <w:p>
      <w:pPr>
        <w:pStyle w:val="7"/>
        <w:pageBreakBefore w:val="0"/>
        <w:widowControl w:val="0"/>
        <w:kinsoku/>
        <w:wordWrap/>
        <w:overflowPunct/>
        <w:topLinePunct w:val="0"/>
        <w:autoSpaceDE/>
        <w:autoSpaceDN/>
        <w:bidi w:val="0"/>
        <w:adjustRightInd/>
        <w:spacing w:line="420" w:lineRule="exact"/>
        <w:textAlignment w:val="auto"/>
        <w:rPr>
          <w:rFonts w:hint="eastAsia" w:ascii="宋体" w:hAnsi="宋体" w:eastAsia="宋体" w:cs="宋体"/>
          <w:b/>
          <w:bCs w:val="0"/>
          <w:color w:val="000000"/>
          <w:spacing w:val="6"/>
          <w:kern w:val="48"/>
          <w:sz w:val="21"/>
          <w:szCs w:val="21"/>
          <w:u w:val="none"/>
          <w:lang w:val="en-US" w:eastAsia="zh-CN" w:bidi="ar-SA"/>
        </w:rPr>
      </w:pPr>
      <w:r>
        <w:rPr>
          <w:rFonts w:hint="eastAsia" w:ascii="宋体" w:hAnsi="宋体" w:eastAsia="宋体" w:cs="宋体"/>
          <w:b/>
          <w:bCs w:val="0"/>
          <w:color w:val="000000"/>
          <w:spacing w:val="6"/>
          <w:kern w:val="48"/>
          <w:sz w:val="21"/>
          <w:szCs w:val="21"/>
          <w:u w:val="none"/>
          <w:lang w:val="en-US" w:eastAsia="zh-CN" w:bidi="ar-SA"/>
        </w:rPr>
        <w:t>（2）</w:t>
      </w:r>
      <w:bookmarkStart w:id="0" w:name="_Toc30206"/>
      <w:bookmarkStart w:id="1" w:name="_Toc75796287"/>
      <w:r>
        <w:rPr>
          <w:rFonts w:hint="eastAsia" w:ascii="宋体" w:hAnsi="宋体" w:eastAsia="宋体" w:cs="宋体"/>
          <w:b/>
          <w:bCs w:val="0"/>
          <w:color w:val="000000"/>
          <w:spacing w:val="6"/>
          <w:kern w:val="48"/>
          <w:sz w:val="21"/>
          <w:szCs w:val="21"/>
          <w:u w:val="none"/>
          <w:lang w:val="en-US" w:eastAsia="zh-CN" w:bidi="ar-SA"/>
        </w:rPr>
        <w:t>售后服务要求</w:t>
      </w:r>
      <w:bookmarkEnd w:id="0"/>
      <w:bookmarkEnd w:id="1"/>
      <w:r>
        <w:rPr>
          <w:rFonts w:hint="eastAsia" w:ascii="宋体" w:hAnsi="宋体" w:eastAsia="宋体" w:cs="宋体"/>
          <w:b/>
          <w:bCs w:val="0"/>
          <w:color w:val="000000"/>
          <w:spacing w:val="6"/>
          <w:kern w:val="48"/>
          <w:sz w:val="21"/>
          <w:szCs w:val="21"/>
          <w:u w:val="none"/>
          <w:lang w:val="en-US" w:eastAsia="zh-CN" w:bidi="ar-SA"/>
        </w:rPr>
        <w:t>：</w:t>
      </w:r>
      <w:bookmarkStart w:id="2" w:name="_Toc12552"/>
    </w:p>
    <w:p>
      <w:pPr>
        <w:pStyle w:val="7"/>
        <w:pageBreakBefore w:val="0"/>
        <w:widowControl w:val="0"/>
        <w:kinsoku/>
        <w:wordWrap/>
        <w:overflowPunct/>
        <w:topLinePunct w:val="0"/>
        <w:autoSpaceDE/>
        <w:autoSpaceDN/>
        <w:bidi w:val="0"/>
        <w:adjustRightInd/>
        <w:spacing w:line="420" w:lineRule="exact"/>
        <w:ind w:left="0" w:leftChars="0" w:firstLine="446" w:firstLineChars="200"/>
        <w:textAlignment w:val="auto"/>
        <w:rPr>
          <w:rFonts w:hint="eastAsia" w:ascii="宋体" w:hAnsi="宋体" w:eastAsia="宋体" w:cs="宋体"/>
          <w:sz w:val="21"/>
          <w:szCs w:val="21"/>
        </w:rPr>
      </w:pPr>
      <w:r>
        <w:rPr>
          <w:rFonts w:hint="eastAsia" w:ascii="宋体" w:hAnsi="宋体" w:eastAsia="宋体" w:cs="宋体"/>
          <w:b/>
          <w:bCs w:val="0"/>
          <w:color w:val="000000"/>
          <w:spacing w:val="6"/>
          <w:kern w:val="48"/>
          <w:sz w:val="21"/>
          <w:szCs w:val="21"/>
          <w:u w:val="none"/>
          <w:lang w:val="en-US" w:eastAsia="zh-CN" w:bidi="ar-SA"/>
        </w:rPr>
        <w:t>1、</w:t>
      </w:r>
      <w:r>
        <w:rPr>
          <w:rFonts w:hint="eastAsia" w:ascii="宋体" w:hAnsi="宋体" w:eastAsia="宋体" w:cs="宋体"/>
          <w:sz w:val="21"/>
          <w:szCs w:val="21"/>
        </w:rPr>
        <w:t>免费维护服务期限要求</w:t>
      </w:r>
      <w:bookmarkEnd w:id="2"/>
    </w:p>
    <w:p>
      <w:pPr>
        <w:pStyle w:val="8"/>
        <w:pageBreakBefore w:val="0"/>
        <w:widowControl w:val="0"/>
        <w:kinsoku/>
        <w:wordWrap/>
        <w:overflowPunct/>
        <w:topLinePunct w:val="0"/>
        <w:autoSpaceDE/>
        <w:autoSpaceDN/>
        <w:bidi w:val="0"/>
        <w:adjustRightInd/>
        <w:spacing w:line="420" w:lineRule="exact"/>
        <w:ind w:firstLine="480"/>
        <w:textAlignment w:val="auto"/>
        <w:rPr>
          <w:rFonts w:hint="eastAsia"/>
        </w:rPr>
      </w:pPr>
      <w:r>
        <w:rPr>
          <w:rFonts w:hint="eastAsia" w:ascii="宋体" w:hAnsi="宋体" w:eastAsia="宋体" w:cs="宋体"/>
          <w:sz w:val="21"/>
          <w:szCs w:val="21"/>
        </w:rPr>
        <w:t>维护服务期为一年，从本</w:t>
      </w:r>
      <w:r>
        <w:rPr>
          <w:rFonts w:hint="eastAsia" w:ascii="宋体" w:hAnsi="宋体" w:cs="宋体"/>
          <w:sz w:val="21"/>
          <w:szCs w:val="21"/>
          <w:lang w:val="en-US" w:eastAsia="zh-CN"/>
        </w:rPr>
        <w:t>入住本院</w:t>
      </w:r>
      <w:r>
        <w:rPr>
          <w:rFonts w:hint="eastAsia" w:ascii="宋体" w:hAnsi="宋体" w:eastAsia="宋体" w:cs="宋体"/>
          <w:sz w:val="21"/>
          <w:szCs w:val="21"/>
        </w:rPr>
        <w:t>之日起计算，包括</w:t>
      </w:r>
      <w:r>
        <w:rPr>
          <w:rFonts w:hint="eastAsia" w:ascii="宋体" w:hAnsi="宋体" w:cs="宋体"/>
          <w:sz w:val="21"/>
          <w:szCs w:val="21"/>
          <w:lang w:val="en-US" w:eastAsia="zh-CN"/>
        </w:rPr>
        <w:t>电脑设备维修/维护/保养等</w:t>
      </w:r>
      <w:r>
        <w:rPr>
          <w:rFonts w:hint="eastAsia" w:ascii="宋体" w:hAnsi="宋体" w:eastAsia="宋体" w:cs="宋体"/>
          <w:sz w:val="21"/>
          <w:szCs w:val="21"/>
        </w:rPr>
        <w:t>服务。</w:t>
      </w:r>
    </w:p>
    <w:p>
      <w:pPr>
        <w:pStyle w:val="10"/>
        <w:pageBreakBefore w:val="0"/>
        <w:widowControl w:val="0"/>
        <w:numPr>
          <w:ilvl w:val="2"/>
          <w:numId w:val="0"/>
        </w:numPr>
        <w:kinsoku/>
        <w:wordWrap/>
        <w:overflowPunct/>
        <w:topLinePunct w:val="0"/>
        <w:autoSpaceDE/>
        <w:autoSpaceDN/>
        <w:bidi w:val="0"/>
        <w:adjustRightInd/>
        <w:spacing w:line="420" w:lineRule="exact"/>
        <w:ind w:leftChars="0" w:firstLine="422" w:firstLineChars="200"/>
        <w:textAlignment w:val="auto"/>
        <w:rPr>
          <w:rFonts w:hint="eastAsia" w:ascii="宋体" w:hAnsi="宋体" w:eastAsia="宋体" w:cs="宋体"/>
          <w:sz w:val="21"/>
          <w:szCs w:val="21"/>
        </w:rPr>
      </w:pPr>
      <w:bookmarkStart w:id="3" w:name="_Toc427"/>
      <w:r>
        <w:rPr>
          <w:rFonts w:hint="eastAsia" w:ascii="宋体" w:hAnsi="宋体" w:eastAsia="宋体" w:cs="宋体"/>
          <w:sz w:val="21"/>
          <w:szCs w:val="21"/>
          <w:lang w:val="en-US" w:eastAsia="zh-CN"/>
        </w:rPr>
        <w:t>2、</w:t>
      </w:r>
      <w:r>
        <w:rPr>
          <w:rFonts w:hint="eastAsia" w:ascii="宋体" w:hAnsi="宋体" w:eastAsia="宋体" w:cs="宋体"/>
          <w:sz w:val="21"/>
          <w:szCs w:val="21"/>
        </w:rPr>
        <w:t>服务范围</w:t>
      </w:r>
      <w:bookmarkEnd w:id="3"/>
    </w:p>
    <w:p>
      <w:pPr>
        <w:pStyle w:val="8"/>
        <w:pageBreakBefore w:val="0"/>
        <w:widowControl w:val="0"/>
        <w:kinsoku/>
        <w:wordWrap/>
        <w:overflowPunct/>
        <w:topLinePunct w:val="0"/>
        <w:autoSpaceDE/>
        <w:autoSpaceDN/>
        <w:bidi w:val="0"/>
        <w:adjustRightInd/>
        <w:spacing w:line="42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val="en-US" w:eastAsia="zh-CN"/>
        </w:rPr>
        <w:t>全院区所有电脑设备硬件的维修</w:t>
      </w:r>
      <w:r>
        <w:rPr>
          <w:rFonts w:hint="eastAsia" w:ascii="宋体" w:hAnsi="宋体" w:eastAsia="宋体" w:cs="宋体"/>
          <w:sz w:val="21"/>
          <w:szCs w:val="21"/>
        </w:rPr>
        <w:t>。</w:t>
      </w:r>
    </w:p>
    <w:p>
      <w:pPr>
        <w:pStyle w:val="8"/>
        <w:pageBreakBefore w:val="0"/>
        <w:widowControl w:val="0"/>
        <w:kinsoku/>
        <w:wordWrap/>
        <w:overflowPunct/>
        <w:topLinePunct w:val="0"/>
        <w:autoSpaceDE/>
        <w:autoSpaceDN/>
        <w:bidi w:val="0"/>
        <w:adjustRightInd/>
        <w:spacing w:line="42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cs="宋体"/>
          <w:sz w:val="21"/>
          <w:szCs w:val="21"/>
          <w:lang w:val="en-US" w:eastAsia="zh-CN"/>
        </w:rPr>
        <w:t>全院区所有电脑设备常用软件部分的安装及维护</w:t>
      </w:r>
      <w:r>
        <w:rPr>
          <w:rFonts w:hint="eastAsia" w:ascii="宋体" w:hAnsi="宋体" w:eastAsia="宋体" w:cs="宋体"/>
          <w:sz w:val="21"/>
          <w:szCs w:val="21"/>
        </w:rPr>
        <w:t>。</w:t>
      </w:r>
    </w:p>
    <w:p>
      <w:pPr>
        <w:pStyle w:val="8"/>
        <w:pageBreakBefore w:val="0"/>
        <w:widowControl w:val="0"/>
        <w:kinsoku/>
        <w:wordWrap/>
        <w:overflowPunct/>
        <w:topLinePunct w:val="0"/>
        <w:autoSpaceDE/>
        <w:autoSpaceDN/>
        <w:bidi w:val="0"/>
        <w:adjustRightInd/>
        <w:spacing w:line="42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cs="宋体"/>
          <w:sz w:val="21"/>
          <w:szCs w:val="21"/>
          <w:lang w:val="en-US" w:eastAsia="zh-CN"/>
        </w:rPr>
        <w:t>协助特殊设备相关电脑设备的维修维护，和接受厂家的培训与远程服务</w:t>
      </w:r>
      <w:r>
        <w:rPr>
          <w:rFonts w:hint="eastAsia" w:ascii="宋体" w:hAnsi="宋体" w:eastAsia="宋体" w:cs="宋体"/>
          <w:sz w:val="21"/>
          <w:szCs w:val="21"/>
        </w:rPr>
        <w:t>。</w:t>
      </w:r>
    </w:p>
    <w:p>
      <w:pPr>
        <w:pStyle w:val="9"/>
        <w:rPr>
          <w:rFonts w:hint="default" w:eastAsia="宋体"/>
          <w:sz w:val="21"/>
          <w:szCs w:val="21"/>
          <w:lang w:val="en-US" w:eastAsia="zh-CN"/>
        </w:rPr>
      </w:pPr>
      <w:r>
        <w:rPr>
          <w:rFonts w:hint="eastAsia" w:cs="宋体"/>
          <w:sz w:val="21"/>
          <w:szCs w:val="21"/>
          <w:lang w:eastAsia="zh-CN"/>
        </w:rPr>
        <w:t>（</w:t>
      </w:r>
      <w:r>
        <w:rPr>
          <w:rFonts w:hint="eastAsia" w:cs="宋体"/>
          <w:sz w:val="21"/>
          <w:szCs w:val="21"/>
          <w:lang w:val="en-US" w:eastAsia="zh-CN"/>
        </w:rPr>
        <w:t>4）整个院区实现全年24小时不间断服务。</w:t>
      </w:r>
    </w:p>
    <w:p>
      <w:pPr>
        <w:rPr>
          <w:sz w:val="21"/>
          <w:szCs w:val="21"/>
        </w:rPr>
      </w:pPr>
      <w:r>
        <w:rPr>
          <w:rFonts w:hint="eastAsia"/>
          <w:b/>
          <w:sz w:val="21"/>
          <w:szCs w:val="21"/>
          <w:lang w:eastAsia="zh-CN"/>
        </w:rPr>
        <w:t>五</w:t>
      </w:r>
      <w:r>
        <w:rPr>
          <w:b/>
          <w:sz w:val="21"/>
          <w:szCs w:val="21"/>
        </w:rPr>
        <w:t>、维护响应时限要求</w:t>
      </w:r>
    </w:p>
    <w:p>
      <w:pPr>
        <w:ind w:firstLine="300"/>
        <w:rPr>
          <w:sz w:val="21"/>
          <w:szCs w:val="21"/>
        </w:rPr>
      </w:pPr>
      <w:r>
        <w:rPr>
          <w:rFonts w:hint="eastAsia"/>
          <w:sz w:val="21"/>
          <w:szCs w:val="21"/>
          <w:lang w:eastAsia="zh-CN"/>
        </w:rPr>
        <w:t>供应商</w:t>
      </w:r>
      <w:r>
        <w:rPr>
          <w:sz w:val="21"/>
          <w:szCs w:val="21"/>
        </w:rPr>
        <w:t>提供的维护服务是一周7天24小时全天候响应服务，具体要求如下：</w:t>
      </w:r>
    </w:p>
    <w:p>
      <w:pPr>
        <w:rPr>
          <w:sz w:val="21"/>
          <w:szCs w:val="21"/>
        </w:rPr>
      </w:pPr>
      <w:r>
        <w:rPr>
          <w:sz w:val="21"/>
          <w:szCs w:val="21"/>
        </w:rPr>
        <w:t>1、24小时的服务热线支持；</w:t>
      </w:r>
    </w:p>
    <w:p>
      <w:pPr>
        <w:rPr>
          <w:sz w:val="21"/>
          <w:szCs w:val="21"/>
        </w:rPr>
      </w:pPr>
      <w:r>
        <w:rPr>
          <w:sz w:val="21"/>
          <w:szCs w:val="21"/>
        </w:rPr>
        <w:t>2、受理报障</w:t>
      </w:r>
      <w:r>
        <w:rPr>
          <w:rFonts w:hint="eastAsia"/>
          <w:sz w:val="21"/>
          <w:szCs w:val="21"/>
          <w:lang w:val="en-US" w:eastAsia="zh-CN"/>
        </w:rPr>
        <w:t>10</w:t>
      </w:r>
      <w:r>
        <w:rPr>
          <w:sz w:val="21"/>
          <w:szCs w:val="21"/>
        </w:rPr>
        <w:t>分钟内响应</w:t>
      </w:r>
      <w:r>
        <w:rPr>
          <w:rFonts w:hint="eastAsia"/>
          <w:sz w:val="21"/>
          <w:szCs w:val="21"/>
          <w:lang w:eastAsia="zh-CN"/>
        </w:rPr>
        <w:t>，半小时</w:t>
      </w:r>
      <w:r>
        <w:rPr>
          <w:sz w:val="21"/>
          <w:szCs w:val="21"/>
        </w:rPr>
        <w:t>内带</w:t>
      </w:r>
      <w:r>
        <w:rPr>
          <w:rFonts w:hint="eastAsia"/>
          <w:sz w:val="21"/>
          <w:szCs w:val="21"/>
          <w:lang w:eastAsia="zh-CN"/>
        </w:rPr>
        <w:t>维保设备</w:t>
      </w:r>
      <w:r>
        <w:rPr>
          <w:sz w:val="21"/>
          <w:szCs w:val="21"/>
        </w:rPr>
        <w:t>到达现场；</w:t>
      </w:r>
    </w:p>
    <w:p>
      <w:pPr>
        <w:rPr>
          <w:sz w:val="21"/>
          <w:szCs w:val="21"/>
        </w:rPr>
      </w:pPr>
      <w:r>
        <w:rPr>
          <w:sz w:val="21"/>
          <w:szCs w:val="21"/>
        </w:rPr>
        <w:t>3、一般故障（设备软硬件及配置所引起）：指暂时不影响采购人业务正常运作的故障，在</w:t>
      </w:r>
      <w:r>
        <w:rPr>
          <w:rFonts w:hint="eastAsia"/>
          <w:sz w:val="21"/>
          <w:szCs w:val="21"/>
          <w:lang w:val="en-US" w:eastAsia="zh-CN"/>
        </w:rPr>
        <w:t>2小时</w:t>
      </w:r>
      <w:r>
        <w:rPr>
          <w:sz w:val="21"/>
          <w:szCs w:val="21"/>
        </w:rPr>
        <w:t>内排除故障；</w:t>
      </w:r>
    </w:p>
    <w:p>
      <w:pPr>
        <w:rPr>
          <w:sz w:val="21"/>
          <w:szCs w:val="21"/>
        </w:rPr>
      </w:pPr>
      <w:r>
        <w:rPr>
          <w:sz w:val="21"/>
          <w:szCs w:val="21"/>
        </w:rPr>
        <w:t>4、严重故障（设备软硬件及配置所引起）：指影响到采购人业务正常运作的故障，在</w:t>
      </w:r>
      <w:r>
        <w:rPr>
          <w:rFonts w:hint="eastAsia"/>
          <w:sz w:val="21"/>
          <w:szCs w:val="21"/>
          <w:lang w:val="en-US" w:eastAsia="zh-CN"/>
        </w:rPr>
        <w:t>1</w:t>
      </w:r>
      <w:r>
        <w:rPr>
          <w:sz w:val="21"/>
          <w:szCs w:val="21"/>
        </w:rPr>
        <w:t>小时内排除故障；</w:t>
      </w:r>
    </w:p>
    <w:p>
      <w:pPr>
        <w:rPr>
          <w:sz w:val="21"/>
          <w:szCs w:val="21"/>
        </w:rPr>
      </w:pPr>
      <w:r>
        <w:rPr>
          <w:sz w:val="21"/>
          <w:szCs w:val="21"/>
        </w:rPr>
        <w:t>5、对非设备软硬件及配置等引起的故障如电信公司的线路故障、设备供电系统故障等，</w:t>
      </w:r>
      <w:r>
        <w:rPr>
          <w:rFonts w:hint="eastAsia"/>
          <w:sz w:val="21"/>
          <w:szCs w:val="21"/>
          <w:lang w:eastAsia="zh-CN"/>
        </w:rPr>
        <w:t>供应商</w:t>
      </w:r>
      <w:r>
        <w:rPr>
          <w:sz w:val="21"/>
          <w:szCs w:val="21"/>
        </w:rPr>
        <w:t>应主动协助解决故障，保证网络在最短时间内恢复通信；</w:t>
      </w:r>
    </w:p>
    <w:p>
      <w:pPr>
        <w:rPr>
          <w:sz w:val="21"/>
          <w:szCs w:val="21"/>
        </w:rPr>
      </w:pPr>
      <w:r>
        <w:rPr>
          <w:sz w:val="21"/>
          <w:szCs w:val="21"/>
        </w:rPr>
        <w:t>6、若</w:t>
      </w:r>
      <w:r>
        <w:rPr>
          <w:rFonts w:hint="eastAsia"/>
          <w:sz w:val="21"/>
          <w:szCs w:val="21"/>
          <w:lang w:eastAsia="zh-CN"/>
        </w:rPr>
        <w:t>供应商</w:t>
      </w:r>
      <w:r>
        <w:rPr>
          <w:sz w:val="21"/>
          <w:szCs w:val="21"/>
        </w:rPr>
        <w:t>未能按照采购人规定的时间内排除故障的，采购人有权邀请其他服务商完成</w:t>
      </w:r>
      <w:r>
        <w:rPr>
          <w:rFonts w:hint="eastAsia"/>
          <w:sz w:val="21"/>
          <w:szCs w:val="21"/>
          <w:lang w:eastAsia="zh-CN"/>
        </w:rPr>
        <w:t>供应商</w:t>
      </w:r>
      <w:r>
        <w:rPr>
          <w:sz w:val="21"/>
          <w:szCs w:val="21"/>
        </w:rPr>
        <w:t>未能履约的事项，所产生的所有费用由</w:t>
      </w:r>
      <w:r>
        <w:rPr>
          <w:rFonts w:hint="eastAsia"/>
          <w:sz w:val="21"/>
          <w:szCs w:val="21"/>
          <w:lang w:eastAsia="zh-CN"/>
        </w:rPr>
        <w:t>供应商</w:t>
      </w:r>
      <w:r>
        <w:rPr>
          <w:sz w:val="21"/>
          <w:szCs w:val="21"/>
        </w:rPr>
        <w:t>支付；</w:t>
      </w:r>
    </w:p>
    <w:p>
      <w:pPr>
        <w:rPr>
          <w:rFonts w:hint="eastAsia"/>
          <w:b/>
          <w:sz w:val="21"/>
          <w:szCs w:val="21"/>
          <w:lang w:eastAsia="zh-CN"/>
        </w:rPr>
      </w:pPr>
    </w:p>
    <w:p>
      <w:pPr>
        <w:rPr>
          <w:sz w:val="21"/>
          <w:szCs w:val="21"/>
        </w:rPr>
      </w:pPr>
      <w:r>
        <w:rPr>
          <w:rFonts w:hint="eastAsia"/>
          <w:b/>
          <w:sz w:val="21"/>
          <w:szCs w:val="21"/>
          <w:lang w:eastAsia="zh-CN"/>
        </w:rPr>
        <w:t>六</w:t>
      </w:r>
      <w:r>
        <w:rPr>
          <w:b/>
          <w:sz w:val="21"/>
          <w:szCs w:val="21"/>
        </w:rPr>
        <w:t>、设备维护服务要求</w:t>
      </w:r>
    </w:p>
    <w:p>
      <w:pPr>
        <w:rPr>
          <w:sz w:val="21"/>
          <w:szCs w:val="21"/>
        </w:rPr>
      </w:pPr>
      <w:r>
        <w:rPr>
          <w:b/>
          <w:sz w:val="21"/>
          <w:szCs w:val="21"/>
        </w:rPr>
        <w:t>（一）具体服务内容</w:t>
      </w:r>
    </w:p>
    <w:p>
      <w:pPr>
        <w:rPr>
          <w:sz w:val="21"/>
          <w:szCs w:val="21"/>
        </w:rPr>
      </w:pPr>
      <w:r>
        <w:rPr>
          <w:sz w:val="21"/>
          <w:szCs w:val="21"/>
        </w:rPr>
        <w:t>1、打印机设备、电脑设备安装和位置转移的服务；</w:t>
      </w:r>
    </w:p>
    <w:p>
      <w:pPr>
        <w:rPr>
          <w:sz w:val="21"/>
          <w:szCs w:val="21"/>
        </w:rPr>
      </w:pPr>
      <w:r>
        <w:rPr>
          <w:sz w:val="21"/>
          <w:szCs w:val="21"/>
        </w:rPr>
        <w:t>2、日常办公软件安装的服务；</w:t>
      </w:r>
    </w:p>
    <w:p>
      <w:pPr>
        <w:rPr>
          <w:sz w:val="21"/>
          <w:szCs w:val="21"/>
        </w:rPr>
      </w:pPr>
      <w:r>
        <w:rPr>
          <w:sz w:val="21"/>
          <w:szCs w:val="21"/>
        </w:rPr>
        <w:t>3、各类驱动安装的服务；</w:t>
      </w:r>
    </w:p>
    <w:p>
      <w:pPr>
        <w:rPr>
          <w:sz w:val="21"/>
          <w:szCs w:val="21"/>
        </w:rPr>
      </w:pPr>
      <w:r>
        <w:rPr>
          <w:sz w:val="21"/>
          <w:szCs w:val="21"/>
        </w:rPr>
        <w:t>4、电脑</w:t>
      </w:r>
      <w:r>
        <w:rPr>
          <w:rFonts w:hint="eastAsia"/>
          <w:sz w:val="21"/>
          <w:szCs w:val="21"/>
          <w:lang w:eastAsia="zh-CN"/>
        </w:rPr>
        <w:t>、笔记本等相关</w:t>
      </w:r>
      <w:r>
        <w:rPr>
          <w:sz w:val="21"/>
          <w:szCs w:val="21"/>
        </w:rPr>
        <w:t>设备硬件维修的服务；</w:t>
      </w:r>
    </w:p>
    <w:p>
      <w:pPr>
        <w:rPr>
          <w:sz w:val="21"/>
          <w:szCs w:val="21"/>
        </w:rPr>
      </w:pPr>
      <w:r>
        <w:rPr>
          <w:sz w:val="21"/>
          <w:szCs w:val="21"/>
        </w:rPr>
        <w:t>5、如不能及时处理，有备件替换处理；</w:t>
      </w:r>
    </w:p>
    <w:p>
      <w:pPr>
        <w:rPr>
          <w:sz w:val="21"/>
          <w:szCs w:val="21"/>
        </w:rPr>
      </w:pPr>
      <w:r>
        <w:rPr>
          <w:sz w:val="21"/>
          <w:szCs w:val="21"/>
        </w:rPr>
        <w:t>6、日常维护和巡检，保证业务正常运行；</w:t>
      </w:r>
    </w:p>
    <w:p>
      <w:pPr>
        <w:rPr>
          <w:sz w:val="21"/>
          <w:szCs w:val="21"/>
        </w:rPr>
      </w:pPr>
      <w:r>
        <w:rPr>
          <w:sz w:val="21"/>
          <w:szCs w:val="21"/>
        </w:rPr>
        <w:t>7、制定维修报告以及巡检报告，整理并归档；</w:t>
      </w:r>
    </w:p>
    <w:p>
      <w:pPr>
        <w:rPr>
          <w:sz w:val="21"/>
          <w:szCs w:val="21"/>
        </w:rPr>
      </w:pPr>
      <w:r>
        <w:rPr>
          <w:sz w:val="21"/>
          <w:szCs w:val="21"/>
        </w:rPr>
        <w:t>8、新增电脑设备的安装与调试。</w:t>
      </w:r>
    </w:p>
    <w:p>
      <w:pPr>
        <w:rPr>
          <w:sz w:val="21"/>
          <w:szCs w:val="21"/>
        </w:rPr>
      </w:pPr>
      <w:r>
        <w:rPr>
          <w:b/>
          <w:sz w:val="21"/>
          <w:szCs w:val="21"/>
        </w:rPr>
        <w:t>（二）配件要求</w:t>
      </w:r>
    </w:p>
    <w:p>
      <w:pPr>
        <w:rPr>
          <w:sz w:val="21"/>
          <w:szCs w:val="21"/>
        </w:rPr>
      </w:pPr>
      <w:r>
        <w:rPr>
          <w:sz w:val="21"/>
          <w:szCs w:val="21"/>
        </w:rPr>
        <w:t>1、</w:t>
      </w:r>
      <w:r>
        <w:rPr>
          <w:rFonts w:hint="eastAsia"/>
          <w:sz w:val="21"/>
          <w:szCs w:val="21"/>
          <w:lang w:eastAsia="zh-CN"/>
        </w:rPr>
        <w:t>供应商</w:t>
      </w:r>
      <w:r>
        <w:rPr>
          <w:sz w:val="21"/>
          <w:szCs w:val="21"/>
        </w:rPr>
        <w:t>提供配件的同时，需提供配件更换、添加服务，保证设备正常使用。</w:t>
      </w:r>
    </w:p>
    <w:p>
      <w:pPr>
        <w:rPr>
          <w:sz w:val="21"/>
          <w:szCs w:val="21"/>
        </w:rPr>
      </w:pPr>
      <w:r>
        <w:rPr>
          <w:rFonts w:hint="eastAsia"/>
          <w:sz w:val="21"/>
          <w:szCs w:val="21"/>
          <w:lang w:val="en-US" w:eastAsia="zh-CN"/>
        </w:rPr>
        <w:t>2</w:t>
      </w:r>
      <w:r>
        <w:rPr>
          <w:sz w:val="21"/>
          <w:szCs w:val="21"/>
        </w:rPr>
        <w:t>、电脑包含维修配件：CPU和相应风扇、主板、电源、硬盘、内存、机箱、显示器、鼠标、键盘、VGA数据线、硬盘数据线、电源线和6类网线、电池、显卡等。</w:t>
      </w:r>
    </w:p>
    <w:p>
      <w:pPr>
        <w:rPr>
          <w:sz w:val="21"/>
          <w:szCs w:val="21"/>
        </w:rPr>
      </w:pPr>
      <w:r>
        <w:rPr>
          <w:rFonts w:hint="eastAsia"/>
          <w:sz w:val="21"/>
          <w:szCs w:val="21"/>
          <w:lang w:val="en-US" w:eastAsia="zh-CN"/>
        </w:rPr>
        <w:t>3</w:t>
      </w:r>
      <w:r>
        <w:rPr>
          <w:sz w:val="21"/>
          <w:szCs w:val="21"/>
        </w:rPr>
        <w:t>、</w:t>
      </w:r>
      <w:r>
        <w:rPr>
          <w:rFonts w:hint="eastAsia"/>
          <w:sz w:val="21"/>
          <w:szCs w:val="21"/>
          <w:lang w:eastAsia="zh-CN"/>
        </w:rPr>
        <w:t>供应商</w:t>
      </w:r>
      <w:r>
        <w:rPr>
          <w:sz w:val="21"/>
          <w:szCs w:val="21"/>
        </w:rPr>
        <w:t>需根据采购人设备的具体类型，储备足够的常用、易损备件、耗材等；</w:t>
      </w:r>
    </w:p>
    <w:p>
      <w:pPr>
        <w:rPr>
          <w:sz w:val="21"/>
          <w:szCs w:val="21"/>
        </w:rPr>
      </w:pPr>
      <w:r>
        <w:rPr>
          <w:rFonts w:hint="eastAsia"/>
          <w:sz w:val="21"/>
          <w:szCs w:val="21"/>
          <w:lang w:val="en-US" w:eastAsia="zh-CN"/>
        </w:rPr>
        <w:t>4</w:t>
      </w:r>
      <w:r>
        <w:rPr>
          <w:sz w:val="21"/>
          <w:szCs w:val="21"/>
        </w:rPr>
        <w:t>、在维护服务期限内，</w:t>
      </w:r>
      <w:r>
        <w:rPr>
          <w:rFonts w:hint="eastAsia"/>
          <w:sz w:val="21"/>
          <w:szCs w:val="21"/>
          <w:lang w:eastAsia="zh-CN"/>
        </w:rPr>
        <w:t>供应商</w:t>
      </w:r>
      <w:r>
        <w:rPr>
          <w:sz w:val="21"/>
          <w:szCs w:val="21"/>
        </w:rPr>
        <w:t>为所有服务范围内设备进行免费更换，该部分费用以及相应产生的备件送达运费、维护人员费用已经包含在总体的服务费用之中，不再以任何方式另行收取。</w:t>
      </w:r>
      <w:r>
        <w:rPr>
          <w:rFonts w:hint="eastAsia"/>
          <w:sz w:val="21"/>
          <w:szCs w:val="21"/>
          <w:lang w:eastAsia="zh-CN"/>
        </w:rPr>
        <w:t>供应商</w:t>
      </w:r>
      <w:r>
        <w:rPr>
          <w:sz w:val="21"/>
          <w:szCs w:val="21"/>
        </w:rPr>
        <w:t>所提供的配件必须是全新的，所有更换的备件要求与原设备或模块相同型号，各项性能规格不低于原有设备或模块。如故障设备因产品更新换代等情况没有相同型号的备件，经采购人同意后，可在约定的备件到达时间内提供不低于原设备性能的替代产品，以保证采购人设备的正常运行。</w:t>
      </w:r>
    </w:p>
    <w:p>
      <w:pPr>
        <w:rPr>
          <w:sz w:val="21"/>
          <w:szCs w:val="21"/>
        </w:rPr>
      </w:pPr>
      <w:r>
        <w:rPr>
          <w:b/>
          <w:sz w:val="21"/>
          <w:szCs w:val="21"/>
        </w:rPr>
        <w:t>（三）文档及资料管理要求</w:t>
      </w:r>
    </w:p>
    <w:p>
      <w:pPr>
        <w:ind w:firstLine="300"/>
        <w:rPr>
          <w:sz w:val="21"/>
          <w:szCs w:val="21"/>
        </w:rPr>
      </w:pPr>
      <w:r>
        <w:rPr>
          <w:sz w:val="21"/>
          <w:szCs w:val="21"/>
        </w:rPr>
        <w:t>对所维护的设备整理详细的维护管理文档。对维护设备进行资产统计及硬件配置登记，设备用途、IP、名称等标签制作。在发生设备变更、性能改进升级时，及时更新相关文档资料，并定期向采购人提供相关维护管理文档。</w:t>
      </w:r>
    </w:p>
    <w:p>
      <w:pPr>
        <w:rPr>
          <w:rFonts w:hint="eastAsia"/>
          <w:b/>
          <w:sz w:val="21"/>
          <w:szCs w:val="21"/>
          <w:lang w:eastAsia="zh-CN"/>
        </w:rPr>
      </w:pPr>
    </w:p>
    <w:p>
      <w:pPr>
        <w:rPr>
          <w:sz w:val="21"/>
          <w:szCs w:val="21"/>
        </w:rPr>
      </w:pPr>
      <w:r>
        <w:rPr>
          <w:rFonts w:hint="eastAsia"/>
          <w:b/>
          <w:sz w:val="21"/>
          <w:szCs w:val="21"/>
          <w:lang w:eastAsia="zh-CN"/>
        </w:rPr>
        <w:t>七</w:t>
      </w:r>
      <w:r>
        <w:rPr>
          <w:b/>
          <w:sz w:val="21"/>
          <w:szCs w:val="21"/>
        </w:rPr>
        <w:t>、其他要求</w:t>
      </w:r>
    </w:p>
    <w:p>
      <w:pPr>
        <w:rPr>
          <w:sz w:val="21"/>
          <w:szCs w:val="21"/>
        </w:rPr>
      </w:pPr>
      <w:r>
        <w:rPr>
          <w:sz w:val="21"/>
          <w:szCs w:val="21"/>
        </w:rPr>
        <w:t>1、</w:t>
      </w:r>
      <w:r>
        <w:rPr>
          <w:rFonts w:hint="eastAsia"/>
          <w:sz w:val="21"/>
          <w:szCs w:val="21"/>
          <w:lang w:eastAsia="zh-CN"/>
        </w:rPr>
        <w:t>供应商</w:t>
      </w:r>
      <w:r>
        <w:rPr>
          <w:sz w:val="21"/>
          <w:szCs w:val="21"/>
        </w:rPr>
        <w:t>须与采购人签署保密协议，并严格遵照执行。本项目所有文档及所接触的双方资料，未经采购人授权代表书面许可，不得向与合同无关的其他方泄漏任何技术文件或与合同有关的数据，包括合同本身；</w:t>
      </w:r>
    </w:p>
    <w:p>
      <w:pPr>
        <w:rPr>
          <w:sz w:val="21"/>
          <w:szCs w:val="21"/>
        </w:rPr>
      </w:pPr>
      <w:r>
        <w:rPr>
          <w:sz w:val="21"/>
          <w:szCs w:val="21"/>
        </w:rPr>
        <w:t>2、</w:t>
      </w:r>
      <w:r>
        <w:rPr>
          <w:rFonts w:hint="eastAsia"/>
          <w:sz w:val="21"/>
          <w:szCs w:val="21"/>
          <w:lang w:eastAsia="zh-CN"/>
        </w:rPr>
        <w:t>供应商</w:t>
      </w:r>
      <w:r>
        <w:rPr>
          <w:sz w:val="21"/>
          <w:szCs w:val="21"/>
        </w:rPr>
        <w:t>需提供完整故障抢修流程记录，对非维护范围内的硬件设备发生故障，</w:t>
      </w:r>
      <w:r>
        <w:rPr>
          <w:rFonts w:hint="eastAsia"/>
          <w:sz w:val="21"/>
          <w:szCs w:val="21"/>
          <w:lang w:eastAsia="zh-CN"/>
        </w:rPr>
        <w:t>供应商</w:t>
      </w:r>
      <w:r>
        <w:rPr>
          <w:sz w:val="21"/>
          <w:szCs w:val="21"/>
        </w:rPr>
        <w:t>需协助厂家或设备</w:t>
      </w:r>
      <w:r>
        <w:rPr>
          <w:rFonts w:hint="eastAsia"/>
          <w:sz w:val="21"/>
          <w:szCs w:val="21"/>
          <w:lang w:eastAsia="zh-CN"/>
        </w:rPr>
        <w:t>供应商</w:t>
      </w:r>
      <w:r>
        <w:rPr>
          <w:sz w:val="21"/>
          <w:szCs w:val="21"/>
        </w:rPr>
        <w:t>共同处理。</w:t>
      </w:r>
    </w:p>
    <w:p>
      <w:pPr>
        <w:rPr>
          <w:sz w:val="21"/>
          <w:szCs w:val="21"/>
        </w:rPr>
      </w:pPr>
      <w:r>
        <w:rPr>
          <w:sz w:val="21"/>
          <w:szCs w:val="21"/>
        </w:rPr>
        <w:t>3、</w:t>
      </w:r>
      <w:r>
        <w:rPr>
          <w:rFonts w:hint="eastAsia"/>
          <w:sz w:val="21"/>
          <w:szCs w:val="21"/>
          <w:lang w:eastAsia="zh-CN"/>
        </w:rPr>
        <w:t>供应商</w:t>
      </w:r>
      <w:r>
        <w:rPr>
          <w:sz w:val="21"/>
          <w:szCs w:val="21"/>
        </w:rPr>
        <w:t>所投入本项目的维护技术人员名单需登记造册报送采购人，不能随意更改，如有调动需采购人同意后方能变更。每月维护例会，负责本项目的项目经理及具体运行维护人员必须到场参会并签到。</w:t>
      </w:r>
    </w:p>
    <w:p>
      <w:pPr>
        <w:rPr>
          <w:sz w:val="21"/>
          <w:szCs w:val="21"/>
        </w:rPr>
      </w:pPr>
      <w:r>
        <w:rPr>
          <w:sz w:val="21"/>
          <w:szCs w:val="21"/>
        </w:rPr>
        <w:t>4、</w:t>
      </w:r>
      <w:r>
        <w:rPr>
          <w:rFonts w:hint="eastAsia"/>
          <w:sz w:val="21"/>
          <w:szCs w:val="21"/>
          <w:lang w:eastAsia="zh-CN"/>
        </w:rPr>
        <w:t>供应商</w:t>
      </w:r>
      <w:r>
        <w:rPr>
          <w:sz w:val="21"/>
          <w:szCs w:val="21"/>
        </w:rPr>
        <w:t>需制订运行维护工作职责分工，明确岗位职责，岗位职责至少应包括维护对象范围、工作内容及工作要求等。重要岗位应有两人或两人以上任职。</w:t>
      </w:r>
    </w:p>
    <w:p>
      <w:pPr>
        <w:rPr>
          <w:sz w:val="21"/>
          <w:szCs w:val="21"/>
        </w:rPr>
      </w:pPr>
      <w:r>
        <w:rPr>
          <w:sz w:val="21"/>
          <w:szCs w:val="21"/>
        </w:rPr>
        <w:t>5、</w:t>
      </w:r>
      <w:r>
        <w:rPr>
          <w:rFonts w:hint="eastAsia"/>
          <w:sz w:val="21"/>
          <w:szCs w:val="21"/>
          <w:lang w:eastAsia="zh-CN"/>
        </w:rPr>
        <w:t>供应商提供的</w:t>
      </w:r>
      <w:r>
        <w:rPr>
          <w:sz w:val="21"/>
          <w:szCs w:val="21"/>
        </w:rPr>
        <w:t>运</w:t>
      </w:r>
      <w:r>
        <w:rPr>
          <w:rFonts w:hint="eastAsia"/>
          <w:sz w:val="21"/>
          <w:szCs w:val="21"/>
          <w:lang w:eastAsia="zh-CN"/>
        </w:rPr>
        <w:t>维人员，都应为计算机类等相关专业学历的专业人员，并取得一定工作经验</w:t>
      </w:r>
      <w:r>
        <w:rPr>
          <w:sz w:val="21"/>
          <w:szCs w:val="21"/>
        </w:rPr>
        <w:t>，上岗前都应接受培训，熟悉维护资料，通过后方能上岗。</w:t>
      </w:r>
      <w:r>
        <w:rPr>
          <w:rFonts w:hint="eastAsia"/>
          <w:sz w:val="21"/>
          <w:szCs w:val="21"/>
          <w:lang w:eastAsia="zh-CN"/>
        </w:rPr>
        <w:t>供应商</w:t>
      </w:r>
      <w:r>
        <w:rPr>
          <w:sz w:val="21"/>
          <w:szCs w:val="21"/>
        </w:rPr>
        <w:t>需定期对技术人员进行培训，确保其行为符合运维</w:t>
      </w:r>
      <w:r>
        <w:rPr>
          <w:rFonts w:hint="eastAsia"/>
          <w:sz w:val="21"/>
          <w:szCs w:val="21"/>
          <w:lang w:eastAsia="zh-CN"/>
        </w:rPr>
        <w:t>工作</w:t>
      </w:r>
      <w:r>
        <w:rPr>
          <w:sz w:val="21"/>
          <w:szCs w:val="21"/>
        </w:rPr>
        <w:t>技术要求。</w:t>
      </w:r>
    </w:p>
    <w:p>
      <w:pPr>
        <w:pStyle w:val="2"/>
        <w:pageBreakBefore w:val="0"/>
        <w:widowControl w:val="0"/>
        <w:kinsoku/>
        <w:wordWrap/>
        <w:overflowPunct/>
        <w:topLinePunct w:val="0"/>
        <w:autoSpaceDE/>
        <w:autoSpaceDN/>
        <w:bidi w:val="0"/>
        <w:adjustRightInd/>
        <w:spacing w:line="420" w:lineRule="exact"/>
        <w:textAlignment w:val="auto"/>
        <w:rPr>
          <w:rFonts w:hint="eastAsia" w:ascii="宋体" w:hAnsi="宋体" w:eastAsia="宋体" w:cs="宋体"/>
          <w:sz w:val="21"/>
          <w:szCs w:val="21"/>
        </w:rPr>
      </w:pPr>
    </w:p>
    <w:sectPr>
      <w:pgSz w:w="11906" w:h="16838"/>
      <w:pgMar w:top="1134" w:right="1701" w:bottom="850" w:left="170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0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B8750"/>
    <w:multiLevelType w:val="singleLevel"/>
    <w:tmpl w:val="B1CB8750"/>
    <w:lvl w:ilvl="0" w:tentative="0">
      <w:start w:val="3"/>
      <w:numFmt w:val="chineseCounting"/>
      <w:suff w:val="nothing"/>
      <w:lvlText w:val="%1、"/>
      <w:lvlJc w:val="left"/>
      <w:rPr>
        <w:rFonts w:hint="eastAsia"/>
      </w:rPr>
    </w:lvl>
  </w:abstractNum>
  <w:abstractNum w:abstractNumId="1">
    <w:nsid w:val="13289E56"/>
    <w:multiLevelType w:val="singleLevel"/>
    <w:tmpl w:val="13289E56"/>
    <w:lvl w:ilvl="0" w:tentative="0">
      <w:start w:val="1"/>
      <w:numFmt w:val="decimal"/>
      <w:suff w:val="nothing"/>
      <w:lvlText w:val="%1、"/>
      <w:lvlJc w:val="left"/>
    </w:lvl>
  </w:abstractNum>
  <w:abstractNum w:abstractNumId="2">
    <w:nsid w:val="2F116B6C"/>
    <w:multiLevelType w:val="multilevel"/>
    <w:tmpl w:val="2F116B6C"/>
    <w:lvl w:ilvl="0" w:tentative="0">
      <w:start w:val="1"/>
      <w:numFmt w:val="decimal"/>
      <w:lvlText w:val="%1."/>
      <w:lvlJc w:val="left"/>
      <w:pPr>
        <w:ind w:left="900" w:hanging="420"/>
      </w:pPr>
      <w:rPr>
        <w:rFonts w:hint="eastAsia" w:eastAsia="宋体"/>
        <w:b w:val="0"/>
        <w:i w:val="0"/>
        <w:color w:val="auto"/>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74F01DF"/>
    <w:multiLevelType w:val="multilevel"/>
    <w:tmpl w:val="374F01DF"/>
    <w:lvl w:ilvl="0" w:tentative="0">
      <w:start w:val="1"/>
      <w:numFmt w:val="japaneseCounting"/>
      <w:lvlText w:val="第%1章"/>
      <w:lvlJc w:val="left"/>
      <w:pPr>
        <w:ind w:left="1215" w:hanging="12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C7E052A"/>
    <w:multiLevelType w:val="multilevel"/>
    <w:tmpl w:val="5C7E052A"/>
    <w:lvl w:ilvl="0" w:tentative="0">
      <w:start w:val="1"/>
      <w:numFmt w:val="chineseCountingThousand"/>
      <w:lvlText w:val="%1、"/>
      <w:lvlJc w:val="left"/>
      <w:pPr>
        <w:ind w:left="425" w:hanging="425"/>
      </w:pPr>
      <w:rPr>
        <w:rFonts w:hint="eastAsia"/>
        <w:color w:val="auto"/>
      </w:rPr>
    </w:lvl>
    <w:lvl w:ilvl="1" w:tentative="0">
      <w:start w:val="1"/>
      <w:numFmt w:val="decimal"/>
      <w:isLgl/>
      <w:lvlText w:val="%1.%2"/>
      <w:lvlJc w:val="left"/>
      <w:pPr>
        <w:ind w:left="397" w:hanging="397"/>
      </w:pPr>
      <w:rPr>
        <w:rFonts w:hint="eastAsia"/>
      </w:rPr>
    </w:lvl>
    <w:lvl w:ilvl="2" w:tentative="0">
      <w:start w:val="1"/>
      <w:numFmt w:val="chineseCountingThousand"/>
      <w:pStyle w:val="10"/>
      <w:isLgl/>
      <w:lvlText w:val="%1.%2.%3"/>
      <w:lvlJc w:val="left"/>
      <w:pPr>
        <w:tabs>
          <w:tab w:val="left" w:pos="794"/>
        </w:tabs>
        <w:ind w:left="397" w:hanging="397"/>
      </w:pPr>
      <w:rPr>
        <w:rFonts w:hint="eastAsia"/>
      </w:rPr>
    </w:lvl>
    <w:lvl w:ilvl="3" w:tentative="0">
      <w:start w:val="1"/>
      <w:numFmt w:val="decimal"/>
      <w:isLgl/>
      <w:lvlText w:val="%1.%2.%3.%4"/>
      <w:lvlJc w:val="left"/>
      <w:pPr>
        <w:ind w:left="397" w:hanging="397"/>
      </w:pPr>
      <w:rPr>
        <w:rFonts w:hint="eastAsia"/>
      </w:rPr>
    </w:lvl>
    <w:lvl w:ilvl="4" w:tentative="0">
      <w:start w:val="1"/>
      <w:numFmt w:val="decimal"/>
      <w:isLgl/>
      <w:lvlText w:val="%1.%2.%3.%4.%5"/>
      <w:lvlJc w:val="left"/>
      <w:pPr>
        <w:ind w:left="397" w:hanging="397"/>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lZTI1ODkxODExYjhkM2ZlMWZhMzcxOTM0MzJmM2YifQ=="/>
  </w:docVars>
  <w:rsids>
    <w:rsidRoot w:val="001D01BD"/>
    <w:rsid w:val="00026349"/>
    <w:rsid w:val="00030F32"/>
    <w:rsid w:val="00050FC1"/>
    <w:rsid w:val="000D3667"/>
    <w:rsid w:val="000D55BA"/>
    <w:rsid w:val="00100D7D"/>
    <w:rsid w:val="0010674D"/>
    <w:rsid w:val="001455FB"/>
    <w:rsid w:val="001533FC"/>
    <w:rsid w:val="00174439"/>
    <w:rsid w:val="001A6744"/>
    <w:rsid w:val="001C52C2"/>
    <w:rsid w:val="001D01BD"/>
    <w:rsid w:val="001D717A"/>
    <w:rsid w:val="00210D97"/>
    <w:rsid w:val="00220B06"/>
    <w:rsid w:val="00271742"/>
    <w:rsid w:val="00295CA5"/>
    <w:rsid w:val="002C318E"/>
    <w:rsid w:val="002D1642"/>
    <w:rsid w:val="002F677F"/>
    <w:rsid w:val="00354444"/>
    <w:rsid w:val="00396053"/>
    <w:rsid w:val="003C53EF"/>
    <w:rsid w:val="004060CC"/>
    <w:rsid w:val="00407202"/>
    <w:rsid w:val="00426BF6"/>
    <w:rsid w:val="00443342"/>
    <w:rsid w:val="004612F6"/>
    <w:rsid w:val="004627CE"/>
    <w:rsid w:val="00492D7A"/>
    <w:rsid w:val="004A7281"/>
    <w:rsid w:val="00517A88"/>
    <w:rsid w:val="005400B1"/>
    <w:rsid w:val="005770D8"/>
    <w:rsid w:val="005C6AA8"/>
    <w:rsid w:val="005E7321"/>
    <w:rsid w:val="00601A96"/>
    <w:rsid w:val="00606A42"/>
    <w:rsid w:val="006154DA"/>
    <w:rsid w:val="0064623B"/>
    <w:rsid w:val="006521CA"/>
    <w:rsid w:val="00662311"/>
    <w:rsid w:val="006A611E"/>
    <w:rsid w:val="006C3FEA"/>
    <w:rsid w:val="006D03D6"/>
    <w:rsid w:val="00701F0A"/>
    <w:rsid w:val="00780935"/>
    <w:rsid w:val="007F1D42"/>
    <w:rsid w:val="007F4943"/>
    <w:rsid w:val="008310F4"/>
    <w:rsid w:val="00842B4C"/>
    <w:rsid w:val="008730BD"/>
    <w:rsid w:val="0087659C"/>
    <w:rsid w:val="008B50E1"/>
    <w:rsid w:val="008D50AB"/>
    <w:rsid w:val="0090613E"/>
    <w:rsid w:val="009171F0"/>
    <w:rsid w:val="00930C42"/>
    <w:rsid w:val="0096076C"/>
    <w:rsid w:val="009671F9"/>
    <w:rsid w:val="0097457E"/>
    <w:rsid w:val="009A6EAF"/>
    <w:rsid w:val="009C1484"/>
    <w:rsid w:val="00A73FB0"/>
    <w:rsid w:val="00AA7369"/>
    <w:rsid w:val="00AB018F"/>
    <w:rsid w:val="00B00AA0"/>
    <w:rsid w:val="00B22FB1"/>
    <w:rsid w:val="00B73265"/>
    <w:rsid w:val="00B77468"/>
    <w:rsid w:val="00C13E3C"/>
    <w:rsid w:val="00C2167D"/>
    <w:rsid w:val="00C42CED"/>
    <w:rsid w:val="00C600AD"/>
    <w:rsid w:val="00C96D1C"/>
    <w:rsid w:val="00CA7EB5"/>
    <w:rsid w:val="00CD3DE3"/>
    <w:rsid w:val="00CF1A81"/>
    <w:rsid w:val="00D34FEC"/>
    <w:rsid w:val="00D41C12"/>
    <w:rsid w:val="00D44375"/>
    <w:rsid w:val="00D56296"/>
    <w:rsid w:val="00D665A8"/>
    <w:rsid w:val="00D72E5D"/>
    <w:rsid w:val="00D918E8"/>
    <w:rsid w:val="00DC3B07"/>
    <w:rsid w:val="00DC6DFC"/>
    <w:rsid w:val="00DD63E3"/>
    <w:rsid w:val="00DF0D4A"/>
    <w:rsid w:val="00E322E9"/>
    <w:rsid w:val="00E54901"/>
    <w:rsid w:val="00E73D3B"/>
    <w:rsid w:val="00EA2283"/>
    <w:rsid w:val="00EC3904"/>
    <w:rsid w:val="00EE22B5"/>
    <w:rsid w:val="00F02071"/>
    <w:rsid w:val="00F06928"/>
    <w:rsid w:val="00F37A54"/>
    <w:rsid w:val="00F77940"/>
    <w:rsid w:val="00FA1EF5"/>
    <w:rsid w:val="00FB7872"/>
    <w:rsid w:val="02FF41F8"/>
    <w:rsid w:val="05700B87"/>
    <w:rsid w:val="0A437FE5"/>
    <w:rsid w:val="0A705385"/>
    <w:rsid w:val="10562F73"/>
    <w:rsid w:val="10FA4306"/>
    <w:rsid w:val="12821ED9"/>
    <w:rsid w:val="12CD72A7"/>
    <w:rsid w:val="151A1508"/>
    <w:rsid w:val="15525935"/>
    <w:rsid w:val="17005FBC"/>
    <w:rsid w:val="176075D7"/>
    <w:rsid w:val="19EF52D8"/>
    <w:rsid w:val="1BCF0653"/>
    <w:rsid w:val="1DF51CE6"/>
    <w:rsid w:val="1DF8560E"/>
    <w:rsid w:val="201E193D"/>
    <w:rsid w:val="220015D2"/>
    <w:rsid w:val="224B705D"/>
    <w:rsid w:val="22E27F13"/>
    <w:rsid w:val="23EA110F"/>
    <w:rsid w:val="242A4DEA"/>
    <w:rsid w:val="2604539D"/>
    <w:rsid w:val="29023D0F"/>
    <w:rsid w:val="2C325445"/>
    <w:rsid w:val="2C3B438B"/>
    <w:rsid w:val="2D076076"/>
    <w:rsid w:val="31E33B91"/>
    <w:rsid w:val="34E11B3A"/>
    <w:rsid w:val="34F5482E"/>
    <w:rsid w:val="3653297A"/>
    <w:rsid w:val="39886A9F"/>
    <w:rsid w:val="3C480E0A"/>
    <w:rsid w:val="3D2A01E5"/>
    <w:rsid w:val="3DFC6224"/>
    <w:rsid w:val="3E337180"/>
    <w:rsid w:val="42A76F80"/>
    <w:rsid w:val="43E0128D"/>
    <w:rsid w:val="443F1892"/>
    <w:rsid w:val="4473751E"/>
    <w:rsid w:val="44895441"/>
    <w:rsid w:val="486A6E89"/>
    <w:rsid w:val="491446BA"/>
    <w:rsid w:val="4A083D2C"/>
    <w:rsid w:val="4A5A760D"/>
    <w:rsid w:val="4D4128AF"/>
    <w:rsid w:val="4EA14C89"/>
    <w:rsid w:val="51295B34"/>
    <w:rsid w:val="544E6B34"/>
    <w:rsid w:val="549A7AAC"/>
    <w:rsid w:val="553C6D3C"/>
    <w:rsid w:val="554D1425"/>
    <w:rsid w:val="5A1E6A6C"/>
    <w:rsid w:val="5B846B77"/>
    <w:rsid w:val="5C441EE1"/>
    <w:rsid w:val="5DDA79B3"/>
    <w:rsid w:val="5FAE5769"/>
    <w:rsid w:val="628C5F22"/>
    <w:rsid w:val="65042353"/>
    <w:rsid w:val="66190B98"/>
    <w:rsid w:val="6764271C"/>
    <w:rsid w:val="681F6A8B"/>
    <w:rsid w:val="6DC15D38"/>
    <w:rsid w:val="70484351"/>
    <w:rsid w:val="731A162D"/>
    <w:rsid w:val="73397A01"/>
    <w:rsid w:val="73A85F67"/>
    <w:rsid w:val="755B70CF"/>
    <w:rsid w:val="77CC1A02"/>
    <w:rsid w:val="77F373ED"/>
    <w:rsid w:val="7828099D"/>
    <w:rsid w:val="787B0173"/>
    <w:rsid w:val="788A066E"/>
    <w:rsid w:val="797F1EE5"/>
    <w:rsid w:val="79955265"/>
    <w:rsid w:val="7B78035F"/>
    <w:rsid w:val="7DCA78FB"/>
    <w:rsid w:val="7F73169E"/>
    <w:rsid w:val="7F7A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7">
    <w:name w:val="heading 2"/>
    <w:basedOn w:val="1"/>
    <w:next w:val="8"/>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10">
    <w:name w:val="heading 3"/>
    <w:basedOn w:val="1"/>
    <w:next w:val="1"/>
    <w:unhideWhenUsed/>
    <w:qFormat/>
    <w:uiPriority w:val="0"/>
    <w:pPr>
      <w:keepNext/>
      <w:keepLines/>
      <w:numPr>
        <w:ilvl w:val="2"/>
        <w:numId w:val="1"/>
      </w:numPr>
      <w:spacing w:before="20" w:after="20" w:line="240" w:lineRule="auto"/>
      <w:outlineLvl w:val="2"/>
    </w:pPr>
    <w:rPr>
      <w:rFonts w:ascii="Arial" w:hAnsi="Arial" w:eastAsia="黑体"/>
      <w:b/>
      <w:bCs/>
      <w:sz w:val="30"/>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3"/>
    <w:next w:val="4"/>
    <w:qFormat/>
    <w:uiPriority w:val="0"/>
    <w:pPr>
      <w:spacing w:before="25" w:after="25" w:line="240" w:lineRule="auto"/>
      <w:jc w:val="left"/>
    </w:pPr>
    <w:rPr>
      <w:rFonts w:ascii="Times New Roman" w:hAnsi="Times New Roman" w:eastAsia="宋体" w:cs="Times New Roman"/>
      <w:bCs/>
      <w:spacing w:val="10"/>
      <w:kern w:val="0"/>
      <w:sz w:val="21"/>
    </w:rPr>
  </w:style>
  <w:style w:type="paragraph" w:styleId="3">
    <w:name w:val="Plain Text"/>
    <w:basedOn w:val="1"/>
    <w:next w:val="1"/>
    <w:qFormat/>
    <w:uiPriority w:val="0"/>
    <w:pPr>
      <w:ind w:firstLine="200" w:firstLineChars="200"/>
    </w:pPr>
    <w:rPr>
      <w:rFonts w:ascii="宋体" w:hAnsi="Courier New" w:eastAsia="华文中宋" w:cs="Courier New"/>
      <w:szCs w:val="21"/>
    </w:rPr>
  </w:style>
  <w:style w:type="paragraph" w:styleId="4">
    <w:name w:val="Body Text"/>
    <w:basedOn w:val="1"/>
    <w:next w:val="5"/>
    <w:qFormat/>
    <w:uiPriority w:val="0"/>
    <w:rPr>
      <w:rFonts w:ascii="楷体_GB2312" w:hAnsi="Arial" w:eastAsia="楷体_GB2312"/>
      <w:sz w:val="28"/>
      <w:szCs w:val="28"/>
    </w:rPr>
  </w:style>
  <w:style w:type="paragraph" w:styleId="5">
    <w:name w:val="Body Text First Indent"/>
    <w:basedOn w:val="4"/>
    <w:next w:val="6"/>
    <w:qFormat/>
    <w:uiPriority w:val="0"/>
    <w:pPr>
      <w:tabs>
        <w:tab w:val="left" w:pos="208"/>
      </w:tabs>
      <w:spacing w:after="120" w:line="240" w:lineRule="auto"/>
      <w:ind w:firstLine="420" w:firstLineChars="100"/>
    </w:pPr>
    <w:rPr>
      <w:rFonts w:ascii="Times New Roman" w:eastAsia="宋体"/>
      <w:sz w:val="21"/>
    </w:rPr>
  </w:style>
  <w:style w:type="paragraph" w:styleId="6">
    <w:name w:val="toc 6"/>
    <w:basedOn w:val="1"/>
    <w:next w:val="1"/>
    <w:unhideWhenUsed/>
    <w:qFormat/>
    <w:uiPriority w:val="39"/>
    <w:pPr>
      <w:ind w:left="1050" w:leftChars="100" w:firstLine="200" w:firstLineChars="200"/>
      <w:jc w:val="left"/>
    </w:pPr>
    <w:rPr>
      <w:rFonts w:ascii="Calibri" w:hAnsi="Calibri"/>
      <w:sz w:val="20"/>
      <w:szCs w:val="20"/>
    </w:rPr>
  </w:style>
  <w:style w:type="paragraph" w:styleId="8">
    <w:name w:val="Normal Indent"/>
    <w:basedOn w:val="1"/>
    <w:next w:val="9"/>
    <w:qFormat/>
    <w:uiPriority w:val="99"/>
    <w:pPr>
      <w:ind w:firstLine="200" w:firstLineChars="200"/>
    </w:pPr>
    <w:rPr>
      <w:szCs w:val="20"/>
    </w:rPr>
  </w:style>
  <w:style w:type="paragraph" w:styleId="9">
    <w:name w:val="Body Text Indent"/>
    <w:basedOn w:val="1"/>
    <w:next w:val="8"/>
    <w:qFormat/>
    <w:uiPriority w:val="0"/>
    <w:pPr>
      <w:spacing w:line="480" w:lineRule="exact"/>
      <w:ind w:firstLine="480" w:firstLineChars="200"/>
    </w:pPr>
    <w:rPr>
      <w:rFonts w:ascii="宋体" w:hAnsi="宋体"/>
      <w:sz w:val="24"/>
    </w:rPr>
  </w:style>
  <w:style w:type="paragraph" w:styleId="11">
    <w:name w:val="annotation text"/>
    <w:basedOn w:val="1"/>
    <w:semiHidden/>
    <w:unhideWhenUsed/>
    <w:qFormat/>
    <w:uiPriority w:val="99"/>
    <w:pPr>
      <w:jc w:val="left"/>
    </w:pPr>
  </w:style>
  <w:style w:type="paragraph" w:styleId="12">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13">
    <w:name w:val="index 4"/>
    <w:basedOn w:val="1"/>
    <w:next w:val="1"/>
    <w:qFormat/>
    <w:uiPriority w:val="0"/>
    <w:pPr>
      <w:ind w:left="600" w:leftChars="600"/>
    </w:pPr>
    <w:rPr>
      <w:rFonts w:eastAsia="仿宋_GB2312"/>
      <w:sz w:val="24"/>
    </w:rPr>
  </w:style>
  <w:style w:type="paragraph" w:styleId="14">
    <w:name w:val="Body Text Indent 2"/>
    <w:basedOn w:val="1"/>
    <w:next w:val="15"/>
    <w:qFormat/>
    <w:uiPriority w:val="0"/>
    <w:pPr>
      <w:spacing w:line="360" w:lineRule="auto"/>
      <w:ind w:firstLine="601"/>
      <w:textAlignment w:val="baseline"/>
    </w:pPr>
    <w:rPr>
      <w:rFonts w:ascii="宋体"/>
      <w:kern w:val="0"/>
      <w:sz w:val="28"/>
      <w:szCs w:val="20"/>
    </w:rPr>
  </w:style>
  <w:style w:type="paragraph" w:styleId="15">
    <w:name w:val="toc 1"/>
    <w:basedOn w:val="1"/>
    <w:next w:val="1"/>
    <w:qFormat/>
    <w:uiPriority w:val="0"/>
  </w:style>
  <w:style w:type="paragraph" w:styleId="16">
    <w:name w:val="Balloon Text"/>
    <w:basedOn w:val="1"/>
    <w:link w:val="37"/>
    <w:semiHidden/>
    <w:unhideWhenUsed/>
    <w:qFormat/>
    <w:uiPriority w:val="99"/>
    <w:rPr>
      <w:sz w:val="18"/>
      <w:szCs w:val="18"/>
    </w:rPr>
  </w:style>
  <w:style w:type="paragraph" w:styleId="17">
    <w:name w:val="footer"/>
    <w:basedOn w:val="1"/>
    <w:link w:val="27"/>
    <w:unhideWhenUsed/>
    <w:qFormat/>
    <w:uiPriority w:val="99"/>
    <w:pPr>
      <w:tabs>
        <w:tab w:val="center" w:pos="4153"/>
        <w:tab w:val="right" w:pos="8306"/>
      </w:tabs>
      <w:snapToGrid w:val="0"/>
      <w:jc w:val="left"/>
    </w:pPr>
    <w:rPr>
      <w:sz w:val="18"/>
      <w:szCs w:val="18"/>
    </w:rPr>
  </w:style>
  <w:style w:type="paragraph" w:styleId="18">
    <w:name w:val="header"/>
    <w:basedOn w:val="1"/>
    <w:next w:val="14"/>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0">
    <w:name w:val="Title"/>
    <w:basedOn w:val="1"/>
    <w:next w:val="1"/>
    <w:qFormat/>
    <w:uiPriority w:val="0"/>
    <w:pPr>
      <w:spacing w:line="240" w:lineRule="atLeast"/>
      <w:jc w:val="center"/>
    </w:pPr>
    <w:rPr>
      <w:b/>
      <w:kern w:val="0"/>
      <w:sz w:val="30"/>
    </w:rPr>
  </w:style>
  <w:style w:type="table" w:styleId="22">
    <w:name w:val="Table Grid"/>
    <w:basedOn w:val="21"/>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semiHidden/>
    <w:unhideWhenUsed/>
    <w:qFormat/>
    <w:uiPriority w:val="99"/>
    <w:rPr>
      <w:color w:val="0000FF"/>
      <w:u w:val="single"/>
    </w:rPr>
  </w:style>
  <w:style w:type="character" w:styleId="25">
    <w:name w:val="annotation reference"/>
    <w:basedOn w:val="23"/>
    <w:semiHidden/>
    <w:unhideWhenUsed/>
    <w:qFormat/>
    <w:uiPriority w:val="99"/>
    <w:rPr>
      <w:sz w:val="21"/>
      <w:szCs w:val="21"/>
    </w:rPr>
  </w:style>
  <w:style w:type="character" w:customStyle="1" w:styleId="26">
    <w:name w:val="页眉 字符"/>
    <w:basedOn w:val="23"/>
    <w:link w:val="18"/>
    <w:qFormat/>
    <w:uiPriority w:val="99"/>
    <w:rPr>
      <w:sz w:val="18"/>
      <w:szCs w:val="18"/>
    </w:rPr>
  </w:style>
  <w:style w:type="character" w:customStyle="1" w:styleId="27">
    <w:name w:val="页脚 字符"/>
    <w:basedOn w:val="23"/>
    <w:link w:val="17"/>
    <w:qFormat/>
    <w:uiPriority w:val="99"/>
    <w:rPr>
      <w:sz w:val="18"/>
      <w:szCs w:val="18"/>
    </w:rPr>
  </w:style>
  <w:style w:type="character" w:customStyle="1" w:styleId="28">
    <w:name w:val="列表段落 字符"/>
    <w:link w:val="29"/>
    <w:qFormat/>
    <w:uiPriority w:val="34"/>
    <w:rPr>
      <w:sz w:val="24"/>
      <w:szCs w:val="24"/>
    </w:rPr>
  </w:style>
  <w:style w:type="paragraph" w:customStyle="1" w:styleId="29">
    <w:name w:val="列出段落1"/>
    <w:basedOn w:val="1"/>
    <w:link w:val="28"/>
    <w:qFormat/>
    <w:uiPriority w:val="34"/>
    <w:pPr>
      <w:spacing w:line="360" w:lineRule="auto"/>
      <w:ind w:firstLine="420" w:firstLineChars="200"/>
    </w:pPr>
    <w:rPr>
      <w:rFonts w:asciiTheme="minorHAnsi" w:hAnsiTheme="minorHAnsi" w:eastAsiaTheme="minorEastAsia" w:cstheme="minorBidi"/>
      <w:sz w:val="24"/>
      <w:szCs w:val="24"/>
    </w:rPr>
  </w:style>
  <w:style w:type="paragraph" w:customStyle="1" w:styleId="30">
    <w:name w:val="样式 首行缩进:  2.25 字符"/>
    <w:basedOn w:val="1"/>
    <w:qFormat/>
    <w:uiPriority w:val="0"/>
    <w:pPr>
      <w:spacing w:line="360" w:lineRule="auto"/>
      <w:ind w:firstLine="225" w:firstLineChars="225"/>
    </w:pPr>
    <w:rPr>
      <w:rFonts w:cs="宋体"/>
      <w:sz w:val="24"/>
      <w:szCs w:val="20"/>
    </w:rPr>
  </w:style>
  <w:style w:type="paragraph" w:customStyle="1" w:styleId="31">
    <w:name w:val="列出段落2"/>
    <w:basedOn w:val="1"/>
    <w:qFormat/>
    <w:uiPriority w:val="34"/>
    <w:pPr>
      <w:ind w:firstLine="420" w:firstLineChars="200"/>
    </w:pPr>
    <w:rPr>
      <w:rFonts w:ascii="Times New Roman" w:hAnsi="Times New Roman"/>
      <w:szCs w:val="24"/>
    </w:rPr>
  </w:style>
  <w:style w:type="paragraph" w:customStyle="1" w:styleId="32">
    <w:name w:val="_Style 4"/>
    <w:basedOn w:val="1"/>
    <w:qFormat/>
    <w:uiPriority w:val="99"/>
    <w:pPr>
      <w:ind w:firstLine="420" w:firstLineChars="200"/>
    </w:pPr>
  </w:style>
  <w:style w:type="paragraph" w:styleId="33">
    <w:name w:val="List Paragraph"/>
    <w:basedOn w:val="1"/>
    <w:qFormat/>
    <w:uiPriority w:val="34"/>
    <w:pPr>
      <w:ind w:firstLine="420" w:firstLineChars="200"/>
    </w:pPr>
  </w:style>
  <w:style w:type="paragraph" w:customStyle="1" w:styleId="34">
    <w:name w:val="方案正文"/>
    <w:basedOn w:val="1"/>
    <w:qFormat/>
    <w:uiPriority w:val="0"/>
    <w:pPr>
      <w:spacing w:before="120" w:line="360" w:lineRule="auto"/>
      <w:ind w:firstLine="425" w:firstLineChars="177"/>
    </w:pPr>
    <w:rPr>
      <w:rFonts w:ascii="华文细黑" w:hAnsi="华文细黑" w:eastAsia="华文细黑"/>
      <w:sz w:val="24"/>
      <w:szCs w:val="24"/>
    </w:rPr>
  </w:style>
  <w:style w:type="paragraph" w:styleId="35">
    <w:name w:val="No Spacing"/>
    <w:qFormat/>
    <w:uiPriority w:val="1"/>
    <w:pPr>
      <w:widowControl w:val="0"/>
      <w:snapToGrid w:val="0"/>
    </w:pPr>
    <w:rPr>
      <w:rFonts w:ascii="Calibri" w:hAnsi="Calibri" w:eastAsia="微软雅黑" w:cs="Times New Roman"/>
      <w:kern w:val="2"/>
      <w:sz w:val="24"/>
      <w:szCs w:val="21"/>
      <w:lang w:val="en-US" w:eastAsia="zh-CN" w:bidi="ar-SA"/>
    </w:rPr>
  </w:style>
  <w:style w:type="paragraph" w:customStyle="1" w:styleId="36">
    <w:name w:val="列表段落1"/>
    <w:basedOn w:val="1"/>
    <w:qFormat/>
    <w:uiPriority w:val="34"/>
    <w:pPr>
      <w:ind w:firstLine="420" w:firstLineChars="200"/>
    </w:pPr>
    <w:rPr>
      <w:szCs w:val="24"/>
    </w:rPr>
  </w:style>
  <w:style w:type="character" w:customStyle="1" w:styleId="37">
    <w:name w:val="批注框文本 字符"/>
    <w:basedOn w:val="23"/>
    <w:link w:val="16"/>
    <w:semiHidden/>
    <w:qFormat/>
    <w:uiPriority w:val="99"/>
    <w:rPr>
      <w:rFonts w:ascii="Calibri" w:hAnsi="Calibri" w:eastAsia="宋体" w:cs="Times New Roman"/>
      <w:kern w:val="2"/>
      <w:sz w:val="18"/>
      <w:szCs w:val="18"/>
    </w:rPr>
  </w:style>
  <w:style w:type="paragraph" w:customStyle="1" w:styleId="38">
    <w:name w:val="修订1"/>
    <w:hidden/>
    <w:semiHidden/>
    <w:qFormat/>
    <w:uiPriority w:val="99"/>
    <w:rPr>
      <w:rFonts w:ascii="Calibri" w:hAnsi="Calibri" w:eastAsia="宋体" w:cs="Times New Roman"/>
      <w:kern w:val="2"/>
      <w:sz w:val="21"/>
      <w:szCs w:val="22"/>
      <w:lang w:val="en-US" w:eastAsia="zh-CN" w:bidi="ar-SA"/>
    </w:rPr>
  </w:style>
  <w:style w:type="paragraph" w:customStyle="1" w:styleId="39">
    <w:name w:val="_正文"/>
    <w:basedOn w:val="1"/>
    <w:qFormat/>
    <w:uiPriority w:val="0"/>
    <w:pPr>
      <w:ind w:firstLine="200" w:firstLineChars="200"/>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3148</Words>
  <Characters>3223</Characters>
  <Lines>53</Lines>
  <Paragraphs>14</Paragraphs>
  <TotalTime>44</TotalTime>
  <ScaleCrop>false</ScaleCrop>
  <LinksUpToDate>false</LinksUpToDate>
  <CharactersWithSpaces>3252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2022-07-29T07:05:00Z</dcterms:created>
  <dc:creator>office51</dc:creator>
  <cp:lastModifiedBy>小暖</cp:lastModifiedBy>
  <cp:lastPrinted>2022-11-03T07:37:00Z</cp:lastPrinted>
  <dcterms:modified xsi:type="dcterms:W3CDTF">2022-11-05T01:21:05Z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5DE52924F5E44C77B9746452D96306C6</vt:lpwstr>
  </property>
</Properties>
</file>