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kern w:val="0"/>
          <w:szCs w:val="21"/>
        </w:rPr>
      </w:pPr>
      <w:r>
        <w:rPr>
          <w:rFonts w:hint="eastAsia" w:ascii="宋体" w:hAnsi="宋体" w:eastAsia="宋体" w:cs="宋体"/>
          <w:color w:val="auto"/>
          <w:kern w:val="0"/>
          <w:szCs w:val="21"/>
        </w:rPr>
        <w:t>附件：</w:t>
      </w:r>
    </w:p>
    <w:p>
      <w:pPr>
        <w:pStyle w:val="6"/>
        <w:ind w:left="0" w:lef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第一章    论证邀请</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南京市江宁医院信息处根据医院信息化资产委员会会议及院长办公会要求，就信息项目进行论证，兹邀请符合资格条件的生产企业、经销企业以及潜在供应商参加。</w:t>
      </w:r>
    </w:p>
    <w:p>
      <w:p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rPr>
        <w:t>一、项目简要说明：</w:t>
      </w:r>
    </w:p>
    <w:tbl>
      <w:tblPr>
        <w:tblStyle w:val="12"/>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432"/>
        <w:gridCol w:w="885"/>
        <w:gridCol w:w="1906"/>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3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名称</w:t>
            </w:r>
          </w:p>
        </w:tc>
        <w:tc>
          <w:tcPr>
            <w:tcW w:w="4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数量</w:t>
            </w:r>
          </w:p>
        </w:tc>
        <w:tc>
          <w:tcPr>
            <w:tcW w:w="10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需求部门</w:t>
            </w:r>
          </w:p>
        </w:tc>
        <w:tc>
          <w:tcPr>
            <w:tcW w:w="1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3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南京市江宁医院</w:t>
            </w:r>
          </w:p>
          <w:p>
            <w:pPr>
              <w:spacing w:line="360" w:lineRule="auto"/>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院内系统接口</w:t>
            </w:r>
            <w:r>
              <w:rPr>
                <w:rFonts w:hint="eastAsia" w:ascii="宋体" w:hAnsi="宋体" w:eastAsia="宋体" w:cs="宋体"/>
                <w:color w:val="auto"/>
                <w:kern w:val="0"/>
                <w:sz w:val="20"/>
                <w:szCs w:val="20"/>
              </w:rPr>
              <w:t>项目</w:t>
            </w:r>
          </w:p>
        </w:tc>
        <w:tc>
          <w:tcPr>
            <w:tcW w:w="4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0"/>
                <w:szCs w:val="20"/>
              </w:rPr>
            </w:pPr>
            <w:r>
              <w:rPr>
                <w:rFonts w:hint="eastAsia" w:ascii="宋体" w:hAnsi="宋体" w:cs="宋体"/>
                <w:color w:val="auto"/>
                <w:kern w:val="0"/>
                <w:sz w:val="20"/>
                <w:szCs w:val="20"/>
                <w:lang w:val="en-US" w:eastAsia="zh-CN"/>
              </w:rPr>
              <w:t>35</w:t>
            </w:r>
            <w:r>
              <w:rPr>
                <w:rFonts w:hint="eastAsia" w:ascii="宋体" w:hAnsi="宋体" w:eastAsia="宋体" w:cs="宋体"/>
                <w:color w:val="auto"/>
                <w:kern w:val="0"/>
                <w:sz w:val="20"/>
                <w:szCs w:val="20"/>
              </w:rPr>
              <w:t>套</w:t>
            </w:r>
          </w:p>
        </w:tc>
        <w:tc>
          <w:tcPr>
            <w:tcW w:w="1061"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val="en-US" w:eastAsia="zh-CN"/>
              </w:rPr>
              <w:t xml:space="preserve">医保办、病案室、医务处、信息处等 </w:t>
            </w:r>
          </w:p>
        </w:tc>
        <w:tc>
          <w:tcPr>
            <w:tcW w:w="1644" w:type="pct"/>
            <w:tcBorders>
              <w:top w:val="single" w:color="auto" w:sz="4" w:space="0"/>
              <w:left w:val="single" w:color="auto" w:sz="4" w:space="0"/>
              <w:bottom w:val="single" w:color="auto" w:sz="4" w:space="0"/>
              <w:right w:val="single" w:color="auto" w:sz="4" w:space="0"/>
            </w:tcBorders>
            <w:vAlign w:val="center"/>
          </w:tcPr>
          <w:p>
            <w:pPr>
              <w:pStyle w:val="10"/>
              <w:keepNext w:val="0"/>
              <w:keepLines w:val="0"/>
              <w:widowControl/>
              <w:suppressLineNumbers w:val="0"/>
              <w:spacing w:before="0" w:beforeAutospacing="0" w:after="0" w:afterAutospacing="0"/>
              <w:ind w:left="0" w:right="0" w:firstLine="0"/>
              <w:rPr>
                <w:rFonts w:hint="default" w:ascii="宋体" w:hAnsi="宋体" w:eastAsia="宋体" w:cs="宋体"/>
                <w:color w:val="auto"/>
                <w:kern w:val="0"/>
                <w:sz w:val="20"/>
                <w:szCs w:val="20"/>
                <w:lang w:val="en-US" w:eastAsia="zh-CN"/>
              </w:rPr>
            </w:pPr>
            <w:r>
              <w:rPr>
                <w:rFonts w:hint="eastAsia" w:cs="宋体"/>
                <w:color w:val="auto"/>
                <w:kern w:val="0"/>
                <w:sz w:val="20"/>
                <w:szCs w:val="20"/>
                <w:lang w:val="en-US" w:eastAsia="zh-CN"/>
              </w:rPr>
              <w:t>建立院内接口系统，满足三级医院</w:t>
            </w:r>
            <w:r>
              <w:rPr>
                <w:rFonts w:hint="eastAsia" w:ascii="宋体" w:hAnsi="宋体" w:eastAsia="宋体" w:cs="宋体"/>
                <w:bCs/>
                <w:color w:val="auto"/>
                <w:kern w:val="2"/>
                <w:sz w:val="21"/>
                <w:szCs w:val="21"/>
                <w:lang w:val="en-US" w:eastAsia="zh-CN" w:bidi="ar-SA"/>
              </w:rPr>
              <w:t>互联互通成熟度评测及电子病历系统功能应用水平5级评测的需求</w:t>
            </w:r>
          </w:p>
        </w:tc>
      </w:tr>
    </w:tbl>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二、供应商报名资格要求</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报名单位必须具备《中华人民共和国政府采购法》第22条所规定的条件外，还须具备如下条件：</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1）在国内工商管理部门注册，具有独立的法人资格。</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2）法定代表人授权委托书（法定代表人签署不需提供此书）；法定代表人及授权代表身份证正反面复印件；</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3）具有良好的商业信誉和健全的财务会计制度；</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4）有依法缴纳税收和社会保障资金的良好记录；</w:t>
      </w:r>
    </w:p>
    <w:p>
      <w:pPr>
        <w:pStyle w:val="6"/>
        <w:spacing w:line="360" w:lineRule="auto"/>
        <w:ind w:left="0" w:leftChars="0"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5）报名单位或原厂商具备2019年至今完成的三级及以上医院接口系统建设案例，至少提供</w:t>
      </w:r>
      <w:r>
        <w:rPr>
          <w:rFonts w:hint="eastAsia" w:ascii="宋体" w:hAnsi="宋体" w:eastAsia="宋体" w:cs="宋体"/>
          <w:color w:val="auto"/>
          <w:kern w:val="0"/>
          <w:sz w:val="21"/>
          <w:szCs w:val="21"/>
          <w:u w:val="single"/>
          <w:lang w:val="en-US" w:eastAsia="zh-CN" w:bidi="ar-SA"/>
        </w:rPr>
        <w:t>5家</w:t>
      </w:r>
      <w:r>
        <w:rPr>
          <w:rFonts w:hint="eastAsia" w:ascii="宋体" w:hAnsi="宋体" w:eastAsia="宋体" w:cs="宋体"/>
          <w:color w:val="auto"/>
          <w:kern w:val="0"/>
          <w:sz w:val="21"/>
          <w:szCs w:val="21"/>
          <w:lang w:val="en-US" w:eastAsia="zh-CN" w:bidi="ar-SA"/>
        </w:rPr>
        <w:t>以上三甲医院签约合同案例证明文件。</w:t>
      </w:r>
    </w:p>
    <w:p>
      <w:pPr>
        <w:rPr>
          <w:rFonts w:hint="eastAsia" w:ascii="宋体" w:hAnsi="宋体" w:eastAsia="宋体" w:cs="宋体"/>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三、论证时间及地点联系方式：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1.报名时间：北京时间2022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日起至2022年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日，每日上午8：00至11：30，下午14：00至17：30。</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报名材料提交方式</w:t>
      </w:r>
      <w:r>
        <w:rPr>
          <w:rFonts w:hint="eastAsia" w:ascii="宋体" w:hAnsi="宋体" w:eastAsia="宋体" w:cs="宋体"/>
          <w:color w:val="auto"/>
          <w:szCs w:val="21"/>
          <w:highlight w:val="none"/>
        </w:rPr>
        <w:t xml:space="preserve">：在报名时间截止之前通过电子邮件形式发送。 </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邮箱地址：</w:t>
      </w:r>
      <w:r>
        <w:rPr>
          <w:rFonts w:hint="eastAsia" w:ascii="宋体" w:hAnsi="宋体" w:eastAsia="宋体" w:cs="宋体"/>
          <w:color w:val="auto"/>
          <w:szCs w:val="21"/>
          <w:highlight w:val="none"/>
        </w:rPr>
        <w:t>xzy_9920@163.com</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论证时间：北京时间2022年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bookmarkStart w:id="0" w:name="_GoBack"/>
      <w:bookmarkEnd w:id="0"/>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日下午1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 xml:space="preserve">0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 论证地点： 江宁医院3号楼7楼规划室。</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 联系电话：13645153881        联系人：熊老师</w:t>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第二章  技术参数及要求</w:t>
      </w:r>
    </w:p>
    <w:p>
      <w:pPr>
        <w:pStyle w:val="18"/>
        <w:numPr>
          <w:ilvl w:val="255"/>
          <w:numId w:val="0"/>
        </w:numPr>
        <w:rPr>
          <w:rFonts w:hint="eastAsia" w:ascii="宋体" w:hAnsi="宋体" w:eastAsia="宋体" w:cs="宋体"/>
          <w:b/>
          <w:color w:val="auto"/>
          <w:sz w:val="21"/>
          <w:szCs w:val="21"/>
        </w:rPr>
      </w:pPr>
      <w:r>
        <w:rPr>
          <w:rFonts w:hint="eastAsia" w:ascii="宋体" w:hAnsi="宋体" w:eastAsia="宋体" w:cs="宋体"/>
          <w:b/>
          <w:color w:val="auto"/>
          <w:sz w:val="21"/>
          <w:szCs w:val="21"/>
        </w:rPr>
        <w:t>一、项目背景：</w:t>
      </w:r>
    </w:p>
    <w:p>
      <w:pPr>
        <w:pStyle w:val="18"/>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江宁医院创建于1935年，是一所集医疗、教学、科研、预防、保健、康复为一体的三级甲等综合医院，是南京医科大学附属医院、东南大学与江苏大学教学医院、第二批国家级住院医师规范化培训基地、国家药物临床试验机构，国家级心衰中心、房颤中心、高级卒中中心和中国高血压达标中心，并挂牌南京医科大学康达学院江宁临床医学院、江苏医药职业学院临床学院、江苏卫生健康职业学院江宁临床医学院，医院内设有南京市急救中心江宁分站。</w:t>
      </w:r>
    </w:p>
    <w:p>
      <w:pPr>
        <w:bidi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bCs/>
          <w:color w:val="auto"/>
          <w:kern w:val="2"/>
          <w:sz w:val="21"/>
          <w:szCs w:val="21"/>
          <w:lang w:val="en-US" w:eastAsia="zh-CN" w:bidi="ar-SA"/>
        </w:rPr>
        <w:t>为满足我院三级医院互联互通成熟度评测及电子病历系统功能应用水平5级评测的需求，同时结合新医保的切换需求，需要</w:t>
      </w:r>
      <w:r>
        <w:rPr>
          <w:rFonts w:hint="eastAsia" w:cs="宋体"/>
          <w:bCs/>
          <w:color w:val="auto"/>
          <w:kern w:val="2"/>
          <w:sz w:val="21"/>
          <w:szCs w:val="21"/>
          <w:lang w:val="en-US" w:eastAsia="zh-CN" w:bidi="ar-SA"/>
        </w:rPr>
        <w:t>HIS</w:t>
      </w:r>
      <w:r>
        <w:rPr>
          <w:rFonts w:hint="eastAsia" w:ascii="宋体" w:hAnsi="宋体" w:eastAsia="宋体" w:cs="宋体"/>
          <w:bCs/>
          <w:color w:val="auto"/>
          <w:kern w:val="2"/>
          <w:sz w:val="21"/>
          <w:szCs w:val="21"/>
          <w:lang w:val="en-US" w:eastAsia="zh-CN" w:bidi="ar-SA"/>
        </w:rPr>
        <w:t>进行第三方系统进行接口对接和医保改造工作。上线的第三方系统，为了保证</w:t>
      </w:r>
      <w:r>
        <w:rPr>
          <w:rFonts w:hint="eastAsia" w:cs="宋体"/>
          <w:bCs/>
          <w:color w:val="auto"/>
          <w:kern w:val="2"/>
          <w:sz w:val="21"/>
          <w:szCs w:val="21"/>
          <w:lang w:val="en-US" w:eastAsia="zh-CN" w:bidi="ar-SA"/>
        </w:rPr>
        <w:t>我院</w:t>
      </w:r>
      <w:r>
        <w:rPr>
          <w:rFonts w:hint="eastAsia" w:ascii="宋体" w:hAnsi="宋体" w:eastAsia="宋体" w:cs="宋体"/>
          <w:bCs/>
          <w:color w:val="auto"/>
          <w:kern w:val="2"/>
          <w:sz w:val="21"/>
          <w:szCs w:val="21"/>
          <w:lang w:val="en-US" w:eastAsia="zh-CN" w:bidi="ar-SA"/>
        </w:rPr>
        <w:t>临床的正常使用，保证业务数据的完整性及连续性，</w:t>
      </w:r>
      <w:r>
        <w:rPr>
          <w:rFonts w:hint="eastAsia" w:ascii="宋体" w:hAnsi="宋体" w:cs="宋体"/>
          <w:bCs/>
          <w:color w:val="auto"/>
          <w:kern w:val="2"/>
          <w:sz w:val="21"/>
          <w:szCs w:val="21"/>
          <w:lang w:val="en-US" w:eastAsia="zh-CN" w:bidi="ar-SA"/>
        </w:rPr>
        <w:t>需要</w:t>
      </w:r>
      <w:r>
        <w:rPr>
          <w:rFonts w:hint="eastAsia" w:ascii="宋体" w:hAnsi="宋体" w:eastAsia="宋体" w:cs="宋体"/>
          <w:bCs/>
          <w:color w:val="auto"/>
          <w:kern w:val="2"/>
          <w:sz w:val="21"/>
          <w:szCs w:val="21"/>
          <w:lang w:val="en-US" w:eastAsia="zh-CN" w:bidi="ar-SA"/>
        </w:rPr>
        <w:t>完成院内系统之间的对接</w:t>
      </w:r>
      <w:r>
        <w:rPr>
          <w:rFonts w:hint="eastAsia" w:cs="宋体"/>
          <w:bCs/>
          <w:color w:val="auto"/>
          <w:kern w:val="2"/>
          <w:sz w:val="21"/>
          <w:szCs w:val="21"/>
          <w:lang w:val="en-US" w:eastAsia="zh-CN" w:bidi="ar-SA"/>
        </w:rPr>
        <w:t>，从而提高医院的</w:t>
      </w:r>
      <w:r>
        <w:rPr>
          <w:rFonts w:hint="eastAsia" w:ascii="宋体" w:hAnsi="宋体" w:eastAsia="宋体" w:cs="宋体"/>
          <w:color w:val="auto"/>
          <w:lang w:val="en-US" w:eastAsia="zh-CN"/>
        </w:rPr>
        <w:t>管理工作效率和服务水平。</w:t>
      </w:r>
    </w:p>
    <w:p>
      <w:pPr>
        <w:pStyle w:val="18"/>
        <w:ind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二、采购需求：</w:t>
      </w:r>
    </w:p>
    <w:tbl>
      <w:tblPr>
        <w:tblStyle w:val="11"/>
        <w:tblpPr w:leftFromText="180" w:rightFromText="180" w:vertAnchor="text" w:horzAnchor="page" w:tblpX="1722" w:tblpY="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714"/>
        <w:gridCol w:w="146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0" w:type="dxa"/>
            <w:shd w:val="clear" w:color="000000" w:fill="F2F2F2"/>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4714" w:type="dxa"/>
            <w:shd w:val="clear" w:color="000000" w:fill="F2F2F2"/>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项    目</w:t>
            </w:r>
          </w:p>
        </w:tc>
        <w:tc>
          <w:tcPr>
            <w:tcW w:w="1463" w:type="dxa"/>
            <w:shd w:val="clear" w:color="000000" w:fill="F2F2F2"/>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数量</w:t>
            </w:r>
          </w:p>
        </w:tc>
        <w:tc>
          <w:tcPr>
            <w:tcW w:w="1425" w:type="dxa"/>
            <w:shd w:val="clear" w:color="000000" w:fill="F2F2F2"/>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红帆OA系统接口</w:t>
            </w:r>
          </w:p>
        </w:tc>
        <w:tc>
          <w:tcPr>
            <w:tcW w:w="1463" w:type="dxa"/>
            <w:vAlign w:val="center"/>
          </w:tcPr>
          <w:p>
            <w:pPr>
              <w:spacing w:line="360" w:lineRule="auto"/>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耗材SPD</w:t>
            </w:r>
          </w:p>
        </w:tc>
        <w:tc>
          <w:tcPr>
            <w:tcW w:w="1463" w:type="dxa"/>
            <w:vAlign w:val="center"/>
          </w:tcPr>
          <w:p>
            <w:pPr>
              <w:spacing w:line="360" w:lineRule="auto"/>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联众病案</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4</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金创病案</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5</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南师大全自动预约</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6</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瀚云病历质控</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7</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核医学系统</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8</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睿杰CDSS</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9</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科研系统</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0</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线上体检报告、核酸报告pdf改造</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1</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北京CA</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2</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营养系统接口</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3</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医保贯标改造</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4</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病区心电监护接口</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5</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陪护管理接口</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6</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省一体化医保接口（工伤医保）</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7</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检验仪器对接（三个单工，双工一个、流水线一个）</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8</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抗肿瘤分级管理</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19</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基蛋生物lis质控系统对接</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cs="宋体"/>
                <w:color w:val="auto"/>
                <w:sz w:val="20"/>
                <w:szCs w:val="20"/>
                <w:lang w:val="en-US" w:eastAsia="zh-CN"/>
              </w:rPr>
              <w:t>0</w:t>
            </w:r>
          </w:p>
        </w:tc>
        <w:tc>
          <w:tcPr>
            <w:tcW w:w="4714" w:type="dxa"/>
            <w:vAlign w:val="center"/>
          </w:tcPr>
          <w:p>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医保控费系统</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cs="宋体"/>
                <w:color w:val="auto"/>
                <w:sz w:val="20"/>
                <w:szCs w:val="20"/>
                <w:lang w:val="en-US" w:eastAsia="zh-CN"/>
              </w:rPr>
              <w:t>1</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医保两定</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cs="宋体"/>
                <w:color w:val="auto"/>
                <w:sz w:val="20"/>
                <w:szCs w:val="20"/>
                <w:lang w:val="en-US" w:eastAsia="zh-CN"/>
              </w:rPr>
              <w:t>2</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江苏省云影像平台</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cs="宋体"/>
                <w:color w:val="auto"/>
                <w:sz w:val="20"/>
                <w:szCs w:val="20"/>
                <w:lang w:val="en-US" w:eastAsia="zh-CN"/>
              </w:rPr>
              <w:t>3</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胸痛中心接口</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cs="宋体"/>
                <w:color w:val="auto"/>
                <w:sz w:val="20"/>
                <w:szCs w:val="20"/>
                <w:lang w:val="en-US" w:eastAsia="zh-CN"/>
              </w:rPr>
              <w:t>4</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呼吸科心电平台对接</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cs="宋体"/>
                <w:color w:val="auto"/>
                <w:sz w:val="20"/>
                <w:szCs w:val="20"/>
                <w:lang w:val="en-US" w:eastAsia="zh-CN"/>
              </w:rPr>
              <w:t>5</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DRG接口</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cs="宋体"/>
                <w:color w:val="auto"/>
                <w:sz w:val="20"/>
                <w:szCs w:val="20"/>
                <w:lang w:val="en-US" w:eastAsia="zh-CN"/>
              </w:rPr>
              <w:t>6</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康复医学系统接口对接</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cs="宋体"/>
                <w:color w:val="auto"/>
                <w:sz w:val="20"/>
                <w:szCs w:val="20"/>
                <w:lang w:val="en-US" w:eastAsia="zh-CN"/>
              </w:rPr>
              <w:t>7</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自助机打印门诊电子病历接口开发</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cs="宋体"/>
                <w:color w:val="auto"/>
                <w:sz w:val="20"/>
                <w:szCs w:val="20"/>
                <w:lang w:val="en-US" w:eastAsia="zh-CN"/>
              </w:rPr>
              <w:t>8</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江宁医院项目不能同时收费控制方案-需求</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29</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睿博支付宝小程序</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r>
              <w:rPr>
                <w:rFonts w:hint="eastAsia" w:ascii="宋体" w:hAnsi="宋体" w:cs="宋体"/>
                <w:color w:val="auto"/>
                <w:sz w:val="20"/>
                <w:szCs w:val="20"/>
                <w:lang w:val="en-US" w:eastAsia="zh-CN"/>
              </w:rPr>
              <w:t>0</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市医保单码药品</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r>
              <w:rPr>
                <w:rFonts w:hint="eastAsia" w:ascii="宋体" w:hAnsi="宋体" w:cs="宋体"/>
                <w:color w:val="auto"/>
                <w:sz w:val="20"/>
                <w:szCs w:val="20"/>
                <w:lang w:val="en-US" w:eastAsia="zh-CN"/>
              </w:rPr>
              <w:t>1</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凯唱诊位接口</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r>
              <w:rPr>
                <w:rFonts w:hint="eastAsia" w:ascii="宋体" w:hAnsi="宋体" w:cs="宋体"/>
                <w:color w:val="auto"/>
                <w:sz w:val="20"/>
                <w:szCs w:val="20"/>
                <w:lang w:val="en-US" w:eastAsia="zh-CN"/>
              </w:rPr>
              <w:t>2</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我的南京互联网医院+门慢门特</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r>
              <w:rPr>
                <w:rFonts w:hint="eastAsia" w:ascii="宋体" w:hAnsi="宋体" w:cs="宋体"/>
                <w:color w:val="auto"/>
                <w:sz w:val="20"/>
                <w:szCs w:val="20"/>
                <w:lang w:val="en-US" w:eastAsia="zh-CN"/>
              </w:rPr>
              <w:t>3</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疫情期门急诊电子病历调整需求</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r>
              <w:rPr>
                <w:rFonts w:hint="eastAsia" w:ascii="宋体" w:hAnsi="宋体" w:cs="宋体"/>
                <w:color w:val="auto"/>
                <w:sz w:val="20"/>
                <w:szCs w:val="20"/>
                <w:lang w:val="en-US" w:eastAsia="zh-CN"/>
              </w:rPr>
              <w:t>4</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窗口一键核酸功能</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00" w:firstLineChars="10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r>
              <w:rPr>
                <w:rFonts w:hint="eastAsia" w:ascii="宋体" w:hAnsi="宋体" w:cs="宋体"/>
                <w:color w:val="auto"/>
                <w:sz w:val="20"/>
                <w:szCs w:val="20"/>
                <w:lang w:val="en-US" w:eastAsia="zh-CN"/>
              </w:rPr>
              <w:t>5</w:t>
            </w:r>
          </w:p>
        </w:tc>
        <w:tc>
          <w:tcPr>
            <w:tcW w:w="4714" w:type="dxa"/>
            <w:vAlign w:val="top"/>
          </w:tcPr>
          <w:p>
            <w:pPr>
              <w:keepNext w:val="0"/>
              <w:keepLines w:val="0"/>
              <w:widowControl/>
              <w:suppressLineNumbers w:val="0"/>
              <w:jc w:val="left"/>
              <w:textAlignment w:val="top"/>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疫情预警分析平台-疫情监控大屏需求</w:t>
            </w:r>
          </w:p>
        </w:tc>
        <w:tc>
          <w:tcPr>
            <w:tcW w:w="1463" w:type="dxa"/>
            <w:vAlign w:val="center"/>
          </w:tcPr>
          <w:p>
            <w:pPr>
              <w:spacing w:line="360" w:lineRule="auto"/>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425" w:type="dxa"/>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r>
    </w:tbl>
    <w:p>
      <w:pPr>
        <w:pStyle w:val="19"/>
        <w:ind w:firstLine="0" w:firstLineChars="0"/>
        <w:rPr>
          <w:rFonts w:hint="eastAsia" w:ascii="宋体" w:hAnsi="宋体" w:eastAsia="宋体" w:cs="宋体"/>
          <w:b/>
          <w:color w:val="auto"/>
          <w:kern w:val="0"/>
          <w:sz w:val="20"/>
          <w:szCs w:val="20"/>
        </w:rPr>
      </w:pPr>
    </w:p>
    <w:p>
      <w:pPr>
        <w:pStyle w:val="19"/>
        <w:numPr>
          <w:ilvl w:val="0"/>
          <w:numId w:val="1"/>
        </w:numPr>
        <w:ind w:firstLine="0" w:firstLineChars="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招标参数</w:t>
      </w:r>
    </w:p>
    <w:p>
      <w:pPr>
        <w:spacing w:line="400" w:lineRule="exact"/>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val="en-US" w:eastAsia="zh-CN" w:bidi="ar-SA"/>
        </w:rPr>
        <w:t>（一）总体要求</w:t>
      </w:r>
    </w:p>
    <w:p>
      <w:pPr>
        <w:spacing w:line="400" w:lineRule="exact"/>
        <w:ind w:firstLine="400" w:firstLineChars="200"/>
        <w:jc w:val="left"/>
        <w:rPr>
          <w:rFonts w:hint="eastAsia" w:ascii="宋体" w:hAnsi="宋体" w:eastAsia="宋体" w:cs="宋体"/>
          <w:bCs/>
          <w:color w:val="auto"/>
          <w:sz w:val="20"/>
          <w:szCs w:val="20"/>
          <w:lang w:eastAsia="zh-CN"/>
        </w:rPr>
      </w:pPr>
      <w:r>
        <w:rPr>
          <w:rFonts w:hint="eastAsia" w:ascii="宋体" w:hAnsi="宋体" w:eastAsia="宋体" w:cs="宋体"/>
          <w:bCs/>
          <w:color w:val="auto"/>
          <w:sz w:val="20"/>
          <w:szCs w:val="20"/>
        </w:rPr>
        <w:t>（</w:t>
      </w:r>
      <w:r>
        <w:rPr>
          <w:rFonts w:hint="eastAsia" w:ascii="宋体" w:hAnsi="宋体" w:eastAsia="宋体" w:cs="宋体"/>
          <w:bCs/>
          <w:color w:val="auto"/>
          <w:sz w:val="20"/>
          <w:szCs w:val="20"/>
          <w:lang w:val="en-US" w:eastAsia="zh-CN"/>
        </w:rPr>
        <w:t>1</w:t>
      </w:r>
      <w:r>
        <w:rPr>
          <w:rFonts w:hint="eastAsia" w:ascii="宋体" w:hAnsi="宋体" w:eastAsia="宋体" w:cs="宋体"/>
          <w:bCs/>
          <w:color w:val="auto"/>
          <w:sz w:val="20"/>
          <w:szCs w:val="20"/>
        </w:rPr>
        <w:t>）供应商</w:t>
      </w:r>
      <w:r>
        <w:rPr>
          <w:rFonts w:hint="eastAsia" w:ascii="宋体" w:hAnsi="宋体" w:eastAsia="宋体" w:cs="宋体"/>
          <w:bCs/>
          <w:color w:val="auto"/>
          <w:sz w:val="20"/>
          <w:szCs w:val="20"/>
          <w:lang w:val="en-US" w:eastAsia="zh-CN"/>
        </w:rPr>
        <w:t>需</w:t>
      </w:r>
      <w:r>
        <w:rPr>
          <w:rFonts w:hint="eastAsia" w:ascii="宋体" w:hAnsi="宋体" w:eastAsia="宋体" w:cs="宋体"/>
          <w:bCs/>
          <w:color w:val="auto"/>
          <w:sz w:val="20"/>
          <w:szCs w:val="20"/>
        </w:rPr>
        <w:t>提供接口业务环境分析，定义业务场景</w:t>
      </w:r>
      <w:r>
        <w:rPr>
          <w:rFonts w:hint="eastAsia" w:ascii="宋体" w:hAnsi="宋体" w:cs="宋体"/>
          <w:bCs/>
          <w:color w:val="auto"/>
          <w:sz w:val="20"/>
          <w:szCs w:val="20"/>
          <w:lang w:eastAsia="zh-CN"/>
        </w:rPr>
        <w:t>，按照接口调研及场景分析，指定符合</w:t>
      </w:r>
      <w:r>
        <w:rPr>
          <w:rFonts w:hint="eastAsia" w:ascii="宋体" w:hAnsi="宋体" w:eastAsia="宋体" w:cs="宋体"/>
          <w:bCs/>
          <w:color w:val="auto"/>
          <w:sz w:val="20"/>
          <w:szCs w:val="20"/>
          <w:lang w:eastAsia="zh-CN"/>
        </w:rPr>
        <w:t>我院的接口方案。</w:t>
      </w:r>
    </w:p>
    <w:p>
      <w:pPr>
        <w:spacing w:line="400" w:lineRule="exact"/>
        <w:ind w:firstLine="400" w:firstLineChars="200"/>
        <w:jc w:val="left"/>
        <w:rPr>
          <w:rFonts w:hint="eastAsia" w:ascii="宋体" w:hAnsi="宋体" w:eastAsia="宋体" w:cs="宋体"/>
          <w:bCs/>
          <w:color w:val="auto"/>
          <w:sz w:val="20"/>
          <w:szCs w:val="20"/>
        </w:rPr>
      </w:pPr>
      <w:r>
        <w:rPr>
          <w:rFonts w:hint="eastAsia" w:ascii="宋体" w:hAnsi="宋体" w:eastAsia="宋体" w:cs="宋体"/>
          <w:bCs/>
          <w:color w:val="auto"/>
          <w:sz w:val="20"/>
          <w:szCs w:val="20"/>
        </w:rPr>
        <w:t>（</w:t>
      </w:r>
      <w:r>
        <w:rPr>
          <w:rFonts w:hint="eastAsia" w:ascii="宋体" w:hAnsi="宋体" w:cs="宋体"/>
          <w:bCs/>
          <w:color w:val="auto"/>
          <w:sz w:val="20"/>
          <w:szCs w:val="20"/>
          <w:lang w:val="en-US" w:eastAsia="zh-CN"/>
        </w:rPr>
        <w:t>2</w:t>
      </w:r>
      <w:r>
        <w:rPr>
          <w:rFonts w:hint="eastAsia" w:ascii="宋体" w:hAnsi="宋体" w:eastAsia="宋体" w:cs="宋体"/>
          <w:bCs/>
          <w:color w:val="auto"/>
          <w:sz w:val="20"/>
          <w:szCs w:val="20"/>
        </w:rPr>
        <w:t>）系统和医院信息系统的对接，可通过多种接口方式进行，以达到</w:t>
      </w:r>
      <w:r>
        <w:rPr>
          <w:rFonts w:hint="eastAsia" w:ascii="宋体" w:hAnsi="宋体" w:eastAsia="宋体" w:cs="宋体"/>
          <w:bCs/>
          <w:color w:val="auto"/>
          <w:sz w:val="20"/>
          <w:szCs w:val="20"/>
          <w:lang w:val="en-US" w:eastAsia="zh-CN"/>
        </w:rPr>
        <w:t>互联互通</w:t>
      </w:r>
      <w:r>
        <w:rPr>
          <w:rFonts w:hint="eastAsia" w:ascii="宋体" w:hAnsi="宋体" w:eastAsia="宋体" w:cs="宋体"/>
          <w:bCs/>
          <w:color w:val="auto"/>
          <w:sz w:val="20"/>
          <w:szCs w:val="20"/>
        </w:rPr>
        <w:t>的效果。</w:t>
      </w:r>
    </w:p>
    <w:p>
      <w:pPr>
        <w:pStyle w:val="2"/>
        <w:jc w:val="both"/>
        <w:rPr>
          <w:rFonts w:hint="eastAsia"/>
          <w:color w:val="auto"/>
        </w:rPr>
      </w:pPr>
    </w:p>
    <w:p>
      <w:pPr>
        <w:pStyle w:val="19"/>
        <w:numPr>
          <w:ilvl w:val="0"/>
          <w:numId w:val="0"/>
        </w:numP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（二）系统功能技术</w:t>
      </w:r>
      <w:r>
        <w:rPr>
          <w:rFonts w:hint="eastAsia" w:ascii="宋体" w:hAnsi="宋体" w:eastAsia="宋体" w:cs="宋体"/>
          <w:b/>
          <w:color w:val="auto"/>
          <w:kern w:val="0"/>
          <w:sz w:val="21"/>
          <w:szCs w:val="21"/>
          <w:lang w:val="en-US" w:eastAsia="zh-CN"/>
        </w:rPr>
        <w:t>参数</w:t>
      </w:r>
      <w:r>
        <w:rPr>
          <w:rFonts w:hint="eastAsia" w:ascii="宋体" w:hAnsi="宋体" w:eastAsia="宋体" w:cs="宋体"/>
          <w:b/>
          <w:color w:val="auto"/>
          <w:kern w:val="0"/>
          <w:sz w:val="21"/>
          <w:szCs w:val="21"/>
        </w:rPr>
        <w:t>要求</w:t>
      </w:r>
    </w:p>
    <w:tbl>
      <w:tblPr>
        <w:tblStyle w:val="11"/>
        <w:tblW w:w="4873"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09"/>
        <w:gridCol w:w="2227"/>
        <w:gridCol w:w="55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419" w:type="pct"/>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序号</w:t>
            </w:r>
          </w:p>
        </w:tc>
        <w:tc>
          <w:tcPr>
            <w:tcW w:w="1318" w:type="pct"/>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产品</w:t>
            </w:r>
          </w:p>
        </w:tc>
        <w:tc>
          <w:tcPr>
            <w:tcW w:w="3261" w:type="pct"/>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模块功能技术指标及性能说明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419" w:type="pct"/>
            <w:vMerge w:val="restart"/>
            <w:tcBorders>
              <w:top w:val="single" w:color="auto" w:sz="4" w:space="0"/>
              <w:left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318" w:type="pct"/>
            <w:vMerge w:val="restart"/>
            <w:tcBorders>
              <w:top w:val="single" w:color="auto" w:sz="4" w:space="0"/>
              <w:left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r>
              <w:rPr>
                <w:rFonts w:hint="eastAsia" w:ascii="宋体" w:hAnsi="宋体" w:eastAsia="宋体" w:cs="宋体"/>
                <w:color w:val="auto"/>
                <w:sz w:val="20"/>
                <w:szCs w:val="20"/>
                <w:lang w:val="zh-TW" w:eastAsia="zh-TW"/>
              </w:rPr>
              <w:t>红帆OA系统接口</w:t>
            </w:r>
          </w:p>
        </w:tc>
        <w:tc>
          <w:tcPr>
            <w:tcW w:w="3261" w:type="pct"/>
            <w:tcBorders>
              <w:top w:val="single" w:color="auto"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rPr>
            </w:pPr>
            <w:r>
              <w:rPr>
                <w:rFonts w:hint="eastAsia" w:ascii="宋体" w:hAnsi="宋体" w:eastAsia="宋体" w:cs="宋体"/>
                <w:color w:val="auto"/>
                <w:sz w:val="20"/>
                <w:szCs w:val="20"/>
              </w:rPr>
              <w:t>1、手术ICD目录维护对接；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419" w:type="pct"/>
            <w:vMerge w:val="continue"/>
            <w:tcBorders>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rPr>
            </w:pPr>
          </w:p>
        </w:tc>
        <w:tc>
          <w:tcPr>
            <w:tcW w:w="1318" w:type="pct"/>
            <w:vMerge w:val="continue"/>
            <w:tcBorders>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rPr>
            </w:pPr>
          </w:p>
        </w:tc>
        <w:tc>
          <w:tcPr>
            <w:tcW w:w="3261" w:type="pct"/>
            <w:tcBorders>
              <w:top w:val="single" w:color="000000" w:sz="4" w:space="0"/>
              <w:left w:val="single" w:color="000000"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r>
              <w:rPr>
                <w:rFonts w:hint="eastAsia" w:ascii="宋体" w:hAnsi="宋体" w:eastAsia="宋体" w:cs="宋体"/>
                <w:color w:val="auto"/>
                <w:sz w:val="20"/>
                <w:szCs w:val="20"/>
              </w:rPr>
              <w:t>2、医生手术等级、药物使用等级等权限对接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6" w:hRule="atLeast"/>
          <w:jc w:val="center"/>
        </w:trPr>
        <w:tc>
          <w:tcPr>
            <w:tcW w:w="419" w:type="pct"/>
            <w:vMerge w:val="restart"/>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r>
              <w:rPr>
                <w:rFonts w:hint="eastAsia" w:ascii="宋体" w:hAnsi="宋体" w:cs="宋体"/>
                <w:color w:val="auto"/>
                <w:sz w:val="20"/>
                <w:szCs w:val="20"/>
                <w:lang w:val="en-US" w:eastAsia="zh-CN"/>
              </w:rPr>
              <w:t>2</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r>
              <w:rPr>
                <w:rFonts w:hint="eastAsia" w:ascii="宋体" w:hAnsi="宋体" w:eastAsia="宋体" w:cs="宋体"/>
                <w:color w:val="auto"/>
                <w:sz w:val="20"/>
                <w:szCs w:val="20"/>
                <w:lang w:val="zh-TW" w:eastAsia="zh-TW"/>
              </w:rPr>
              <w:t>耗材SPD接口</w:t>
            </w:r>
          </w:p>
        </w:tc>
        <w:tc>
          <w:tcPr>
            <w:tcW w:w="3261" w:type="pct"/>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kern w:val="2"/>
                <w:sz w:val="20"/>
                <w:szCs w:val="20"/>
                <w:highlight w:val="none"/>
                <w:lang w:val="zh-TW" w:eastAsia="zh-TW" w:bidi="ar-SA"/>
              </w:rPr>
            </w:pPr>
            <w:r>
              <w:rPr>
                <w:rFonts w:hint="eastAsia" w:ascii="宋体" w:hAnsi="宋体" w:eastAsia="宋体" w:cs="宋体"/>
                <w:color w:val="auto"/>
                <w:sz w:val="20"/>
                <w:szCs w:val="20"/>
                <w:highlight w:val="none"/>
              </w:rPr>
              <w:t>1、材料信息（新增，更新，启用，停用，调价）同步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7" w:hRule="atLeast"/>
          <w:jc w:val="center"/>
        </w:trPr>
        <w:tc>
          <w:tcPr>
            <w:tcW w:w="419" w:type="pct"/>
            <w:vMerge w:val="continue"/>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3261" w:type="pct"/>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kern w:val="2"/>
                <w:sz w:val="20"/>
                <w:szCs w:val="20"/>
                <w:highlight w:val="none"/>
                <w:lang w:val="zh-TW" w:eastAsia="zh-TW" w:bidi="ar-SA"/>
              </w:rPr>
            </w:pPr>
            <w:r>
              <w:rPr>
                <w:rFonts w:hint="eastAsia" w:ascii="宋体" w:hAnsi="宋体" w:eastAsia="宋体" w:cs="宋体"/>
                <w:color w:val="auto"/>
                <w:sz w:val="20"/>
                <w:szCs w:val="20"/>
                <w:highlight w:val="none"/>
              </w:rPr>
              <w:t>2、科室、人员信息同步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7" w:hRule="atLeast"/>
          <w:jc w:val="center"/>
        </w:trPr>
        <w:tc>
          <w:tcPr>
            <w:tcW w:w="419" w:type="pct"/>
            <w:vMerge w:val="continue"/>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3261" w:type="pct"/>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kern w:val="2"/>
                <w:sz w:val="20"/>
                <w:szCs w:val="20"/>
                <w:highlight w:val="none"/>
                <w:lang w:val="zh-TW" w:eastAsia="zh-TW" w:bidi="ar-SA"/>
              </w:rPr>
            </w:pPr>
            <w:r>
              <w:rPr>
                <w:rFonts w:hint="eastAsia" w:ascii="宋体" w:hAnsi="宋体" w:eastAsia="宋体" w:cs="宋体"/>
                <w:color w:val="auto"/>
                <w:sz w:val="20"/>
                <w:szCs w:val="20"/>
                <w:highlight w:val="none"/>
                <w:lang w:val="zh-TW" w:eastAsia="zh-TW"/>
              </w:rPr>
              <w:t>3、患者信息查询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7" w:hRule="atLeast"/>
          <w:jc w:val="center"/>
        </w:trPr>
        <w:tc>
          <w:tcPr>
            <w:tcW w:w="419" w:type="pct"/>
            <w:vMerge w:val="continue"/>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3261" w:type="pct"/>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kern w:val="2"/>
                <w:sz w:val="20"/>
                <w:szCs w:val="20"/>
                <w:highlight w:val="none"/>
                <w:lang w:val="zh-TW" w:eastAsia="zh-TW" w:bidi="ar-SA"/>
              </w:rPr>
            </w:pPr>
            <w:r>
              <w:rPr>
                <w:rFonts w:hint="eastAsia" w:ascii="宋体" w:hAnsi="宋体" w:eastAsia="宋体" w:cs="宋体"/>
                <w:color w:val="auto"/>
                <w:sz w:val="20"/>
                <w:szCs w:val="20"/>
                <w:highlight w:val="none"/>
                <w:lang w:val="zh-TW" w:eastAsia="zh-TW"/>
              </w:rPr>
              <w:t>4、计费、退费信息同步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5" w:hRule="atLeast"/>
          <w:jc w:val="center"/>
        </w:trPr>
        <w:tc>
          <w:tcPr>
            <w:tcW w:w="419" w:type="pct"/>
            <w:vMerge w:val="continue"/>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3261" w:type="pct"/>
            <w:tcBorders>
              <w:top w:val="single" w:color="auto" w:sz="4" w:space="0"/>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kern w:val="2"/>
                <w:sz w:val="20"/>
                <w:szCs w:val="20"/>
                <w:lang w:val="zh-TW" w:eastAsia="zh-TW" w:bidi="ar-SA"/>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val="zh-TW" w:eastAsia="zh-TW"/>
              </w:rPr>
              <w:t>手术信息同步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7" w:hRule="atLeast"/>
          <w:jc w:val="center"/>
        </w:trPr>
        <w:tc>
          <w:tcPr>
            <w:tcW w:w="419" w:type="pct"/>
            <w:vMerge w:val="restart"/>
            <w:tcBorders>
              <w:top w:val="single" w:color="auto" w:sz="4" w:space="0"/>
              <w:left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r>
              <w:rPr>
                <w:rFonts w:hint="eastAsia" w:ascii="宋体" w:hAnsi="宋体" w:cs="宋体"/>
                <w:color w:val="auto"/>
                <w:sz w:val="20"/>
                <w:szCs w:val="20"/>
                <w:lang w:val="en-US" w:eastAsia="zh-CN"/>
              </w:rPr>
              <w:t>3</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r>
              <w:rPr>
                <w:rFonts w:hint="eastAsia" w:ascii="宋体" w:hAnsi="宋体" w:eastAsia="宋体" w:cs="宋体"/>
                <w:color w:val="auto"/>
                <w:sz w:val="20"/>
                <w:szCs w:val="20"/>
                <w:lang w:val="zh-TW" w:eastAsia="zh-TW"/>
              </w:rPr>
              <w:t>联众病案接口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1、前置首页信息质控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2" w:hRule="atLeast"/>
          <w:jc w:val="center"/>
        </w:trPr>
        <w:tc>
          <w:tcPr>
            <w:tcW w:w="419" w:type="pct"/>
            <w:vMerge w:val="continue"/>
            <w:tcBorders>
              <w:left w:val="single" w:color="auto" w:sz="4" w:space="0"/>
              <w:right w:val="single" w:color="000000" w:sz="4" w:space="0"/>
            </w:tcBorders>
            <w:noWrap w:val="0"/>
            <w:tcMar>
              <w:top w:w="80" w:type="dxa"/>
              <w:left w:w="80" w:type="dxa"/>
              <w:bottom w:w="80" w:type="dxa"/>
              <w:right w:w="80" w:type="dxa"/>
            </w:tcMar>
            <w:vAlign w:val="top"/>
          </w:tcPr>
          <w:p>
            <w:pPr>
              <w:spacing w:line="400" w:lineRule="exact"/>
              <w:ind w:firstLine="200" w:firstLineChars="100"/>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2、病案示踪，纸质病历翻拍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419" w:type="pct"/>
            <w:vMerge w:val="continue"/>
            <w:tcBorders>
              <w:left w:val="single" w:color="auto" w:sz="4" w:space="0"/>
              <w:right w:val="single" w:color="000000" w:sz="4" w:space="0"/>
            </w:tcBorders>
            <w:noWrap w:val="0"/>
            <w:tcMar>
              <w:top w:w="80" w:type="dxa"/>
              <w:left w:w="80" w:type="dxa"/>
              <w:bottom w:w="80" w:type="dxa"/>
              <w:right w:w="80" w:type="dxa"/>
            </w:tcMar>
            <w:vAlign w:val="top"/>
          </w:tcPr>
          <w:p>
            <w:pPr>
              <w:spacing w:line="400" w:lineRule="exact"/>
              <w:ind w:firstLine="200" w:firstLineChars="100"/>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3、门急动态日报信息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2" w:hRule="atLeast"/>
          <w:jc w:val="center"/>
        </w:trPr>
        <w:tc>
          <w:tcPr>
            <w:tcW w:w="419" w:type="pct"/>
            <w:vMerge w:val="continue"/>
            <w:tcBorders>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ind w:firstLine="200" w:firstLineChars="100"/>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4、门诊动态明细信息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3" w:hRule="atLeast"/>
          <w:jc w:val="center"/>
        </w:trPr>
        <w:tc>
          <w:tcPr>
            <w:tcW w:w="419" w:type="pct"/>
            <w:vMerge w:val="restart"/>
            <w:tcBorders>
              <w:top w:val="single" w:color="auto" w:sz="4" w:space="0"/>
              <w:left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4</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zh-TW" w:eastAsia="zh-TW"/>
              </w:rPr>
            </w:pPr>
            <w:r>
              <w:rPr>
                <w:rFonts w:hint="eastAsia" w:ascii="宋体" w:hAnsi="宋体" w:eastAsia="宋体" w:cs="宋体"/>
                <w:color w:val="auto"/>
                <w:sz w:val="20"/>
                <w:szCs w:val="20"/>
                <w:lang w:val="zh-TW" w:eastAsia="zh-TW"/>
              </w:rPr>
              <w:t>金创病案接口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1、病案归档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3" w:hRule="atLeast"/>
          <w:jc w:val="center"/>
        </w:trPr>
        <w:tc>
          <w:tcPr>
            <w:tcW w:w="419" w:type="pct"/>
            <w:vMerge w:val="continue"/>
            <w:tcBorders>
              <w:left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2、病案数据的统一出口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3" w:hRule="atLeast"/>
          <w:jc w:val="center"/>
        </w:trPr>
        <w:tc>
          <w:tcPr>
            <w:tcW w:w="419" w:type="pct"/>
            <w:vMerge w:val="continue"/>
            <w:tcBorders>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3、病案数据质量质控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8"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5</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南师大全自动预约接口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1、门诊缴费全自动预约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0" w:hRule="atLeast"/>
          <w:jc w:val="center"/>
        </w:trPr>
        <w:tc>
          <w:tcPr>
            <w:tcW w:w="419" w:type="pct"/>
            <w:vMerge w:val="continue"/>
            <w:tcBorders>
              <w:top w:val="single" w:color="auto" w:sz="4" w:space="0"/>
              <w:left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2、住院开医嘱后全自动预约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4" w:hRule="atLeast"/>
          <w:jc w:val="center"/>
        </w:trPr>
        <w:tc>
          <w:tcPr>
            <w:tcW w:w="419" w:type="pct"/>
            <w:vMerge w:val="continue"/>
            <w:tcBorders>
              <w:left w:val="single" w:color="auto" w:sz="4" w:space="0"/>
              <w:bottom w:val="single" w:color="auto" w:sz="4" w:space="0"/>
              <w:right w:val="single" w:color="000000"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3、平台服务发布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6</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瀚云病历质控接口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1、病历环节、终末质控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0"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2、基础数据；元数据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3、病历文书信息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0"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4、患者首页信息数据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3"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5、患者医嘱数据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3"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6、检验、检查数据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5"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7、病历PDF文书信息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8、病历书写内容质控信息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7</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核医学系统接口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1、检查申请单推送/取消推送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0"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2、检查报到/取消报到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0"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3、检查报告内容回写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4、门诊费用检查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5、医生站pdf报告调阅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4"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6、新门诊医生工作站改造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7、新门诊BH接口域改造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color w:val="auto"/>
                <w:sz w:val="20"/>
                <w:szCs w:val="20"/>
                <w:lang w:val="en-US" w:eastAsia="zh-CN"/>
              </w:rPr>
            </w:pPr>
            <w:r>
              <w:rPr>
                <w:rFonts w:hint="eastAsia" w:ascii="宋体" w:hAnsi="宋体" w:cs="宋体"/>
                <w:b w:val="0"/>
                <w:color w:val="auto"/>
                <w:kern w:val="2"/>
                <w:sz w:val="20"/>
                <w:szCs w:val="20"/>
                <w:lang w:val="en-US" w:eastAsia="zh-CN" w:bidi="ar-SA"/>
              </w:rPr>
              <w:t>8</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睿杰CDSS</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1、登录（LOGIN）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2、失效令牌处理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3、登出（LOGOUT）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4、患者分析（PATIENT）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5、医嘱分析（ADVICE）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6、处方分析(PRESCRIPTION)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7、诊断分析(DIAGNOSIS)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cs="宋体"/>
                <w:b w:val="0"/>
                <w:color w:val="auto"/>
                <w:kern w:val="2"/>
                <w:sz w:val="20"/>
                <w:szCs w:val="20"/>
                <w:lang w:val="en-US" w:eastAsia="zh-CN" w:bidi="ar-SA"/>
              </w:rPr>
              <w:t>9</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科研平台系统对接</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1、门诊就诊记录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2、门诊诊断记录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3、门诊医嘱主记录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4、门诊医嘱明细记录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5、门急诊病历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6、门急诊电子病历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7、急诊留观病历病程记录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8、病人就诊信息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9"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9、住院医嘱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9"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color w:val="auto"/>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color w:val="auto"/>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9"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11、诊断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12、检查信息（门诊、住院共用）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13、检验信息（门诊、住院共用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default" w:ascii="宋体" w:hAnsi="宋体" w:eastAsia="宋体" w:cs="宋体"/>
                <w:b w:val="0"/>
                <w:color w:val="auto"/>
                <w:kern w:val="2"/>
                <w:sz w:val="20"/>
                <w:szCs w:val="20"/>
                <w:lang w:val="en-US" w:eastAsia="zh-CN" w:bidi="ar-SA"/>
              </w:rPr>
            </w:pPr>
            <w:r>
              <w:rPr>
                <w:rFonts w:hint="eastAsia" w:ascii="宋体" w:hAnsi="宋体" w:cs="宋体"/>
                <w:b w:val="0"/>
                <w:color w:val="auto"/>
                <w:kern w:val="2"/>
                <w:sz w:val="20"/>
                <w:szCs w:val="20"/>
                <w:lang w:val="en-US" w:eastAsia="zh-CN" w:bidi="ar-SA"/>
              </w:rPr>
              <w:t>10</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线上体检报告、核酸报告pdf改造</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1、体检报告PDF生成服务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2、检验核酸报告PDF生成服务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3、体检患者报告列表查询服务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4、体检患者报告详细信息查询服务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5、体检患者报告信息流模式转码服务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6、检验报告列表查询服务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7、检验报告详细信息查询服务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8、检验报告信息流模式转码服务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1</w:t>
            </w:r>
            <w:r>
              <w:rPr>
                <w:rFonts w:hint="eastAsia" w:ascii="宋体" w:hAnsi="宋体" w:cs="宋体"/>
                <w:b w:val="0"/>
                <w:color w:val="auto"/>
                <w:kern w:val="2"/>
                <w:sz w:val="20"/>
                <w:szCs w:val="20"/>
                <w:lang w:val="en-US" w:eastAsia="zh-CN" w:bidi="ar-SA"/>
              </w:rPr>
              <w:t>1</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北京CA</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top"/>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1、获取证书ID:Getuselist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2、获取印章编码内容:GetPic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3、获取证书基本信息:SOF_GetCertInfo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4、获取证书扩展信息  BSTR SOF_GetCertInfoByOid(BSTR Cert, BSTR Oid)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5、导出用户证书  BSTR SOF_ExportUserCert(BSTR CertID)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6、校验证书口令  boolean SOF_Login(BSTR CertID, BSTR PassWd)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7、生成随机数 BSTR SOF_GenRandom(LONG RandomLen)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8、数据签名   BSTR SOF_SignData(BSTR CertID, BSTR InData)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2"/>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验证数据签名</w:t>
            </w:r>
          </w:p>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请求地址：http://host:port/coss/service/v1/verifySign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80"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2"/>
              </w:numPr>
              <w:spacing w:line="400" w:lineRule="exact"/>
              <w:ind w:left="0" w:leftChars="0" w:firstLine="0" w:firstLineChars="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验证证书有效</w:t>
            </w:r>
            <w:r>
              <w:rPr>
                <w:rFonts w:hint="eastAsia" w:ascii="宋体" w:hAnsi="宋体" w:cs="宋体"/>
                <w:color w:val="auto"/>
                <w:sz w:val="20"/>
                <w:szCs w:val="20"/>
                <w:lang w:val="en-US" w:eastAsia="zh-CN"/>
              </w:rPr>
              <w:t>性，请求地址：</w:t>
            </w:r>
            <w:r>
              <w:rPr>
                <w:rFonts w:hint="eastAsia" w:ascii="宋体" w:hAnsi="宋体" w:eastAsia="宋体" w:cs="宋体"/>
                <w:color w:val="auto"/>
                <w:sz w:val="20"/>
                <w:szCs w:val="20"/>
                <w:lang w:val="en-US" w:eastAsia="zh-CN"/>
              </w:rPr>
              <w:t xml:space="preserve">            </w:t>
            </w:r>
            <w:r>
              <w:rPr>
                <w:rFonts w:hint="eastAsia" w:ascii="宋体" w:hAnsi="宋体" w:cs="宋体"/>
                <w:color w:val="auto"/>
                <w:sz w:val="20"/>
                <w:szCs w:val="20"/>
                <w:lang w:val="en-US" w:eastAsia="zh-CN"/>
              </w:rPr>
              <w:t xml:space="preserve">       </w:t>
            </w:r>
          </w:p>
          <w:p>
            <w:pPr>
              <w:numPr>
                <w:ilvl w:val="0"/>
                <w:numId w:val="0"/>
              </w:numPr>
              <w:spacing w:line="400" w:lineRule="exact"/>
              <w:ind w:leftChars="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http://host:port/coss/service/v1/validationCert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11、创建时间戳请求 BSTR CreateTSRequest(BSTR bstrData, int isAttachCert)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12、由时间戳请求产生时间戳 BSTR CreateTS(BSTR bstrTSReqData)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1</w:t>
            </w:r>
            <w:r>
              <w:rPr>
                <w:rFonts w:hint="eastAsia" w:ascii="宋体" w:hAnsi="宋体" w:cs="宋体"/>
                <w:b w:val="0"/>
                <w:color w:val="auto"/>
                <w:kern w:val="2"/>
                <w:sz w:val="20"/>
                <w:szCs w:val="20"/>
                <w:lang w:val="en-US" w:eastAsia="zh-CN" w:bidi="ar-SA"/>
              </w:rPr>
              <w:t>2</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营养系统接口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1、基础字段（科室、人员、项目）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2、门诊处方信息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3、住院医嘱信息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4、住院费用信息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5、病历信息（入院、病程、出院、会诊）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6、检查信息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7、检验信息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8、his系统嵌套营养系统（住院、新门诊）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9、门诊五大工作站改造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1</w:t>
            </w:r>
            <w:r>
              <w:rPr>
                <w:rFonts w:hint="eastAsia" w:ascii="宋体" w:hAnsi="宋体" w:cs="宋体"/>
                <w:b w:val="0"/>
                <w:color w:val="auto"/>
                <w:kern w:val="2"/>
                <w:sz w:val="20"/>
                <w:szCs w:val="20"/>
                <w:lang w:val="en-US" w:eastAsia="zh-CN" w:bidi="ar-SA"/>
              </w:rPr>
              <w:t>3</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医保贯标改造</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诊断目录、手术目录、药品、卫材、医疗服务项目、医师、护士等国家码贯标工作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highlight w:val="yellow"/>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2、结算清单上传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5"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1</w:t>
            </w:r>
            <w:r>
              <w:rPr>
                <w:rFonts w:hint="eastAsia" w:ascii="宋体" w:hAnsi="宋体" w:cs="宋体"/>
                <w:b w:val="0"/>
                <w:color w:val="auto"/>
                <w:kern w:val="2"/>
                <w:sz w:val="20"/>
                <w:szCs w:val="20"/>
                <w:lang w:val="en-US" w:eastAsia="zh-CN" w:bidi="ar-SA"/>
              </w:rPr>
              <w:t>4</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病区心电监护接口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1、病人信息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2、病人医嘱信息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1</w:t>
            </w:r>
            <w:r>
              <w:rPr>
                <w:rFonts w:hint="eastAsia" w:ascii="宋体" w:hAnsi="宋体" w:cs="宋体"/>
                <w:b w:val="0"/>
                <w:color w:val="auto"/>
                <w:kern w:val="2"/>
                <w:sz w:val="20"/>
                <w:szCs w:val="20"/>
                <w:lang w:val="en-US" w:eastAsia="zh-CN" w:bidi="ar-SA"/>
              </w:rPr>
              <w:t>5</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陪护管理接口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1、职工信息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2、病区信息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3、在院病人信息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25" w:hRule="atLeast"/>
          <w:jc w:val="center"/>
        </w:trPr>
        <w:tc>
          <w:tcPr>
            <w:tcW w:w="419"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1</w:t>
            </w:r>
            <w:r>
              <w:rPr>
                <w:rFonts w:hint="eastAsia" w:ascii="宋体" w:hAnsi="宋体" w:cs="宋体"/>
                <w:b w:val="0"/>
                <w:color w:val="auto"/>
                <w:kern w:val="2"/>
                <w:sz w:val="20"/>
                <w:szCs w:val="20"/>
                <w:lang w:val="en-US" w:eastAsia="zh-CN" w:bidi="ar-SA"/>
              </w:rPr>
              <w:t>6</w:t>
            </w:r>
          </w:p>
        </w:tc>
        <w:tc>
          <w:tcPr>
            <w:tcW w:w="1318"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省一体化医保接口（工伤医保）</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医保接口对接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1</w:t>
            </w:r>
            <w:r>
              <w:rPr>
                <w:rFonts w:hint="eastAsia" w:ascii="宋体" w:hAnsi="宋体" w:cs="宋体"/>
                <w:b w:val="0"/>
                <w:color w:val="auto"/>
                <w:kern w:val="2"/>
                <w:sz w:val="20"/>
                <w:szCs w:val="20"/>
                <w:lang w:val="en-US" w:eastAsia="zh-CN" w:bidi="ar-SA"/>
              </w:rPr>
              <w:t>7</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检验仪器对接（三个单工，双工一个、流水线一个）</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1、病区血栓弹力图（单工）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highlight w:val="yellow"/>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2、AFS3000B（单工）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highlight w:val="yellow"/>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3、雷度ABL90(单工)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highlight w:val="yellow"/>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4、迈瑞流水线CAL8000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highlight w:val="yellow"/>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5、Getein1600（双工）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1</w:t>
            </w:r>
            <w:r>
              <w:rPr>
                <w:rFonts w:hint="eastAsia" w:ascii="宋体" w:hAnsi="宋体" w:cs="宋体"/>
                <w:b w:val="0"/>
                <w:color w:val="auto"/>
                <w:kern w:val="2"/>
                <w:sz w:val="20"/>
                <w:szCs w:val="20"/>
                <w:lang w:val="en-US" w:eastAsia="zh-CN" w:bidi="ar-SA"/>
              </w:rPr>
              <w:t>8</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highlight w:val="yellow"/>
                <w:lang w:val="en-US" w:eastAsia="zh-CN"/>
              </w:rPr>
            </w:pPr>
            <w:r>
              <w:rPr>
                <w:rFonts w:hint="eastAsia" w:ascii="宋体" w:hAnsi="宋体" w:eastAsia="宋体" w:cs="宋体"/>
                <w:color w:val="auto"/>
                <w:sz w:val="20"/>
                <w:szCs w:val="20"/>
                <w:lang w:val="en-US" w:eastAsia="zh-CN"/>
              </w:rPr>
              <w:t>抗肿瘤分级管理</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1、药品目录分级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2、医生目录分级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3、业务流程控制</w:t>
            </w:r>
          </w:p>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基础数据维护增加抗肿瘤属性、药品同步接口调整、医生站开处方调整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default" w:ascii="宋体" w:hAnsi="宋体" w:eastAsia="宋体" w:cs="宋体"/>
                <w:b w:val="0"/>
                <w:color w:val="auto"/>
                <w:kern w:val="2"/>
                <w:sz w:val="20"/>
                <w:szCs w:val="20"/>
                <w:lang w:val="en-US" w:eastAsia="zh-CN" w:bidi="ar-SA"/>
              </w:rPr>
            </w:pPr>
            <w:r>
              <w:rPr>
                <w:rFonts w:hint="eastAsia" w:ascii="宋体" w:hAnsi="宋体" w:cs="宋体"/>
                <w:b w:val="0"/>
                <w:color w:val="auto"/>
                <w:kern w:val="2"/>
                <w:sz w:val="20"/>
                <w:szCs w:val="20"/>
                <w:lang w:val="en-US" w:eastAsia="zh-CN" w:bidi="ar-SA"/>
              </w:rPr>
              <w:t>19</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基蛋生物lis质控系统对接</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1、质控品信息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2、检验指标同步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3、质控项目设置同步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4、质控记录同步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2</w:t>
            </w:r>
            <w:r>
              <w:rPr>
                <w:rFonts w:hint="eastAsia" w:ascii="宋体" w:hAnsi="宋体" w:cs="宋体"/>
                <w:b w:val="0"/>
                <w:color w:val="auto"/>
                <w:kern w:val="2"/>
                <w:sz w:val="20"/>
                <w:szCs w:val="20"/>
                <w:lang w:val="en-US" w:eastAsia="zh-CN" w:bidi="ar-SA"/>
              </w:rPr>
              <w:t>0</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医保控费系统</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1、门诊结算主单（OutPatient_Settle）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2、门诊结算明细（OutPatient_Order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3、住院结算明细（InPatient_BillOrder）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4、住院结算主单（InPatient_VisitSettle）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5、事前审核住院费用接口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6、出院费用清单审核接口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7、门诊发送费用清单审核接口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8、实时信息推送接口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2</w:t>
            </w:r>
            <w:r>
              <w:rPr>
                <w:rFonts w:hint="eastAsia" w:ascii="宋体" w:hAnsi="宋体" w:cs="宋体"/>
                <w:b w:val="0"/>
                <w:color w:val="auto"/>
                <w:kern w:val="2"/>
                <w:sz w:val="20"/>
                <w:szCs w:val="20"/>
                <w:lang w:val="en-US" w:eastAsia="zh-CN" w:bidi="ar-SA"/>
              </w:rPr>
              <w:t>1</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医保两定</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基础信息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r>
              <w:rPr>
                <w:rFonts w:hint="eastAsia" w:ascii="宋体" w:hAnsi="宋体" w:eastAsia="宋体" w:cs="宋体"/>
                <w:color w:val="auto"/>
                <w:kern w:val="0"/>
                <w:sz w:val="20"/>
                <w:szCs w:val="20"/>
              </w:rPr>
              <w:t>医保服务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r>
              <w:rPr>
                <w:rFonts w:hint="eastAsia" w:ascii="宋体" w:hAnsi="宋体" w:eastAsia="宋体" w:cs="宋体"/>
                <w:color w:val="auto"/>
                <w:kern w:val="0"/>
                <w:sz w:val="20"/>
                <w:szCs w:val="20"/>
              </w:rPr>
              <w:t>信息查询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eastAsia="宋体" w:cs="宋体"/>
                <w:color w:val="auto"/>
                <w:kern w:val="0"/>
                <w:sz w:val="20"/>
                <w:szCs w:val="20"/>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2</w:t>
            </w:r>
            <w:r>
              <w:rPr>
                <w:rFonts w:hint="eastAsia" w:ascii="宋体" w:hAnsi="宋体" w:cs="宋体"/>
                <w:b w:val="0"/>
                <w:color w:val="auto"/>
                <w:kern w:val="2"/>
                <w:sz w:val="20"/>
                <w:szCs w:val="20"/>
                <w:lang w:val="en-US" w:eastAsia="zh-CN" w:bidi="ar-SA"/>
              </w:rPr>
              <w:t>2</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江苏省云影像平台</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1、APPLY_INFO（申请信息）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2、CHK_INFO（检查信息）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3、RPT_INFO（报告信息）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4、RPT_PATH_INFO（报告快照信息）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5、RPT_IMAGE（图文报告中图像信息）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6、RIS_PACS（RIS与PACS关联关系表）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7、SERIES_INFO（序列信息）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8、IMAGE_INFO（图像信息）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9、PACS_HOST_INFO（PACS介质服务器信息）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10、RIS_HOST_INFO（RIS介质服务器信息）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11、CHK_QA（检查质控信息表）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2</w:t>
            </w:r>
            <w:r>
              <w:rPr>
                <w:rFonts w:hint="eastAsia" w:ascii="宋体" w:hAnsi="宋体" w:cs="宋体"/>
                <w:b w:val="0"/>
                <w:color w:val="auto"/>
                <w:kern w:val="2"/>
                <w:sz w:val="20"/>
                <w:szCs w:val="20"/>
                <w:lang w:val="en-US" w:eastAsia="zh-CN" w:bidi="ar-SA"/>
              </w:rPr>
              <w:t>3</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胸痛中心接口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1、生理体征同步：查询患者检验信息、查询患者检验明细、查询患者影像信息、查询患者影像报告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2、交接班系统：挂号建档信息、接诊医生信息、溶栓/取栓知情同意书信息、接诊医生诊断信息、获取预检分诊信息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2</w:t>
            </w:r>
            <w:r>
              <w:rPr>
                <w:rFonts w:hint="eastAsia" w:ascii="宋体" w:hAnsi="宋体" w:cs="宋体"/>
                <w:b w:val="0"/>
                <w:color w:val="auto"/>
                <w:kern w:val="2"/>
                <w:sz w:val="20"/>
                <w:szCs w:val="20"/>
                <w:lang w:val="en-US" w:eastAsia="zh-CN" w:bidi="ar-SA"/>
              </w:rPr>
              <w:t>4</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呼吸科心电平台对接</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1、生理体征同步：</w:t>
            </w:r>
            <w:r>
              <w:rPr>
                <w:rFonts w:hint="eastAsia" w:ascii="宋体" w:hAnsi="宋体" w:eastAsia="宋体" w:cs="宋体"/>
                <w:i w:val="0"/>
                <w:iCs w:val="0"/>
                <w:color w:val="auto"/>
                <w:kern w:val="0"/>
                <w:sz w:val="20"/>
                <w:szCs w:val="20"/>
                <w:u w:val="none"/>
                <w:lang w:val="en-US" w:eastAsia="zh-CN" w:bidi="ar"/>
              </w:rPr>
              <w:t>科室信息同步、人员信息同步、患者信息查询、体征信息同步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2、交接班系统：患者信息查询、科室医生信息查询、患者异常指标信息查询、患者手术信息获取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2</w:t>
            </w:r>
            <w:r>
              <w:rPr>
                <w:rFonts w:hint="eastAsia" w:ascii="宋体" w:hAnsi="宋体" w:cs="宋体"/>
                <w:b w:val="0"/>
                <w:color w:val="auto"/>
                <w:kern w:val="2"/>
                <w:sz w:val="20"/>
                <w:szCs w:val="20"/>
                <w:lang w:val="en-US" w:eastAsia="zh-CN" w:bidi="ar-SA"/>
              </w:rPr>
              <w:t>5</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DRG接口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1、字典对照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2、病案信息上传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3、病案信息撤销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4、审核意见书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5、临床工作站功能改造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6、临床首页功能改造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1"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2</w:t>
            </w:r>
            <w:r>
              <w:rPr>
                <w:rFonts w:hint="eastAsia" w:ascii="宋体" w:hAnsi="宋体" w:cs="宋体"/>
                <w:b w:val="0"/>
                <w:color w:val="auto"/>
                <w:kern w:val="2"/>
                <w:sz w:val="20"/>
                <w:szCs w:val="20"/>
                <w:lang w:val="en-US" w:eastAsia="zh-CN" w:bidi="ar-SA"/>
              </w:rPr>
              <w:t>6</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康复医学系统接口对接</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numPr>
                <w:ilvl w:val="0"/>
                <w:numId w:val="0"/>
              </w:numPr>
              <w:suppressLineNumbers w:val="0"/>
              <w:jc w:val="both"/>
              <w:textAlignment w:val="center"/>
              <w:rPr>
                <w:rFonts w:hint="eastAsia"/>
                <w:color w:val="auto"/>
                <w:lang w:val="en-US" w:eastAsia="zh-CN"/>
              </w:rPr>
            </w:pPr>
            <w:r>
              <w:rPr>
                <w:rFonts w:hint="eastAsia" w:ascii="宋体" w:hAnsi="宋体" w:eastAsia="宋体" w:cs="宋体"/>
                <w:color w:val="auto"/>
                <w:sz w:val="20"/>
                <w:szCs w:val="20"/>
                <w:lang w:val="en-US" w:eastAsia="zh-CN"/>
              </w:rPr>
              <w:t>1、</w:t>
            </w:r>
            <w:r>
              <w:rPr>
                <w:rFonts w:hint="eastAsia"/>
                <w:color w:val="auto"/>
                <w:lang w:val="en-US" w:eastAsia="zh-CN"/>
              </w:rPr>
              <w:t>机构信息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2、部门信息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3、用户信息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 用户部门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5、诊疗项目目录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 诊疗项目别名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7、收费项目目录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8、收费项目别名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9、收费价目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10、诊疗频率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11、疾病编码目录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12、疾病辩证关系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13、个人信息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14、个人联系人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15、TD 门诊记录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16、TD 住院记录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17、TD 出院信息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18、TD 个人诊断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2"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19、个人医嘱记录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20、医嘱信息回写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 费用提交及退回</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 康复收费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2"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 SSO 登陆接口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24、患者全息图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 康复文书归档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2</w:t>
            </w:r>
            <w:r>
              <w:rPr>
                <w:rFonts w:hint="eastAsia" w:ascii="宋体" w:hAnsi="宋体" w:cs="宋体"/>
                <w:b w:val="0"/>
                <w:color w:val="auto"/>
                <w:kern w:val="2"/>
                <w:sz w:val="20"/>
                <w:szCs w:val="20"/>
                <w:lang w:val="en-US" w:eastAsia="zh-CN" w:bidi="ar-SA"/>
              </w:rPr>
              <w:t>7</w:t>
            </w:r>
          </w:p>
        </w:tc>
        <w:tc>
          <w:tcPr>
            <w:tcW w:w="1318"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自助机打印门诊电子病历接口开发</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病历报告查询接口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2</w:t>
            </w:r>
            <w:r>
              <w:rPr>
                <w:rFonts w:hint="eastAsia" w:ascii="宋体" w:hAnsi="宋体" w:cs="宋体"/>
                <w:b w:val="0"/>
                <w:color w:val="auto"/>
                <w:kern w:val="2"/>
                <w:sz w:val="20"/>
                <w:szCs w:val="20"/>
                <w:lang w:val="en-US" w:eastAsia="zh-CN" w:bidi="ar-SA"/>
              </w:rPr>
              <w:t>8</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江宁医院项目不能同时收费控制方案-需求</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1、后台表结构设计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2、基础收费项目维护功能改造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3、开单诊疗项目维护功能改造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4、新门诊提供视图供住院系统查询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5、医生站功能改造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6、划价工作站功能改造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default" w:ascii="宋体" w:hAnsi="宋体" w:eastAsia="宋体" w:cs="宋体"/>
                <w:b w:val="0"/>
                <w:color w:val="auto"/>
                <w:kern w:val="2"/>
                <w:sz w:val="20"/>
                <w:szCs w:val="20"/>
                <w:lang w:val="en-US" w:eastAsia="zh-CN" w:bidi="ar-SA"/>
              </w:rPr>
            </w:pPr>
            <w:r>
              <w:rPr>
                <w:rFonts w:hint="eastAsia" w:ascii="宋体" w:hAnsi="宋体" w:cs="宋体"/>
                <w:b w:val="0"/>
                <w:color w:val="auto"/>
                <w:kern w:val="2"/>
                <w:sz w:val="20"/>
                <w:szCs w:val="20"/>
                <w:lang w:val="en-US" w:eastAsia="zh-CN" w:bidi="ar-SA"/>
              </w:rPr>
              <w:t>29</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睿博支付宝小程序</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1、后台表结构设计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2、基础收费项目维护功能改造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3、开单诊疗项目维护功能改造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4、新门诊提供视图供住院系统查询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5、医生站功能改造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6、划价工作站功能改造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3</w:t>
            </w:r>
            <w:r>
              <w:rPr>
                <w:rFonts w:hint="eastAsia" w:ascii="宋体" w:hAnsi="宋体" w:cs="宋体"/>
                <w:b w:val="0"/>
                <w:color w:val="auto"/>
                <w:kern w:val="2"/>
                <w:sz w:val="20"/>
                <w:szCs w:val="20"/>
                <w:lang w:val="en-US" w:eastAsia="zh-CN" w:bidi="ar-SA"/>
              </w:rPr>
              <w:t>0</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市医保单码药品</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1、接口获取医保编码程序调整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2、医生站处方界面调整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3、费用接口调整（我的南京、自助机）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3</w:t>
            </w:r>
            <w:r>
              <w:rPr>
                <w:rFonts w:hint="eastAsia" w:ascii="宋体" w:hAnsi="宋体" w:cs="宋体"/>
                <w:b w:val="0"/>
                <w:color w:val="auto"/>
                <w:kern w:val="2"/>
                <w:sz w:val="20"/>
                <w:szCs w:val="20"/>
                <w:lang w:val="en-US" w:eastAsia="zh-CN" w:bidi="ar-SA"/>
              </w:rPr>
              <w:t>1</w:t>
            </w:r>
          </w:p>
        </w:tc>
        <w:tc>
          <w:tcPr>
            <w:tcW w:w="1318"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凯唱诊位接口</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医生站功能调整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3</w:t>
            </w:r>
            <w:r>
              <w:rPr>
                <w:rFonts w:hint="eastAsia" w:ascii="宋体" w:hAnsi="宋体" w:cs="宋体"/>
                <w:b w:val="0"/>
                <w:color w:val="auto"/>
                <w:kern w:val="2"/>
                <w:sz w:val="20"/>
                <w:szCs w:val="20"/>
                <w:lang w:val="en-US" w:eastAsia="zh-CN" w:bidi="ar-SA"/>
              </w:rPr>
              <w:t>2</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我的南京互联网医院+门慢门特</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1、排班增加互联网医院排班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2、医生站互联网医院处方控制（包括门慢门特功能调整）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3、处方结算后台逻辑调整（包括我的南京、自助机结算）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4、互联网医院发药相应功能改造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5、基础数据维护调整（药品增加互联网是否运行配送、病种及药品诊断关系维护）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3</w:t>
            </w:r>
            <w:r>
              <w:rPr>
                <w:rFonts w:hint="eastAsia" w:ascii="宋体" w:hAnsi="宋体" w:cs="宋体"/>
                <w:b w:val="0"/>
                <w:color w:val="auto"/>
                <w:kern w:val="2"/>
                <w:sz w:val="20"/>
                <w:szCs w:val="20"/>
                <w:lang w:val="en-US" w:eastAsia="zh-CN" w:bidi="ar-SA"/>
              </w:rPr>
              <w:t>3</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疫情期门急诊电子病历调整需求</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1、急诊预检工作站十大症状调整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2、新冠流行使调整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3、新冠接触史调整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4、高风险岗位人员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5、核酸检测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6、十大临床症状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7、新冠疫苗接种情况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8、门诊病历显示格式调整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3</w:t>
            </w:r>
            <w:r>
              <w:rPr>
                <w:rFonts w:hint="eastAsia" w:ascii="宋体" w:hAnsi="宋体" w:cs="宋体"/>
                <w:b w:val="0"/>
                <w:color w:val="auto"/>
                <w:kern w:val="2"/>
                <w:sz w:val="20"/>
                <w:szCs w:val="20"/>
                <w:lang w:val="en-US" w:eastAsia="zh-CN" w:bidi="ar-SA"/>
              </w:rPr>
              <w:t>4</w:t>
            </w:r>
          </w:p>
        </w:tc>
        <w:tc>
          <w:tcPr>
            <w:tcW w:w="1318" w:type="pct"/>
            <w:vMerge w:val="restar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窗口一键核酸功能</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1、结算窗口增加一件核酸功能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2、查询工作站打印核酸报告功能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20"/>
                <w:szCs w:val="20"/>
                <w:lang w:val="en-US" w:eastAsia="zh-CN" w:bidi="ar-SA"/>
              </w:rPr>
              <w:t>3</w:t>
            </w:r>
            <w:r>
              <w:rPr>
                <w:rFonts w:hint="eastAsia" w:ascii="宋体" w:hAnsi="宋体" w:cs="宋体"/>
                <w:b w:val="0"/>
                <w:color w:val="auto"/>
                <w:kern w:val="2"/>
                <w:sz w:val="20"/>
                <w:szCs w:val="20"/>
                <w:lang w:val="en-US" w:eastAsia="zh-CN" w:bidi="ar-SA"/>
              </w:rPr>
              <w:t>5</w:t>
            </w:r>
          </w:p>
        </w:tc>
        <w:tc>
          <w:tcPr>
            <w:tcW w:w="1318" w:type="pct"/>
            <w:vMerge w:val="restart"/>
            <w:tcBorders>
              <w:top w:val="single" w:color="auto" w:sz="4" w:space="0"/>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疫情预警分析平台-疫情监控大屏需求</w:t>
            </w: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1、查询当日门急诊就诊人次（所有院区）、发热门诊人次（所有院区）、在院人次（所有院区）、病房发热人次（提取特殊病区当然在院人次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2、查询所有院区，自2021年7月21日0时期的发热门诊人次累计（实时）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3、查询所有院区，最近7日的门急诊人次、发热门诊人次、核算检测人次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4、按不同院区，最近7日的发热门诊人次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5、查询所有院区，发热门诊的最近7日的胸部CT人次、发热门诊CT人次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jc w:val="center"/>
        </w:trPr>
        <w:tc>
          <w:tcPr>
            <w:tcW w:w="419"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pStyle w:val="2"/>
              <w:jc w:val="both"/>
              <w:rPr>
                <w:rFonts w:hint="eastAsia" w:ascii="宋体" w:hAnsi="宋体" w:eastAsia="宋体" w:cs="宋体"/>
                <w:b w:val="0"/>
                <w:color w:val="auto"/>
                <w:kern w:val="2"/>
                <w:sz w:val="20"/>
                <w:szCs w:val="20"/>
                <w:lang w:val="en-US" w:eastAsia="zh-CN" w:bidi="ar-SA"/>
              </w:rPr>
            </w:pPr>
          </w:p>
        </w:tc>
        <w:tc>
          <w:tcPr>
            <w:tcW w:w="1318" w:type="pct"/>
            <w:vMerge w:val="continue"/>
            <w:tcBorders>
              <w:left w:val="single" w:color="auto" w:sz="4" w:space="0"/>
              <w:bottom w:val="single" w:color="auto" w:sz="4" w:space="0"/>
              <w:right w:val="single" w:color="auto" w:sz="4" w:space="0"/>
            </w:tcBorders>
            <w:noWrap w:val="0"/>
            <w:tcMar>
              <w:top w:w="80" w:type="dxa"/>
              <w:left w:w="80" w:type="dxa"/>
              <w:bottom w:w="80" w:type="dxa"/>
              <w:right w:w="80" w:type="dxa"/>
            </w:tcMar>
            <w:vAlign w:val="top"/>
          </w:tcPr>
          <w:p>
            <w:pPr>
              <w:numPr>
                <w:ilvl w:val="0"/>
                <w:numId w:val="0"/>
              </w:numPr>
              <w:spacing w:line="400" w:lineRule="exact"/>
              <w:jc w:val="both"/>
              <w:rPr>
                <w:rFonts w:hint="eastAsia" w:ascii="宋体" w:hAnsi="宋体" w:eastAsia="宋体" w:cs="宋体"/>
                <w:color w:val="auto"/>
                <w:sz w:val="20"/>
                <w:szCs w:val="20"/>
                <w:lang w:val="en-US" w:eastAsia="zh-CN"/>
              </w:rPr>
            </w:pPr>
          </w:p>
        </w:tc>
        <w:tc>
          <w:tcPr>
            <w:tcW w:w="3261" w:type="pct"/>
            <w:tcBorders>
              <w:top w:val="single" w:color="auto" w:sz="4" w:space="0"/>
              <w:left w:val="single" w:color="auto" w:sz="4" w:space="0"/>
              <w:bottom w:val="single" w:color="auto" w:sz="4" w:space="0"/>
              <w:right w:val="single" w:color="auto" w:sz="4" w:space="0"/>
            </w:tcBorders>
            <w:noWrap w:val="0"/>
            <w:tcMar>
              <w:top w:w="80" w:type="dxa"/>
              <w:left w:w="80" w:type="dxa"/>
              <w:bottom w:w="80" w:type="dxa"/>
              <w:right w:w="80" w:type="dxa"/>
            </w:tcMar>
            <w:vAlign w:val="top"/>
          </w:tcPr>
          <w:p>
            <w:pPr>
              <w:keepNext w:val="0"/>
              <w:keepLines w:val="0"/>
              <w:widowControl/>
              <w:suppressLineNumbers w:val="0"/>
              <w:jc w:val="both"/>
              <w:textAlignment w:val="bottom"/>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6、查询所有院区，特殊病区在院人次、门诊人次、急诊人次、发热门诊人次</w:t>
            </w:r>
          </w:p>
        </w:tc>
      </w:tr>
    </w:tbl>
    <w:p>
      <w:pPr>
        <w:spacing w:before="120" w:line="360" w:lineRule="auto"/>
        <w:jc w:val="left"/>
        <w:rPr>
          <w:rFonts w:hint="eastAsia" w:ascii="宋体" w:hAnsi="宋体" w:eastAsia="宋体" w:cs="宋体"/>
          <w:b/>
          <w:color w:val="auto"/>
          <w:sz w:val="22"/>
          <w:szCs w:val="22"/>
          <w:lang w:val="en-US" w:eastAsia="zh-CN"/>
        </w:rPr>
      </w:pPr>
    </w:p>
    <w:p>
      <w:pPr>
        <w:pStyle w:val="19"/>
        <w:ind w:firstLine="0" w:firstLineChars="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w:t>
      </w:r>
      <w:r>
        <w:rPr>
          <w:rFonts w:hint="eastAsia" w:ascii="宋体" w:hAnsi="宋体" w:eastAsia="宋体" w:cs="宋体"/>
          <w:b/>
          <w:color w:val="auto"/>
          <w:kern w:val="0"/>
          <w:sz w:val="21"/>
          <w:szCs w:val="21"/>
          <w:lang w:val="en-US" w:eastAsia="zh-CN"/>
        </w:rPr>
        <w:t>实施及售后</w:t>
      </w:r>
      <w:r>
        <w:rPr>
          <w:rFonts w:hint="eastAsia" w:ascii="宋体" w:hAnsi="宋体" w:eastAsia="宋体" w:cs="宋体"/>
          <w:b/>
          <w:color w:val="auto"/>
          <w:kern w:val="0"/>
          <w:sz w:val="21"/>
          <w:szCs w:val="21"/>
        </w:rPr>
        <w:t>服务要求：</w:t>
      </w:r>
    </w:p>
    <w:p>
      <w:pPr>
        <w:spacing w:line="400" w:lineRule="exact"/>
        <w:jc w:val="left"/>
        <w:rPr>
          <w:rFonts w:hint="eastAsia" w:ascii="宋体" w:hAnsi="宋体" w:eastAsia="宋体" w:cs="宋体"/>
          <w:b/>
          <w:color w:val="auto"/>
          <w:spacing w:val="6"/>
          <w:kern w:val="48"/>
          <w:sz w:val="20"/>
          <w:szCs w:val="20"/>
          <w:lang w:val="en-US" w:eastAsia="zh-CN"/>
        </w:rPr>
      </w:pPr>
      <w:r>
        <w:rPr>
          <w:rFonts w:hint="eastAsia" w:ascii="宋体" w:hAnsi="宋体" w:eastAsia="宋体" w:cs="宋体"/>
          <w:b/>
          <w:color w:val="auto"/>
          <w:spacing w:val="6"/>
          <w:kern w:val="48"/>
          <w:sz w:val="20"/>
          <w:szCs w:val="20"/>
          <w:u w:val="single"/>
          <w:lang w:eastAsia="zh-CN"/>
        </w:rPr>
        <w:t>（</w:t>
      </w:r>
      <w:r>
        <w:rPr>
          <w:rFonts w:hint="eastAsia" w:ascii="宋体" w:hAnsi="宋体" w:eastAsia="宋体" w:cs="宋体"/>
          <w:b/>
          <w:color w:val="auto"/>
          <w:spacing w:val="6"/>
          <w:kern w:val="48"/>
          <w:sz w:val="20"/>
          <w:szCs w:val="20"/>
          <w:u w:val="single"/>
          <w:lang w:val="en-US" w:eastAsia="zh-CN"/>
        </w:rPr>
        <w:t>1）</w:t>
      </w:r>
      <w:r>
        <w:rPr>
          <w:rFonts w:hint="eastAsia" w:ascii="宋体" w:hAnsi="宋体" w:eastAsia="宋体" w:cs="宋体"/>
          <w:b/>
          <w:color w:val="auto"/>
          <w:spacing w:val="6"/>
          <w:kern w:val="48"/>
          <w:sz w:val="20"/>
          <w:szCs w:val="20"/>
          <w:u w:val="single"/>
        </w:rPr>
        <w:t>实施管理</w:t>
      </w:r>
      <w:r>
        <w:rPr>
          <w:rFonts w:hint="eastAsia" w:ascii="宋体" w:hAnsi="宋体" w:eastAsia="宋体" w:cs="宋体"/>
          <w:b/>
          <w:color w:val="auto"/>
          <w:spacing w:val="6"/>
          <w:kern w:val="48"/>
          <w:sz w:val="20"/>
          <w:szCs w:val="20"/>
          <w:u w:val="single"/>
          <w:lang w:val="en-US" w:eastAsia="zh-CN"/>
        </w:rPr>
        <w:t>要求：</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rPr>
        <w:t>1、供应商应提供高质量的实施团队，并尽快在规定的时间内完成项目的实施工作，确保软件可以按时上线运行。</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、实施内容</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rPr>
        <w:t>项目正式验收前的系统运行维护工作，主要由供应商项目组系统维护部负责。</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 xml:space="preserve">.1 </w:t>
      </w:r>
      <w:r>
        <w:rPr>
          <w:rFonts w:hint="eastAsia" w:ascii="宋体" w:hAnsi="宋体" w:eastAsia="宋体" w:cs="宋体"/>
          <w:color w:val="auto"/>
          <w:spacing w:val="6"/>
          <w:kern w:val="48"/>
          <w:sz w:val="20"/>
          <w:szCs w:val="20"/>
          <w:lang w:val="en-US" w:eastAsia="zh-CN"/>
        </w:rPr>
        <w:t>由</w:t>
      </w:r>
      <w:r>
        <w:rPr>
          <w:rFonts w:hint="eastAsia" w:ascii="宋体" w:hAnsi="宋体" w:eastAsia="宋体" w:cs="宋体"/>
          <w:color w:val="auto"/>
          <w:spacing w:val="6"/>
          <w:kern w:val="48"/>
          <w:sz w:val="20"/>
          <w:szCs w:val="20"/>
        </w:rPr>
        <w:t>专业技术人员上门安装、调试、配置系统。</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.2 定制开发相关数据采集接口。</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.3 培训相关操作和管理人员，保障工作人员能熟练操作本项目系统，制定培训计划，包括但不限于（1）对医生、</w:t>
      </w:r>
      <w:r>
        <w:rPr>
          <w:rFonts w:hint="eastAsia" w:ascii="宋体" w:hAnsi="宋体" w:cs="宋体"/>
          <w:color w:val="auto"/>
          <w:spacing w:val="6"/>
          <w:kern w:val="48"/>
          <w:sz w:val="20"/>
          <w:szCs w:val="20"/>
          <w:lang w:val="en-US" w:eastAsia="zh-CN"/>
        </w:rPr>
        <w:t>办公</w:t>
      </w:r>
      <w:r>
        <w:rPr>
          <w:rFonts w:hint="eastAsia" w:ascii="宋体" w:hAnsi="宋体" w:eastAsia="宋体" w:cs="宋体"/>
          <w:color w:val="auto"/>
          <w:spacing w:val="6"/>
          <w:kern w:val="48"/>
          <w:sz w:val="20"/>
          <w:szCs w:val="20"/>
        </w:rPr>
        <w:t>人员等不同对象的培训计划；（2）培训课程安排、培训方式由</w:t>
      </w:r>
      <w:r>
        <w:rPr>
          <w:rFonts w:hint="eastAsia" w:ascii="宋体" w:hAnsi="宋体" w:eastAsia="宋体" w:cs="宋体"/>
          <w:color w:val="auto"/>
          <w:spacing w:val="6"/>
          <w:kern w:val="48"/>
          <w:sz w:val="20"/>
          <w:szCs w:val="20"/>
          <w:lang w:val="en-US" w:eastAsia="zh-CN"/>
        </w:rPr>
        <w:t>原厂商</w:t>
      </w:r>
      <w:r>
        <w:rPr>
          <w:rFonts w:hint="eastAsia" w:ascii="宋体" w:hAnsi="宋体" w:eastAsia="宋体" w:cs="宋体"/>
          <w:color w:val="auto"/>
          <w:spacing w:val="6"/>
          <w:kern w:val="48"/>
          <w:sz w:val="20"/>
          <w:szCs w:val="20"/>
        </w:rPr>
        <w:t>提供，时间、地点及场所由医院提供;（3）提供系统操作培训：主要面向医生、</w:t>
      </w:r>
      <w:r>
        <w:rPr>
          <w:rFonts w:hint="eastAsia" w:ascii="宋体" w:hAnsi="宋体" w:cs="宋体"/>
          <w:color w:val="auto"/>
          <w:spacing w:val="6"/>
          <w:kern w:val="48"/>
          <w:sz w:val="20"/>
          <w:szCs w:val="20"/>
          <w:lang w:val="en-US" w:eastAsia="zh-CN"/>
        </w:rPr>
        <w:t>办公</w:t>
      </w:r>
      <w:r>
        <w:rPr>
          <w:rFonts w:hint="eastAsia" w:ascii="宋体" w:hAnsi="宋体" w:eastAsia="宋体" w:cs="宋体"/>
          <w:color w:val="auto"/>
          <w:spacing w:val="6"/>
          <w:kern w:val="48"/>
          <w:sz w:val="20"/>
          <w:szCs w:val="20"/>
        </w:rPr>
        <w:t>人员等使用系统的人员，提供操作培训。</w:t>
      </w:r>
    </w:p>
    <w:p>
      <w:pPr>
        <w:pStyle w:val="4"/>
        <w:ind w:firstLine="424" w:firstLineChars="200"/>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.4 提供系统用户手册，讲授说明系统安装、维护和应该注意的事项。</w:t>
      </w:r>
    </w:p>
    <w:p>
      <w:pPr>
        <w:spacing w:line="400" w:lineRule="exact"/>
        <w:jc w:val="left"/>
        <w:rPr>
          <w:rFonts w:hint="eastAsia" w:ascii="宋体" w:hAnsi="宋体" w:eastAsia="宋体" w:cs="宋体"/>
          <w:b/>
          <w:color w:val="auto"/>
          <w:spacing w:val="6"/>
          <w:kern w:val="48"/>
          <w:sz w:val="20"/>
          <w:szCs w:val="20"/>
          <w:lang w:val="en-US" w:eastAsia="zh-CN"/>
        </w:rPr>
      </w:pPr>
      <w:r>
        <w:rPr>
          <w:rFonts w:hint="eastAsia" w:ascii="宋体" w:hAnsi="宋体" w:eastAsia="宋体" w:cs="宋体"/>
          <w:b/>
          <w:color w:val="auto"/>
          <w:spacing w:val="6"/>
          <w:kern w:val="48"/>
          <w:sz w:val="20"/>
          <w:szCs w:val="20"/>
          <w:u w:val="single"/>
          <w:lang w:val="en-US" w:eastAsia="zh-CN"/>
        </w:rPr>
        <w:t>（2）售后服务要求：</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1、</w:t>
      </w:r>
      <w:r>
        <w:rPr>
          <w:rFonts w:hint="eastAsia" w:ascii="宋体" w:hAnsi="宋体" w:eastAsia="宋体" w:cs="宋体"/>
          <w:color w:val="auto"/>
          <w:spacing w:val="6"/>
          <w:kern w:val="48"/>
          <w:sz w:val="20"/>
          <w:szCs w:val="20"/>
        </w:rPr>
        <w:t>售后服务机制</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1.</w:t>
      </w:r>
      <w:r>
        <w:rPr>
          <w:rFonts w:hint="eastAsia" w:ascii="宋体" w:hAnsi="宋体" w:eastAsia="宋体" w:cs="宋体"/>
          <w:color w:val="auto"/>
          <w:spacing w:val="6"/>
          <w:kern w:val="48"/>
          <w:sz w:val="20"/>
          <w:szCs w:val="20"/>
        </w:rPr>
        <w:t>1.供应商应提供全方位的服务，包括：技术咨询、操作培训、系统维护、数据库调优等。</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1.</w:t>
      </w:r>
      <w:r>
        <w:rPr>
          <w:rFonts w:hint="eastAsia" w:ascii="宋体" w:hAnsi="宋体" w:eastAsia="宋体" w:cs="宋体"/>
          <w:color w:val="auto"/>
          <w:spacing w:val="6"/>
          <w:kern w:val="48"/>
          <w:sz w:val="20"/>
          <w:szCs w:val="20"/>
        </w:rPr>
        <w:t>2.有专门的服务队伍，以确保服务畅通和高效，实行项目经理负责制。</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1.</w:t>
      </w:r>
      <w:r>
        <w:rPr>
          <w:rFonts w:hint="eastAsia" w:ascii="宋体" w:hAnsi="宋体" w:eastAsia="宋体" w:cs="宋体"/>
          <w:color w:val="auto"/>
          <w:spacing w:val="6"/>
          <w:kern w:val="48"/>
          <w:sz w:val="20"/>
          <w:szCs w:val="20"/>
        </w:rPr>
        <w:t>3.有完备的跟踪服务制度，通过定期的电话回访、走访等方式对服务进行跟踪，以保证客户满意。</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售后服务体系</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1.供应商应拥有专业的开发团队，在项目实施前后为用户提供一致的技术支持体验，其中包括技术咨询、实施指导、运行维护和定期回访等，能解决项目运行过程中的技术问题。</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rPr>
        <w:t>2.</w:t>
      </w:r>
      <w:r>
        <w:rPr>
          <w:rFonts w:hint="eastAsia" w:ascii="宋体" w:hAnsi="宋体" w:eastAsia="宋体" w:cs="宋体"/>
          <w:color w:val="auto"/>
          <w:spacing w:val="6"/>
          <w:kern w:val="48"/>
          <w:sz w:val="20"/>
          <w:szCs w:val="20"/>
          <w:lang w:val="en-US" w:eastAsia="zh-CN"/>
        </w:rPr>
        <w:t>2</w:t>
      </w:r>
      <w:r>
        <w:rPr>
          <w:rFonts w:hint="eastAsia" w:ascii="宋体" w:hAnsi="宋体" w:eastAsia="宋体" w:cs="宋体"/>
          <w:color w:val="auto"/>
          <w:spacing w:val="6"/>
          <w:kern w:val="48"/>
          <w:sz w:val="20"/>
          <w:szCs w:val="20"/>
        </w:rPr>
        <w:t>对项目实行“首问负责制”，即对于采购人所提出的需要解决和服务的问题，只要将该问题对售后服务部门内任何一位员工反映即可得到主动式服务。</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3、</w:t>
      </w:r>
      <w:r>
        <w:rPr>
          <w:rFonts w:hint="eastAsia" w:ascii="宋体" w:hAnsi="宋体" w:eastAsia="宋体" w:cs="宋体"/>
          <w:color w:val="auto"/>
          <w:spacing w:val="6"/>
          <w:kern w:val="48"/>
          <w:sz w:val="20"/>
          <w:szCs w:val="20"/>
        </w:rPr>
        <w:t>售后服务方式</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3.</w:t>
      </w:r>
      <w:r>
        <w:rPr>
          <w:rFonts w:hint="eastAsia" w:ascii="宋体" w:hAnsi="宋体" w:eastAsia="宋体" w:cs="宋体"/>
          <w:color w:val="auto"/>
          <w:spacing w:val="6"/>
          <w:kern w:val="48"/>
          <w:sz w:val="20"/>
          <w:szCs w:val="20"/>
        </w:rPr>
        <w:t>1.电话支持，为使用方提供 8 小时×365 天的全方位服务，除了提供公司的技术服务支持电话外，还应注明项目主要技术成员的移动电话，用于双方及时沟通并解决问题，电话支持即时响应。</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3.</w:t>
      </w:r>
      <w:r>
        <w:rPr>
          <w:rFonts w:hint="eastAsia" w:ascii="宋体" w:hAnsi="宋体" w:eastAsia="宋体" w:cs="宋体"/>
          <w:color w:val="auto"/>
          <w:spacing w:val="6"/>
          <w:kern w:val="48"/>
          <w:sz w:val="20"/>
          <w:szCs w:val="20"/>
        </w:rPr>
        <w:t>2.现场服务，对于电话不能很好解决及其他必须亲临现场服务的内容，供应商应在第一时间根据具体情况迅速安排人员24小时内快速到达现场提供服务。</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rPr>
        <w:t>3.</w:t>
      </w:r>
      <w:r>
        <w:rPr>
          <w:rFonts w:hint="eastAsia" w:ascii="宋体" w:hAnsi="宋体" w:eastAsia="宋体" w:cs="宋体"/>
          <w:color w:val="auto"/>
          <w:spacing w:val="6"/>
          <w:kern w:val="48"/>
          <w:sz w:val="20"/>
          <w:szCs w:val="20"/>
          <w:lang w:val="en-US" w:eastAsia="zh-CN"/>
        </w:rPr>
        <w:t>3</w:t>
      </w:r>
      <w:r>
        <w:rPr>
          <w:rFonts w:hint="eastAsia" w:ascii="宋体" w:hAnsi="宋体" w:eastAsia="宋体" w:cs="宋体"/>
          <w:color w:val="auto"/>
          <w:spacing w:val="6"/>
          <w:kern w:val="48"/>
          <w:sz w:val="20"/>
          <w:szCs w:val="20"/>
        </w:rPr>
        <w:t>远程服务，供应商可借助网络工具远程实时维护系统，如 QQ、微信远程协助等功能对采购人系统进行远程实时系统维护及操作指导，帮助采购人快速解决遇到的大多数软件及系统方面的问题。</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4、</w:t>
      </w:r>
      <w:r>
        <w:rPr>
          <w:rFonts w:hint="eastAsia" w:ascii="宋体" w:hAnsi="宋体" w:eastAsia="宋体" w:cs="宋体"/>
          <w:color w:val="auto"/>
          <w:spacing w:val="6"/>
          <w:kern w:val="48"/>
          <w:sz w:val="20"/>
          <w:szCs w:val="20"/>
        </w:rPr>
        <w:t>售后服务范围</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4.</w:t>
      </w:r>
      <w:r>
        <w:rPr>
          <w:rFonts w:hint="eastAsia" w:ascii="宋体" w:hAnsi="宋体" w:eastAsia="宋体" w:cs="宋体"/>
          <w:color w:val="auto"/>
          <w:spacing w:val="6"/>
          <w:kern w:val="48"/>
          <w:sz w:val="20"/>
          <w:szCs w:val="20"/>
        </w:rPr>
        <w:t>1.提供相关帮助文档，开展相关培训；</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4.</w:t>
      </w:r>
      <w:r>
        <w:rPr>
          <w:rFonts w:hint="eastAsia" w:ascii="宋体" w:hAnsi="宋体" w:eastAsia="宋体" w:cs="宋体"/>
          <w:color w:val="auto"/>
          <w:spacing w:val="6"/>
          <w:kern w:val="48"/>
          <w:sz w:val="20"/>
          <w:szCs w:val="20"/>
        </w:rPr>
        <w:t>2.日常运行中的故障排除及维护；系统所处网络环境、主机及其他外设适配带来的调整工作；系统与其他软件适配带来的调整工作；</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4.</w:t>
      </w:r>
      <w:r>
        <w:rPr>
          <w:rFonts w:hint="eastAsia" w:ascii="宋体" w:hAnsi="宋体" w:eastAsia="宋体" w:cs="宋体"/>
          <w:color w:val="auto"/>
          <w:spacing w:val="6"/>
          <w:kern w:val="48"/>
          <w:sz w:val="20"/>
          <w:szCs w:val="20"/>
        </w:rPr>
        <w:t>3.随着软件产品不断的更新换代，主动及时地给采购人发放升级信息等相关资料，根据采购人需求为其提供个性化升级服务；</w:t>
      </w:r>
    </w:p>
    <w:p>
      <w:pPr>
        <w:spacing w:line="400" w:lineRule="exact"/>
        <w:ind w:firstLine="424" w:firstLineChars="200"/>
        <w:jc w:val="left"/>
        <w:rPr>
          <w:rFonts w:hint="eastAsia" w:ascii="宋体" w:hAnsi="宋体" w:eastAsia="宋体" w:cs="宋体"/>
          <w:color w:val="auto"/>
          <w:spacing w:val="6"/>
          <w:kern w:val="48"/>
          <w:sz w:val="20"/>
          <w:szCs w:val="20"/>
        </w:rPr>
      </w:pPr>
      <w:r>
        <w:rPr>
          <w:rFonts w:hint="eastAsia" w:ascii="宋体" w:hAnsi="宋体" w:eastAsia="宋体" w:cs="宋体"/>
          <w:color w:val="auto"/>
          <w:spacing w:val="6"/>
          <w:kern w:val="48"/>
          <w:sz w:val="20"/>
          <w:szCs w:val="20"/>
          <w:lang w:val="en-US" w:eastAsia="zh-CN"/>
        </w:rPr>
        <w:t>4.</w:t>
      </w:r>
      <w:r>
        <w:rPr>
          <w:rFonts w:hint="eastAsia" w:ascii="宋体" w:hAnsi="宋体" w:eastAsia="宋体" w:cs="宋体"/>
          <w:color w:val="auto"/>
          <w:spacing w:val="6"/>
          <w:kern w:val="48"/>
          <w:sz w:val="20"/>
          <w:szCs w:val="20"/>
        </w:rPr>
        <w:t>4.其他可通过远程协助解决的技术问题；</w:t>
      </w:r>
    </w:p>
    <w:p>
      <w:pPr>
        <w:spacing w:line="400" w:lineRule="exact"/>
        <w:ind w:firstLine="424" w:firstLineChars="200"/>
        <w:jc w:val="left"/>
        <w:rPr>
          <w:rFonts w:hint="eastAsia" w:ascii="宋体" w:hAnsi="宋体" w:eastAsia="宋体" w:cs="宋体"/>
          <w:color w:val="auto"/>
          <w:spacing w:val="6"/>
          <w:kern w:val="48"/>
          <w:sz w:val="20"/>
          <w:szCs w:val="20"/>
          <w:highlight w:val="none"/>
          <w:u w:val="none"/>
          <w:lang w:eastAsia="zh-CN"/>
        </w:rPr>
      </w:pPr>
      <w:r>
        <w:rPr>
          <w:rFonts w:hint="eastAsia" w:ascii="宋体" w:hAnsi="宋体" w:eastAsia="宋体" w:cs="宋体"/>
          <w:color w:val="auto"/>
          <w:spacing w:val="6"/>
          <w:kern w:val="48"/>
          <w:sz w:val="20"/>
          <w:szCs w:val="20"/>
          <w:u w:val="none"/>
          <w:lang w:val="en-US" w:eastAsia="zh-CN"/>
        </w:rPr>
        <w:t>5、</w:t>
      </w:r>
      <w:r>
        <w:rPr>
          <w:rFonts w:hint="eastAsia" w:ascii="宋体" w:hAnsi="宋体" w:eastAsia="宋体" w:cs="宋体"/>
          <w:color w:val="auto"/>
          <w:spacing w:val="6"/>
          <w:kern w:val="48"/>
          <w:sz w:val="20"/>
          <w:szCs w:val="20"/>
          <w:highlight w:val="none"/>
          <w:u w:val="single"/>
        </w:rPr>
        <w:t>售后服务</w:t>
      </w:r>
      <w:r>
        <w:rPr>
          <w:rFonts w:hint="eastAsia" w:ascii="宋体" w:hAnsi="宋体" w:eastAsia="宋体" w:cs="宋体"/>
          <w:color w:val="auto"/>
          <w:spacing w:val="6"/>
          <w:kern w:val="48"/>
          <w:sz w:val="20"/>
          <w:szCs w:val="20"/>
          <w:highlight w:val="none"/>
          <w:u w:val="single"/>
          <w:lang w:val="en-US" w:eastAsia="zh-CN"/>
        </w:rPr>
        <w:t>维保要求</w:t>
      </w:r>
      <w:r>
        <w:rPr>
          <w:rFonts w:hint="eastAsia" w:ascii="宋体" w:hAnsi="宋体" w:eastAsia="宋体" w:cs="宋体"/>
          <w:color w:val="auto"/>
          <w:spacing w:val="6"/>
          <w:kern w:val="48"/>
          <w:sz w:val="20"/>
          <w:szCs w:val="20"/>
          <w:highlight w:val="none"/>
          <w:u w:val="single"/>
        </w:rPr>
        <w:t>：</w:t>
      </w:r>
      <w:r>
        <w:rPr>
          <w:rFonts w:hint="eastAsia" w:ascii="宋体" w:hAnsi="宋体" w:eastAsia="宋体" w:cs="宋体"/>
          <w:color w:val="auto"/>
          <w:spacing w:val="6"/>
          <w:kern w:val="48"/>
          <w:sz w:val="20"/>
          <w:szCs w:val="20"/>
          <w:highlight w:val="none"/>
          <w:u w:val="single"/>
          <w:lang w:val="en-US" w:eastAsia="zh-CN"/>
        </w:rPr>
        <w:t>提供3</w:t>
      </w:r>
      <w:r>
        <w:rPr>
          <w:rFonts w:hint="eastAsia" w:ascii="宋体" w:hAnsi="宋体" w:eastAsia="宋体" w:cs="宋体"/>
          <w:color w:val="auto"/>
          <w:spacing w:val="6"/>
          <w:kern w:val="48"/>
          <w:sz w:val="20"/>
          <w:szCs w:val="20"/>
          <w:highlight w:val="none"/>
          <w:u w:val="single"/>
        </w:rPr>
        <w:t>年免费</w:t>
      </w:r>
      <w:r>
        <w:rPr>
          <w:rFonts w:hint="eastAsia" w:ascii="宋体" w:hAnsi="宋体" w:eastAsia="宋体" w:cs="宋体"/>
          <w:color w:val="auto"/>
          <w:spacing w:val="6"/>
          <w:kern w:val="48"/>
          <w:sz w:val="20"/>
          <w:szCs w:val="20"/>
          <w:highlight w:val="none"/>
          <w:u w:val="single"/>
          <w:lang w:val="en-US" w:eastAsia="zh-CN"/>
        </w:rPr>
        <w:t>质保</w:t>
      </w:r>
      <w:r>
        <w:rPr>
          <w:rFonts w:hint="eastAsia" w:ascii="宋体" w:hAnsi="宋体" w:eastAsia="宋体" w:cs="宋体"/>
          <w:color w:val="auto"/>
          <w:spacing w:val="6"/>
          <w:kern w:val="48"/>
          <w:sz w:val="20"/>
          <w:szCs w:val="20"/>
          <w:highlight w:val="none"/>
          <w:u w:val="single"/>
        </w:rPr>
        <w:t>服务</w:t>
      </w:r>
      <w:r>
        <w:rPr>
          <w:rFonts w:hint="eastAsia" w:ascii="宋体" w:hAnsi="宋体" w:eastAsia="宋体" w:cs="宋体"/>
          <w:color w:val="auto"/>
          <w:spacing w:val="6"/>
          <w:kern w:val="48"/>
          <w:sz w:val="20"/>
          <w:szCs w:val="20"/>
          <w:highlight w:val="none"/>
          <w:u w:val="none"/>
          <w:lang w:eastAsia="zh-CN"/>
        </w:rPr>
        <w:t>。</w:t>
      </w:r>
    </w:p>
    <w:p>
      <w:pPr>
        <w:pStyle w:val="4"/>
        <w:rPr>
          <w:rFonts w:hint="eastAsia" w:ascii="宋体" w:hAnsi="宋体" w:eastAsia="宋体" w:cs="宋体"/>
          <w:color w:val="auto"/>
          <w:spacing w:val="6"/>
          <w:kern w:val="48"/>
          <w:sz w:val="24"/>
          <w:szCs w:val="24"/>
        </w:rPr>
      </w:pPr>
    </w:p>
    <w:sectPr>
      <w:pgSz w:w="11906" w:h="16838"/>
      <w:pgMar w:top="1134" w:right="1701" w:bottom="850"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8750"/>
    <w:multiLevelType w:val="singleLevel"/>
    <w:tmpl w:val="B1CB8750"/>
    <w:lvl w:ilvl="0" w:tentative="0">
      <w:start w:val="3"/>
      <w:numFmt w:val="chineseCounting"/>
      <w:suff w:val="nothing"/>
      <w:lvlText w:val="%1、"/>
      <w:lvlJc w:val="left"/>
      <w:rPr>
        <w:rFonts w:hint="eastAsia"/>
      </w:rPr>
    </w:lvl>
  </w:abstractNum>
  <w:abstractNum w:abstractNumId="1">
    <w:nsid w:val="763322E3"/>
    <w:multiLevelType w:val="singleLevel"/>
    <w:tmpl w:val="763322E3"/>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1D01BD"/>
    <w:rsid w:val="00030F32"/>
    <w:rsid w:val="00050FC1"/>
    <w:rsid w:val="000D3667"/>
    <w:rsid w:val="001A6744"/>
    <w:rsid w:val="001C52C2"/>
    <w:rsid w:val="001D01BD"/>
    <w:rsid w:val="00210D97"/>
    <w:rsid w:val="00271742"/>
    <w:rsid w:val="002C318E"/>
    <w:rsid w:val="00396053"/>
    <w:rsid w:val="00397F80"/>
    <w:rsid w:val="00407202"/>
    <w:rsid w:val="00426BF6"/>
    <w:rsid w:val="00443342"/>
    <w:rsid w:val="004612F6"/>
    <w:rsid w:val="004627CE"/>
    <w:rsid w:val="00492D7A"/>
    <w:rsid w:val="005400B1"/>
    <w:rsid w:val="005E7321"/>
    <w:rsid w:val="006521CA"/>
    <w:rsid w:val="006C3FEA"/>
    <w:rsid w:val="006D03D6"/>
    <w:rsid w:val="00701F0A"/>
    <w:rsid w:val="00780935"/>
    <w:rsid w:val="00842B4C"/>
    <w:rsid w:val="0087659C"/>
    <w:rsid w:val="008D50AB"/>
    <w:rsid w:val="009171F0"/>
    <w:rsid w:val="00930C42"/>
    <w:rsid w:val="00AB018F"/>
    <w:rsid w:val="00B00AA0"/>
    <w:rsid w:val="00B73265"/>
    <w:rsid w:val="00C13E3C"/>
    <w:rsid w:val="00C2167D"/>
    <w:rsid w:val="00C42CED"/>
    <w:rsid w:val="00CA7EB5"/>
    <w:rsid w:val="00CF1A81"/>
    <w:rsid w:val="00D918E8"/>
    <w:rsid w:val="00DD63E3"/>
    <w:rsid w:val="00E322E9"/>
    <w:rsid w:val="00E54901"/>
    <w:rsid w:val="00EC3904"/>
    <w:rsid w:val="00F06928"/>
    <w:rsid w:val="00F37A54"/>
    <w:rsid w:val="00F77940"/>
    <w:rsid w:val="00FA1EF5"/>
    <w:rsid w:val="00FB7872"/>
    <w:rsid w:val="01313814"/>
    <w:rsid w:val="05700B87"/>
    <w:rsid w:val="05DD49B2"/>
    <w:rsid w:val="05FE7D50"/>
    <w:rsid w:val="0611203F"/>
    <w:rsid w:val="09490A54"/>
    <w:rsid w:val="09EF1D68"/>
    <w:rsid w:val="0A055880"/>
    <w:rsid w:val="0A705385"/>
    <w:rsid w:val="0CFF43F7"/>
    <w:rsid w:val="0F87008B"/>
    <w:rsid w:val="1095040E"/>
    <w:rsid w:val="12821ED9"/>
    <w:rsid w:val="15525935"/>
    <w:rsid w:val="15E528A9"/>
    <w:rsid w:val="17005FBC"/>
    <w:rsid w:val="176075D7"/>
    <w:rsid w:val="18AD3D37"/>
    <w:rsid w:val="19EF52D8"/>
    <w:rsid w:val="1B0B53CB"/>
    <w:rsid w:val="1BCF0653"/>
    <w:rsid w:val="1DF51CE6"/>
    <w:rsid w:val="1DF8560E"/>
    <w:rsid w:val="1E1B5260"/>
    <w:rsid w:val="25F73A01"/>
    <w:rsid w:val="276F6D26"/>
    <w:rsid w:val="2831487C"/>
    <w:rsid w:val="29023D0F"/>
    <w:rsid w:val="29D27178"/>
    <w:rsid w:val="2BA44B8B"/>
    <w:rsid w:val="2D90050D"/>
    <w:rsid w:val="2FB7141C"/>
    <w:rsid w:val="2FE95BD3"/>
    <w:rsid w:val="3722110E"/>
    <w:rsid w:val="3B8A360B"/>
    <w:rsid w:val="3BD100F3"/>
    <w:rsid w:val="3D7477C9"/>
    <w:rsid w:val="3DF70136"/>
    <w:rsid w:val="3E337180"/>
    <w:rsid w:val="3F721BD3"/>
    <w:rsid w:val="400B5997"/>
    <w:rsid w:val="40B06B9B"/>
    <w:rsid w:val="40E91EEB"/>
    <w:rsid w:val="41E716A5"/>
    <w:rsid w:val="43514B0A"/>
    <w:rsid w:val="443F1892"/>
    <w:rsid w:val="44723826"/>
    <w:rsid w:val="4473751E"/>
    <w:rsid w:val="44895441"/>
    <w:rsid w:val="44975B88"/>
    <w:rsid w:val="4529251D"/>
    <w:rsid w:val="454F24FA"/>
    <w:rsid w:val="45574430"/>
    <w:rsid w:val="486A6E89"/>
    <w:rsid w:val="48F327AA"/>
    <w:rsid w:val="491446BA"/>
    <w:rsid w:val="4A083D2C"/>
    <w:rsid w:val="4A5A760D"/>
    <w:rsid w:val="4CE11701"/>
    <w:rsid w:val="4E711EFD"/>
    <w:rsid w:val="4EA14C89"/>
    <w:rsid w:val="4F5B5E92"/>
    <w:rsid w:val="4F815F0A"/>
    <w:rsid w:val="50550B63"/>
    <w:rsid w:val="509B0D6E"/>
    <w:rsid w:val="51295B34"/>
    <w:rsid w:val="519C1D12"/>
    <w:rsid w:val="51A37976"/>
    <w:rsid w:val="53601E4B"/>
    <w:rsid w:val="54121909"/>
    <w:rsid w:val="544E6B34"/>
    <w:rsid w:val="54961595"/>
    <w:rsid w:val="551A5D96"/>
    <w:rsid w:val="566C6AAC"/>
    <w:rsid w:val="56F9358E"/>
    <w:rsid w:val="57F96B14"/>
    <w:rsid w:val="58E221D1"/>
    <w:rsid w:val="5A172476"/>
    <w:rsid w:val="5A1E6A6C"/>
    <w:rsid w:val="5BF60FB3"/>
    <w:rsid w:val="5CB6780E"/>
    <w:rsid w:val="5E443BDD"/>
    <w:rsid w:val="5E6C0EF8"/>
    <w:rsid w:val="5E8B1C20"/>
    <w:rsid w:val="5ECE3611"/>
    <w:rsid w:val="5F461C06"/>
    <w:rsid w:val="62A05F39"/>
    <w:rsid w:val="6764271C"/>
    <w:rsid w:val="680A54F1"/>
    <w:rsid w:val="681F6A8B"/>
    <w:rsid w:val="691802E0"/>
    <w:rsid w:val="69881CC1"/>
    <w:rsid w:val="69AF7B25"/>
    <w:rsid w:val="69BC5F82"/>
    <w:rsid w:val="6DC15D38"/>
    <w:rsid w:val="6E806D0F"/>
    <w:rsid w:val="6EDF67DC"/>
    <w:rsid w:val="70484351"/>
    <w:rsid w:val="731A162D"/>
    <w:rsid w:val="73A5622D"/>
    <w:rsid w:val="73A85F67"/>
    <w:rsid w:val="73AF635A"/>
    <w:rsid w:val="73E535EF"/>
    <w:rsid w:val="74F7596C"/>
    <w:rsid w:val="77085F28"/>
    <w:rsid w:val="776B602F"/>
    <w:rsid w:val="77CC1A02"/>
    <w:rsid w:val="77F373ED"/>
    <w:rsid w:val="78055FE9"/>
    <w:rsid w:val="7828099D"/>
    <w:rsid w:val="797F1EE5"/>
    <w:rsid w:val="7A1B0D1E"/>
    <w:rsid w:val="7B78035F"/>
    <w:rsid w:val="7C1835A8"/>
    <w:rsid w:val="7F193E01"/>
    <w:rsid w:val="7F73169E"/>
    <w:rsid w:val="7F7A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line="240" w:lineRule="atLeast"/>
      <w:jc w:val="center"/>
    </w:pPr>
    <w:rPr>
      <w:b/>
      <w:kern w:val="0"/>
      <w:sz w:val="30"/>
    </w:rPr>
  </w:style>
  <w:style w:type="paragraph" w:styleId="3">
    <w:name w:val="annotation text"/>
    <w:basedOn w:val="1"/>
    <w:semiHidden/>
    <w:unhideWhenUsed/>
    <w:qFormat/>
    <w:uiPriority w:val="99"/>
    <w:pPr>
      <w:jc w:val="left"/>
    </w:pPr>
  </w:style>
  <w:style w:type="paragraph" w:styleId="4">
    <w:name w:val="Body Text"/>
    <w:basedOn w:val="1"/>
    <w:qFormat/>
    <w:uiPriority w:val="0"/>
    <w:rPr>
      <w:rFonts w:ascii="楷体_GB2312" w:hAnsi="Arial" w:eastAsia="楷体_GB2312"/>
      <w:sz w:val="28"/>
      <w:szCs w:val="28"/>
    </w:rPr>
  </w:style>
  <w:style w:type="paragraph" w:styleId="5">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6">
    <w:name w:val="index 4"/>
    <w:basedOn w:val="1"/>
    <w:next w:val="1"/>
    <w:qFormat/>
    <w:uiPriority w:val="0"/>
    <w:pPr>
      <w:ind w:left="600" w:leftChars="600"/>
    </w:pPr>
    <w:rPr>
      <w:rFonts w:eastAsia="仿宋_GB2312"/>
      <w:sz w:val="24"/>
    </w:rPr>
  </w:style>
  <w:style w:type="paragraph" w:styleId="7">
    <w:name w:val="Balloon Text"/>
    <w:basedOn w:val="1"/>
    <w:link w:val="26"/>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列表段落 字符"/>
    <w:link w:val="18"/>
    <w:qFormat/>
    <w:uiPriority w:val="34"/>
    <w:rPr>
      <w:sz w:val="24"/>
      <w:szCs w:val="24"/>
    </w:rPr>
  </w:style>
  <w:style w:type="paragraph" w:customStyle="1" w:styleId="18">
    <w:name w:val="列出段落1"/>
    <w:basedOn w:val="1"/>
    <w:link w:val="17"/>
    <w:qFormat/>
    <w:uiPriority w:val="34"/>
    <w:pPr>
      <w:spacing w:line="360" w:lineRule="auto"/>
      <w:ind w:firstLine="420" w:firstLineChars="200"/>
    </w:pPr>
    <w:rPr>
      <w:rFonts w:asciiTheme="minorHAnsi" w:hAnsiTheme="minorHAnsi" w:eastAsiaTheme="minorEastAsia" w:cstheme="minorBidi"/>
      <w:sz w:val="24"/>
      <w:szCs w:val="24"/>
    </w:rPr>
  </w:style>
  <w:style w:type="paragraph" w:customStyle="1" w:styleId="19">
    <w:name w:val="样式 首行缩进:  2.25 字符"/>
    <w:basedOn w:val="1"/>
    <w:qFormat/>
    <w:uiPriority w:val="0"/>
    <w:pPr>
      <w:spacing w:line="360" w:lineRule="auto"/>
      <w:ind w:firstLine="225" w:firstLineChars="225"/>
    </w:pPr>
    <w:rPr>
      <w:rFonts w:cs="宋体"/>
      <w:sz w:val="24"/>
      <w:szCs w:val="20"/>
    </w:rPr>
  </w:style>
  <w:style w:type="paragraph" w:customStyle="1" w:styleId="20">
    <w:name w:val="列出段落2"/>
    <w:basedOn w:val="1"/>
    <w:qFormat/>
    <w:uiPriority w:val="34"/>
    <w:pPr>
      <w:ind w:firstLine="420" w:firstLineChars="200"/>
    </w:pPr>
    <w:rPr>
      <w:rFonts w:ascii="Times New Roman" w:hAnsi="Times New Roman"/>
      <w:szCs w:val="24"/>
    </w:rPr>
  </w:style>
  <w:style w:type="paragraph" w:customStyle="1" w:styleId="21">
    <w:name w:val="_Style 4"/>
    <w:basedOn w:val="1"/>
    <w:qFormat/>
    <w:uiPriority w:val="99"/>
    <w:pPr>
      <w:ind w:firstLine="420" w:firstLineChars="200"/>
    </w:pPr>
  </w:style>
  <w:style w:type="paragraph" w:styleId="22">
    <w:name w:val="List Paragraph"/>
    <w:basedOn w:val="1"/>
    <w:qFormat/>
    <w:uiPriority w:val="34"/>
    <w:pPr>
      <w:ind w:firstLine="420" w:firstLineChars="200"/>
    </w:pPr>
  </w:style>
  <w:style w:type="paragraph" w:customStyle="1" w:styleId="23">
    <w:name w:val="方案正文"/>
    <w:basedOn w:val="1"/>
    <w:qFormat/>
    <w:uiPriority w:val="0"/>
    <w:pPr>
      <w:spacing w:before="120" w:line="360" w:lineRule="auto"/>
      <w:ind w:firstLine="425" w:firstLineChars="177"/>
    </w:pPr>
    <w:rPr>
      <w:rFonts w:ascii="华文细黑" w:hAnsi="华文细黑" w:eastAsia="华文细黑"/>
      <w:sz w:val="24"/>
      <w:szCs w:val="24"/>
    </w:rPr>
  </w:style>
  <w:style w:type="paragraph" w:styleId="24">
    <w:name w:val="No Spacing"/>
    <w:qFormat/>
    <w:uiPriority w:val="1"/>
    <w:pPr>
      <w:widowControl w:val="0"/>
      <w:snapToGrid w:val="0"/>
    </w:pPr>
    <w:rPr>
      <w:rFonts w:ascii="Calibri" w:hAnsi="Calibri" w:eastAsia="微软雅黑" w:cs="Times New Roman"/>
      <w:kern w:val="2"/>
      <w:sz w:val="24"/>
      <w:szCs w:val="21"/>
      <w:lang w:val="en-US" w:eastAsia="zh-CN" w:bidi="ar-SA"/>
    </w:rPr>
  </w:style>
  <w:style w:type="paragraph" w:customStyle="1" w:styleId="25">
    <w:name w:val="列表段落1"/>
    <w:basedOn w:val="1"/>
    <w:qFormat/>
    <w:uiPriority w:val="34"/>
    <w:pPr>
      <w:ind w:firstLine="420" w:firstLineChars="200"/>
    </w:pPr>
    <w:rPr>
      <w:szCs w:val="24"/>
    </w:rPr>
  </w:style>
  <w:style w:type="character" w:customStyle="1" w:styleId="26">
    <w:name w:val="批注框文本 字符"/>
    <w:basedOn w:val="13"/>
    <w:link w:val="7"/>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5206</Words>
  <Characters>6045</Characters>
  <Lines>26</Lines>
  <Paragraphs>7</Paragraphs>
  <TotalTime>10</TotalTime>
  <ScaleCrop>false</ScaleCrop>
  <LinksUpToDate>false</LinksUpToDate>
  <CharactersWithSpaces>6148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2022-05-19T06:39:00Z</dcterms:created>
  <dc:creator>office51</dc:creator>
  <cp:lastModifiedBy>小暖</cp:lastModifiedBy>
  <cp:lastPrinted>2022-06-25T02:25:00Z</cp:lastPrinted>
  <dcterms:modified xsi:type="dcterms:W3CDTF">2022-07-19T03:21:10Z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3DAD3A8C81A94DF3866B6E0DF361C477</vt:lpwstr>
  </property>
</Properties>
</file>