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44"/>
          <w:szCs w:val="44"/>
        </w:rPr>
      </w:pPr>
      <w:bookmarkStart w:id="0" w:name="_Toc518406380"/>
      <w:r>
        <w:rPr>
          <w:rFonts w:hint="eastAsia" w:ascii="宋体" w:hAnsi="宋体" w:cs="宋体"/>
          <w:b/>
          <w:kern w:val="0"/>
          <w:sz w:val="44"/>
          <w:szCs w:val="44"/>
        </w:rPr>
        <w:t>南京市江宁医院单病种上报项目</w:t>
      </w:r>
    </w:p>
    <w:p>
      <w:pPr>
        <w:pStyle w:val="2"/>
        <w:numPr>
          <w:ilvl w:val="0"/>
          <w:numId w:val="2"/>
        </w:numPr>
        <w:jc w:val="center"/>
        <w:rPr>
          <w:rFonts w:ascii="宋体" w:hAnsi="宋体" w:cs="宋体"/>
        </w:rPr>
      </w:pPr>
      <w:r>
        <w:rPr>
          <w:rFonts w:hint="eastAsia" w:ascii="宋体" w:hAnsi="宋体" w:cs="宋体"/>
        </w:rPr>
        <w:t>供应商报名资格要求</w:t>
      </w:r>
    </w:p>
    <w:p>
      <w:pPr>
        <w:pStyle w:val="3"/>
        <w:numPr>
          <w:ilvl w:val="1"/>
          <w:numId w:val="2"/>
        </w:numPr>
        <w:rPr>
          <w:rFonts w:ascii="宋体" w:hAnsi="宋体" w:cs="宋体"/>
          <w:sz w:val="28"/>
          <w:szCs w:val="28"/>
        </w:rPr>
      </w:pPr>
      <w:r>
        <w:rPr>
          <w:rFonts w:hint="eastAsia" w:ascii="宋体" w:hAnsi="宋体" w:cs="宋体"/>
          <w:sz w:val="28"/>
          <w:szCs w:val="28"/>
        </w:rPr>
        <w:t>供应商报名资格要求</w:t>
      </w:r>
    </w:p>
    <w:p>
      <w:pPr>
        <w:ind w:firstLine="562"/>
        <w:rPr>
          <w:rFonts w:ascii="宋体" w:hAnsi="宋体" w:cs="宋体"/>
          <w:b/>
          <w:bCs/>
          <w:color w:val="000000"/>
          <w:sz w:val="28"/>
          <w:szCs w:val="28"/>
        </w:rPr>
      </w:pPr>
      <w:r>
        <w:rPr>
          <w:rFonts w:hint="eastAsia" w:ascii="宋体" w:hAnsi="宋体" w:cs="宋体"/>
          <w:b/>
          <w:bCs/>
          <w:color w:val="000000"/>
          <w:sz w:val="28"/>
          <w:szCs w:val="28"/>
        </w:rPr>
        <w:t>各供应商在报名时须可提供法人、企业、产品与经营信息等证明文件并加盖公章；</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1）具有独立承担民事责任的能力的证明材料，出具符合以下情况的证明材料复印件（五选一）：</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A.如供应商是企业（包括合伙企业），可提供在工商部门注册的有效“企业法人营业执照”或“营业执照”；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B.如供应商是事业单位，可提供有效的“事业单位法人证书”；</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C.如供应商是非企业专业服务机构的，可提供执业许可证等证明文件；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D.如供应商是个体工商户，可提供有效的“个体工商户营业执照”；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E.如供应商是自然人，可提供有效的自然人身份证明（居民身份证正反面或公安机关出具的临时居民身份证正反面或港澳台胞证或护照）。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2）法定代表人资格证明书；</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3）法定代表人授权委托书（法定代表人签署不需提供此书）；法定代表人及授权代表身份证正反面复印件；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4）社保机构出具授权代表的投标截止日前6个月内授权代表的投标单位社保缴纳证明，任职不足6个月的可提供劳动合同证明文件；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5）近三年任意年度单位财务审计报告。</w:t>
      </w:r>
    </w:p>
    <w:p>
      <w:pPr>
        <w:pStyle w:val="8"/>
        <w:ind w:left="1040" w:hanging="560"/>
        <w:rPr>
          <w:rFonts w:ascii="宋体" w:hAnsi="宋体"/>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投标商在谈判前密封并提交以下文件：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1）投标报价书一份加盖公司印章，单独密封；</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2）投标文件一正三副本；</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3）投标文件应附相关质量及服务承诺。</w:t>
      </w:r>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询价地点及时间：</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地点：南京市江宁医院湖山路院区3号楼7楼（江宁区湖山路169号）</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时间：2021年</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号</w:t>
      </w:r>
      <w:bookmarkStart w:id="3" w:name="_GoBack"/>
      <w:bookmarkEnd w:id="3"/>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通讯联络事宜：</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 xml:space="preserve">联系人：熊老师 </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电  话 ：52087293</w:t>
      </w:r>
    </w:p>
    <w:p>
      <w:pPr>
        <w:widowControl/>
        <w:jc w:val="left"/>
        <w:rPr>
          <w:rFonts w:ascii="宋体" w:hAnsi="宋体" w:eastAsia="宋体"/>
        </w:rPr>
      </w:pPr>
      <w:r>
        <w:rPr>
          <w:rFonts w:ascii="宋体" w:hAnsi="宋体" w:eastAsia="宋体"/>
        </w:rPr>
        <w:br w:type="page"/>
      </w:r>
    </w:p>
    <w:p>
      <w:pPr>
        <w:pStyle w:val="2"/>
        <w:numPr>
          <w:ilvl w:val="0"/>
          <w:numId w:val="2"/>
        </w:numPr>
        <w:jc w:val="center"/>
        <w:rPr>
          <w:rFonts w:ascii="宋体" w:hAnsi="宋体" w:cs="宋体"/>
        </w:rPr>
      </w:pPr>
      <w:r>
        <w:rPr>
          <w:rFonts w:hint="eastAsia" w:ascii="宋体" w:hAnsi="宋体" w:cs="宋体"/>
        </w:rPr>
        <w:t>采购需求</w:t>
      </w:r>
    </w:p>
    <w:p>
      <w:pPr>
        <w:pStyle w:val="3"/>
        <w:numPr>
          <w:ilvl w:val="1"/>
          <w:numId w:val="2"/>
        </w:numPr>
        <w:rPr>
          <w:rFonts w:ascii="宋体" w:hAnsi="宋体" w:cs="宋体"/>
          <w:sz w:val="28"/>
          <w:szCs w:val="28"/>
        </w:rPr>
      </w:pPr>
      <w:r>
        <w:rPr>
          <w:rFonts w:hint="eastAsia" w:ascii="宋体" w:hAnsi="宋体" w:cs="宋体"/>
          <w:sz w:val="28"/>
          <w:szCs w:val="28"/>
        </w:rPr>
        <w:t>项目综述</w:t>
      </w:r>
    </w:p>
    <w:p>
      <w:pPr>
        <w:pStyle w:val="20"/>
        <w:ind w:firstLine="560"/>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color w:val="000000"/>
          <w:sz w:val="28"/>
          <w:szCs w:val="28"/>
        </w:rPr>
        <w:t>南京市江宁医院单病种上报</w:t>
      </w:r>
      <w:r>
        <w:rPr>
          <w:rFonts w:hint="eastAsia" w:ascii="宋体" w:hAnsi="宋体" w:eastAsia="宋体" w:cs="宋体"/>
          <w:sz w:val="28"/>
          <w:szCs w:val="28"/>
        </w:rPr>
        <w:t>项目</w:t>
      </w:r>
    </w:p>
    <w:p>
      <w:pPr>
        <w:pStyle w:val="4"/>
        <w:numPr>
          <w:ilvl w:val="2"/>
          <w:numId w:val="2"/>
        </w:numPr>
        <w:rPr>
          <w:rFonts w:ascii="宋体" w:hAnsi="宋体" w:eastAsia="宋体"/>
          <w:sz w:val="28"/>
          <w:szCs w:val="28"/>
        </w:rPr>
      </w:pPr>
      <w:bookmarkStart w:id="1" w:name="_Toc42713747"/>
      <w:r>
        <w:rPr>
          <w:rFonts w:hint="eastAsia" w:ascii="宋体" w:hAnsi="宋体" w:eastAsia="宋体"/>
          <w:sz w:val="28"/>
          <w:szCs w:val="28"/>
        </w:rPr>
        <w:t>项目背景</w:t>
      </w:r>
      <w:bookmarkEnd w:id="1"/>
    </w:p>
    <w:p>
      <w:pPr>
        <w:ind w:firstLine="480" w:firstLineChars="200"/>
        <w:rPr>
          <w:rFonts w:ascii="宋体" w:hAnsi="宋体" w:eastAsia="宋体"/>
        </w:rPr>
      </w:pPr>
      <w:r>
        <w:rPr>
          <w:rFonts w:ascii="宋体" w:hAnsi="宋体" w:eastAsia="宋体" w:cs="Arial"/>
          <w:color w:val="333333"/>
          <w:shd w:val="clear" w:color="auto" w:fill="FFFFFF"/>
        </w:rPr>
        <w:t>单病种质量管理与控制是长期实践证明行之有效的提升医疗质量的重要手段和切入点。</w:t>
      </w:r>
      <w:r>
        <w:rPr>
          <w:rFonts w:hint="eastAsia" w:ascii="宋体" w:hAnsi="宋体" w:eastAsia="宋体" w:cs="Arial"/>
          <w:color w:val="333333"/>
          <w:shd w:val="clear" w:color="auto" w:fill="FFFFFF"/>
        </w:rPr>
        <w:t>国家卫健</w:t>
      </w:r>
      <w:r>
        <w:rPr>
          <w:rFonts w:ascii="宋体" w:hAnsi="宋体" w:eastAsia="宋体" w:cs="Arial"/>
          <w:color w:val="333333"/>
          <w:shd w:val="clear" w:color="auto" w:fill="FFFFFF"/>
        </w:rPr>
        <w:t>委于2009年开始单病种质量管理控制工作，先后发布了3批11个病种111项质量控制指标，持续监测单病种质控指标，发布、反馈相关质控结果，对提升医疗机构管理水平，保障医疗质量和医疗安全发挥了重要作用。近年来，随着疾病谱的变化和人民群众对高质量医疗服务的需求日益增长，对医疗质量安全管理的科学化、精细化水平提出了更高的要求，原单病种质量管理的内容和范围已经不满足实际需要，需要进一步优化和完善。为此，</w:t>
      </w:r>
      <w:r>
        <w:rPr>
          <w:rFonts w:hint="eastAsia" w:ascii="宋体" w:hAnsi="宋体" w:eastAsia="宋体" w:cs="Arial"/>
          <w:color w:val="333333"/>
          <w:shd w:val="clear" w:color="auto" w:fill="FFFFFF"/>
        </w:rPr>
        <w:t>国家卫健委</w:t>
      </w:r>
      <w:r>
        <w:rPr>
          <w:rFonts w:ascii="宋体" w:hAnsi="宋体" w:eastAsia="宋体" w:cs="Arial"/>
          <w:color w:val="333333"/>
          <w:shd w:val="clear" w:color="auto" w:fill="FFFFFF"/>
        </w:rPr>
        <w:t>印发了《关于进一步加强单病种质量管理与控制工作的通知》（国卫办医函〔2020〕624号），进一步强调和完善单病种质控工作，促进各级卫生健康行政部门和各级各类医疗机构使用单病种质量管理工具加强过程监管，充分发挥单病种质控对提升医疗质量的作用。</w:t>
      </w:r>
    </w:p>
    <w:p>
      <w:pPr>
        <w:pStyle w:val="4"/>
        <w:numPr>
          <w:ilvl w:val="2"/>
          <w:numId w:val="2"/>
        </w:numPr>
        <w:rPr>
          <w:rFonts w:ascii="宋体" w:hAnsi="宋体" w:eastAsia="宋体"/>
          <w:sz w:val="28"/>
          <w:szCs w:val="28"/>
        </w:rPr>
      </w:pPr>
      <w:bookmarkStart w:id="2" w:name="_Toc42713748"/>
      <w:r>
        <w:rPr>
          <w:rFonts w:hint="eastAsia" w:ascii="宋体" w:hAnsi="宋体" w:eastAsia="宋体"/>
          <w:sz w:val="28"/>
          <w:szCs w:val="28"/>
        </w:rPr>
        <w:t>医院</w:t>
      </w:r>
      <w:bookmarkEnd w:id="2"/>
      <w:r>
        <w:rPr>
          <w:rFonts w:hint="eastAsia" w:ascii="宋体" w:hAnsi="宋体" w:eastAsia="宋体"/>
          <w:sz w:val="28"/>
          <w:szCs w:val="28"/>
        </w:rPr>
        <w:t>建设目标</w:t>
      </w:r>
    </w:p>
    <w:p>
      <w:pPr>
        <w:pStyle w:val="12"/>
        <w:shd w:val="clear" w:color="auto" w:fill="FFFFFF"/>
        <w:spacing w:before="0" w:beforeAutospacing="0" w:after="0" w:afterAutospacing="0"/>
        <w:ind w:firstLine="480" w:firstLineChars="200"/>
        <w:rPr>
          <w:rFonts w:ascii="Arial" w:hAnsi="Arial" w:cs="Arial"/>
          <w:color w:val="333333"/>
        </w:rPr>
      </w:pPr>
      <w:r>
        <w:rPr>
          <w:rStyle w:val="22"/>
          <w:rFonts w:ascii="Arial" w:hAnsi="Arial" w:cs="Arial"/>
          <w:color w:val="333333"/>
        </w:rPr>
        <w:t>各医疗机构要将单病种质量管理与控制工作制度作为医疗质量管理制度的重要组成部分，明确管理部门和责任，充分发挥院、科两级医疗质量管理组织作用，加强人员培训，利用信息化手段统计、分析、反馈单病种相关质量监测信息，指导临床持续改进诊疗质量。指定专人负责信息上报等日常工作，确保及时、准确、完整地向卫生健康行政部门和质控组织报送相关数据信息。</w:t>
      </w:r>
    </w:p>
    <w:p>
      <w:pPr>
        <w:pStyle w:val="12"/>
        <w:shd w:val="clear" w:color="auto" w:fill="FFFFFF"/>
        <w:spacing w:before="0" w:beforeAutospacing="0" w:after="0" w:afterAutospacing="0"/>
        <w:ind w:firstLine="480" w:firstLineChars="200"/>
        <w:rPr>
          <w:rFonts w:ascii="Arial" w:hAnsi="Arial" w:cs="Arial"/>
          <w:color w:val="333333"/>
        </w:rPr>
      </w:pPr>
      <w:r>
        <w:rPr>
          <w:rStyle w:val="22"/>
          <w:rFonts w:ascii="Arial" w:hAnsi="Arial" w:cs="Arial"/>
          <w:color w:val="333333"/>
        </w:rPr>
        <w:t>各级各专业质控中心要积极研究制订本专业代表性病种和技术的单病种质量监测信息项，加强单病种质控相关数据信息的收集、分析，提出改进本专业单病种质控工作的意见建议，在行业内加强培训与信息反馈，指导医疗机构持续改进医疗质量，并为本级卫生健康行政部门开展单病种质控工作提供技术支持。</w:t>
      </w:r>
    </w:p>
    <w:p>
      <w:pPr>
        <w:pStyle w:val="12"/>
        <w:shd w:val="clear" w:color="auto" w:fill="FFFFFF"/>
        <w:spacing w:before="0" w:beforeAutospacing="0" w:after="0" w:afterAutospacing="0"/>
        <w:ind w:firstLine="480" w:firstLineChars="200"/>
      </w:pPr>
      <w:r>
        <w:rPr>
          <w:rStyle w:val="22"/>
          <w:rFonts w:hint="eastAsia" w:ascii="Arial" w:hAnsi="Arial" w:cs="Arial"/>
          <w:color w:val="333333"/>
        </w:rPr>
        <w:t>国家卫健</w:t>
      </w:r>
      <w:r>
        <w:rPr>
          <w:rStyle w:val="22"/>
          <w:rFonts w:ascii="Arial" w:hAnsi="Arial" w:cs="Arial"/>
          <w:color w:val="333333"/>
        </w:rPr>
        <w:t>委建立全国单病种质量管理与控制制度和信息平台，确定国家监测的单病种范围和监测技术方案,收集、分析全国单病种诊疗信息，并定期向行业内反馈监测结果和持续改进医疗质量安全相关要求。</w:t>
      </w:r>
    </w:p>
    <w:p>
      <w:pPr>
        <w:pStyle w:val="3"/>
        <w:numPr>
          <w:ilvl w:val="1"/>
          <w:numId w:val="2"/>
        </w:numPr>
        <w:rPr>
          <w:rFonts w:ascii="宋体" w:hAnsi="宋体" w:cs="宋体"/>
          <w:sz w:val="28"/>
          <w:szCs w:val="28"/>
        </w:rPr>
      </w:pPr>
      <w:r>
        <w:rPr>
          <w:rFonts w:hint="eastAsia" w:ascii="宋体" w:hAnsi="宋体" w:cs="宋体"/>
          <w:sz w:val="28"/>
          <w:szCs w:val="28"/>
        </w:rPr>
        <w:t>项目内容和要求</w:t>
      </w:r>
      <w:bookmarkEnd w:id="0"/>
    </w:p>
    <w:p>
      <w:pPr>
        <w:pStyle w:val="4"/>
        <w:rPr>
          <w:rFonts w:ascii="宋体" w:hAnsi="宋体" w:eastAsia="宋体"/>
          <w:sz w:val="28"/>
          <w:szCs w:val="28"/>
        </w:rPr>
      </w:pPr>
      <w:r>
        <w:rPr>
          <w:rFonts w:ascii="宋体" w:hAnsi="宋体" w:eastAsia="宋体"/>
          <w:sz w:val="28"/>
          <w:szCs w:val="28"/>
        </w:rPr>
        <w:t>2.2.1</w:t>
      </w:r>
      <w:r>
        <w:rPr>
          <w:rFonts w:hint="eastAsia" w:ascii="宋体" w:hAnsi="宋体" w:eastAsia="宋体"/>
          <w:sz w:val="28"/>
          <w:szCs w:val="28"/>
        </w:rPr>
        <w:t>名词解释</w:t>
      </w:r>
    </w:p>
    <w:p>
      <w:pPr>
        <w:spacing w:before="211" w:beforeLines="50" w:after="211" w:afterLines="50"/>
        <w:rPr>
          <w:rFonts w:ascii="宋体" w:hAnsi="宋体" w:eastAsia="宋体" w:cs="宋体"/>
          <w:b/>
          <w:bCs/>
          <w:color w:val="000000"/>
          <w:kern w:val="0"/>
        </w:rPr>
      </w:pPr>
      <w:r>
        <w:rPr>
          <w:rFonts w:hint="eastAsia"/>
          <w:b/>
          <w:bCs/>
        </w:rPr>
        <w:t>①</w:t>
      </w:r>
      <w:r>
        <w:rPr>
          <w:rFonts w:hint="eastAsia" w:ascii="宋体" w:hAnsi="宋体" w:eastAsia="宋体" w:cs="宋体"/>
          <w:b/>
          <w:bCs/>
          <w:color w:val="000000"/>
          <w:kern w:val="0"/>
        </w:rPr>
        <w:t>信息项</w:t>
      </w:r>
    </w:p>
    <w:p>
      <w:pPr>
        <w:ind w:firstLine="480" w:firstLineChars="200"/>
        <w:rPr>
          <w:rFonts w:ascii="宋体" w:hAnsi="宋体" w:eastAsia="宋体" w:cs="宋体"/>
        </w:rPr>
      </w:pPr>
      <w:r>
        <w:rPr>
          <w:rFonts w:hint="eastAsia" w:ascii="宋体" w:hAnsi="宋体" w:eastAsia="宋体" w:cs="宋体"/>
        </w:rPr>
        <w:t>区分为条件项和填报项。</w:t>
      </w:r>
    </w:p>
    <w:p>
      <w:pPr>
        <w:ind w:firstLine="480" w:firstLineChars="200"/>
        <w:rPr>
          <w:rFonts w:ascii="宋体" w:hAnsi="宋体" w:eastAsia="宋体" w:cs="宋体"/>
          <w:color w:val="000000"/>
        </w:rPr>
      </w:pPr>
      <w:r>
        <w:rPr>
          <w:rFonts w:hint="eastAsia" w:ascii="宋体" w:hAnsi="宋体" w:eastAsia="宋体" w:cs="宋体"/>
          <w:color w:val="000000"/>
        </w:rPr>
        <w:t>条件项为病种准入规则判断的项目，如住院天数、主要诊断等；</w:t>
      </w:r>
    </w:p>
    <w:p>
      <w:pPr>
        <w:ind w:firstLine="480" w:firstLineChars="200"/>
        <w:rPr>
          <w:rFonts w:ascii="宋体" w:hAnsi="宋体" w:eastAsia="宋体" w:cs="宋体"/>
          <w:color w:val="000000"/>
        </w:rPr>
      </w:pPr>
      <w:r>
        <w:rPr>
          <w:rFonts w:hint="eastAsia" w:ascii="宋体" w:hAnsi="宋体" w:eastAsia="宋体" w:cs="宋体"/>
          <w:color w:val="000000"/>
        </w:rPr>
        <w:t>填报项为各个病种需要需要填写的项目，包括直接录入的和选择性的，如质控医师、入院时间、是否使用抗菌药物等</w:t>
      </w:r>
    </w:p>
    <w:p>
      <w:pPr>
        <w:spacing w:before="211" w:beforeLines="50" w:after="211" w:afterLines="50"/>
        <w:rPr>
          <w:b/>
          <w:bCs/>
        </w:rPr>
      </w:pPr>
      <w:r>
        <w:rPr>
          <w:rFonts w:hint="eastAsia"/>
          <w:b/>
          <w:bCs/>
        </w:rPr>
        <w:t>②表单</w:t>
      </w:r>
    </w:p>
    <w:p>
      <w:pPr>
        <w:ind w:firstLine="480" w:firstLineChars="200"/>
        <w:rPr>
          <w:rFonts w:ascii="宋体" w:hAnsi="宋体" w:cs="宋体"/>
        </w:rPr>
      </w:pPr>
      <w:r>
        <w:rPr>
          <w:rFonts w:hint="eastAsia" w:ascii="宋体" w:hAnsi="宋体" w:eastAsia="宋体" w:cs="宋体"/>
        </w:rPr>
        <w:t>由多个填报项构成的一个病种的所有可填写的项目集合。</w:t>
      </w:r>
    </w:p>
    <w:p>
      <w:pPr>
        <w:spacing w:before="211" w:beforeLines="50" w:after="211" w:afterLines="50"/>
        <w:rPr>
          <w:b/>
          <w:bCs/>
        </w:rPr>
      </w:pPr>
      <w:r>
        <w:rPr>
          <w:rFonts w:hint="eastAsia"/>
          <w:b/>
          <w:bCs/>
        </w:rPr>
        <w:t>③数据采集定义</w:t>
      </w:r>
    </w:p>
    <w:p>
      <w:pPr>
        <w:ind w:firstLine="480" w:firstLineChars="200"/>
        <w:rPr>
          <w:rFonts w:ascii="宋体" w:hAnsi="宋体" w:cs="宋体"/>
        </w:rPr>
      </w:pPr>
      <w:r>
        <w:rPr>
          <w:rFonts w:hint="eastAsia" w:ascii="宋体" w:hAnsi="宋体" w:eastAsia="宋体" w:cs="宋体"/>
        </w:rPr>
        <w:t>对应一个信息项的数据来源的采集，表现为一个数据库查询的输出字段，对其来源的定义。</w:t>
      </w:r>
    </w:p>
    <w:p>
      <w:pPr>
        <w:spacing w:before="211" w:beforeLines="50" w:after="211" w:afterLines="50"/>
        <w:rPr>
          <w:b/>
          <w:bCs/>
        </w:rPr>
      </w:pPr>
      <w:r>
        <w:rPr>
          <w:rFonts w:hint="eastAsia"/>
          <w:b/>
          <w:bCs/>
        </w:rPr>
        <w:t>④编码表</w:t>
      </w:r>
    </w:p>
    <w:p>
      <w:pPr>
        <w:spacing w:before="211" w:beforeLines="50" w:after="211" w:afterLines="50"/>
        <w:ind w:firstLine="480" w:firstLineChars="200"/>
        <w:rPr>
          <w:rFonts w:ascii="宋体" w:hAnsi="宋体" w:eastAsia="宋体" w:cs="宋体"/>
        </w:rPr>
      </w:pPr>
      <w:r>
        <w:rPr>
          <w:rFonts w:hint="eastAsia" w:ascii="宋体" w:hAnsi="宋体" w:eastAsia="宋体" w:cs="宋体"/>
        </w:rPr>
        <w:t>一般是信息系统用于基础数据存储的表，如诊疗项目目录，部门表等。在从业务表中查询数据时，通常只有对应的</w:t>
      </w:r>
      <w:r>
        <w:rPr>
          <w:rFonts w:ascii="宋体" w:hAnsi="宋体" w:eastAsia="宋体" w:cs="宋体"/>
        </w:rPr>
        <w:t>ID表示，并且需要判定特点的范围，可以通过关联编码表进行范围的确定。如抗菌药物的使用，可以通过药品目录明确抗菌药物的明细范围，检查医嘱记录中是否存在这些药品的使用</w:t>
      </w:r>
      <w:r>
        <w:rPr>
          <w:rFonts w:hint="eastAsia" w:ascii="宋体" w:hAnsi="宋体" w:eastAsia="宋体" w:cs="宋体"/>
        </w:rPr>
        <w:t>。</w:t>
      </w:r>
    </w:p>
    <w:p>
      <w:pPr>
        <w:pStyle w:val="4"/>
        <w:rPr>
          <w:rFonts w:ascii="宋体" w:hAnsi="宋体" w:eastAsia="宋体"/>
          <w:sz w:val="28"/>
          <w:szCs w:val="28"/>
        </w:rPr>
      </w:pPr>
      <w:r>
        <w:rPr>
          <w:rFonts w:ascii="宋体" w:hAnsi="宋体" w:eastAsia="宋体"/>
          <w:sz w:val="28"/>
          <w:szCs w:val="28"/>
        </w:rPr>
        <w:t>2.2.2</w:t>
      </w:r>
      <w:r>
        <w:rPr>
          <w:rFonts w:hint="eastAsia" w:ascii="宋体" w:hAnsi="宋体" w:eastAsia="宋体"/>
          <w:sz w:val="28"/>
          <w:szCs w:val="28"/>
        </w:rPr>
        <w:t>基础数据维护</w:t>
      </w:r>
    </w:p>
    <w:p>
      <w:pPr>
        <w:spacing w:before="211" w:beforeLines="50" w:after="211" w:afterLines="50"/>
        <w:rPr>
          <w:rFonts w:ascii="宋体" w:hAnsi="宋体" w:eastAsia="宋体"/>
          <w:b/>
          <w:bCs/>
        </w:rPr>
      </w:pPr>
      <w:r>
        <w:rPr>
          <w:rFonts w:hint="eastAsia" w:ascii="宋体" w:hAnsi="宋体" w:eastAsia="宋体"/>
          <w:b/>
          <w:bCs/>
        </w:rPr>
        <w:t>①单病种记录</w:t>
      </w:r>
    </w:p>
    <w:p>
      <w:pPr>
        <w:pStyle w:val="20"/>
        <w:numPr>
          <w:ilvl w:val="0"/>
          <w:numId w:val="3"/>
        </w:numPr>
        <w:spacing w:before="211" w:beforeLines="50" w:after="211" w:afterLines="50"/>
        <w:ind w:firstLineChars="0"/>
        <w:rPr>
          <w:rFonts w:ascii="宋体" w:hAnsi="宋体" w:eastAsia="宋体"/>
        </w:rPr>
      </w:pPr>
      <w:r>
        <w:rPr>
          <w:rFonts w:ascii="宋体" w:hAnsi="宋体" w:eastAsia="宋体"/>
        </w:rPr>
        <w:t>可对单病种所包含的病种信息进行维护，包括病种编码和名称</w:t>
      </w:r>
      <w:r>
        <w:rPr>
          <w:rFonts w:hint="eastAsia" w:ascii="宋体" w:hAnsi="宋体" w:eastAsia="宋体"/>
        </w:rPr>
        <w:t>；</w:t>
      </w:r>
    </w:p>
    <w:p>
      <w:pPr>
        <w:pStyle w:val="20"/>
        <w:numPr>
          <w:ilvl w:val="0"/>
          <w:numId w:val="3"/>
        </w:numPr>
        <w:spacing w:before="211" w:beforeLines="50" w:after="211" w:afterLines="50"/>
        <w:ind w:firstLineChars="0"/>
        <w:rPr>
          <w:rFonts w:ascii="宋体" w:hAnsi="宋体" w:eastAsia="宋体"/>
        </w:rPr>
      </w:pPr>
      <w:r>
        <w:rPr>
          <w:rFonts w:hint="eastAsia" w:ascii="宋体" w:hAnsi="宋体" w:eastAsia="宋体"/>
        </w:rPr>
        <w:t>可建立病种分类，将建立的病种按分类进行归属；</w:t>
      </w:r>
    </w:p>
    <w:p>
      <w:pPr>
        <w:pStyle w:val="20"/>
        <w:numPr>
          <w:ilvl w:val="0"/>
          <w:numId w:val="3"/>
        </w:numPr>
        <w:spacing w:before="211" w:beforeLines="50" w:after="211" w:afterLines="50"/>
        <w:ind w:firstLineChars="0"/>
        <w:rPr>
          <w:rFonts w:ascii="宋体" w:hAnsi="宋体" w:eastAsia="宋体"/>
        </w:rPr>
      </w:pPr>
      <w:r>
        <w:rPr>
          <w:rFonts w:hint="eastAsia" w:ascii="宋体" w:hAnsi="宋体" w:eastAsia="宋体"/>
        </w:rPr>
        <w:t>病种可启用和停用，停用的病种不再进行准入判断和数据采集；</w:t>
      </w:r>
    </w:p>
    <w:p>
      <w:pPr>
        <w:spacing w:before="211" w:beforeLines="50" w:after="211" w:afterLines="50"/>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b/>
          <w:bCs/>
        </w:rPr>
        <w:t>②信息项</w:t>
      </w:r>
    </w:p>
    <w:p>
      <w:pPr>
        <w:pStyle w:val="20"/>
        <w:numPr>
          <w:ilvl w:val="0"/>
          <w:numId w:val="4"/>
        </w:numPr>
        <w:ind w:firstLineChars="0"/>
        <w:rPr>
          <w:rFonts w:ascii="宋体" w:hAnsi="宋体" w:eastAsia="宋体"/>
        </w:rPr>
      </w:pPr>
      <w:r>
        <w:rPr>
          <w:rFonts w:ascii="宋体" w:hAnsi="宋体" w:eastAsia="宋体"/>
        </w:rPr>
        <w:t>可建立信息项字典和和分类，包括编码和名称基本信息</w:t>
      </w:r>
      <w:r>
        <w:rPr>
          <w:rFonts w:hint="eastAsia" w:ascii="宋体" w:hAnsi="宋体" w:eastAsia="宋体"/>
        </w:rPr>
        <w:t>；</w:t>
      </w:r>
    </w:p>
    <w:p>
      <w:pPr>
        <w:pStyle w:val="20"/>
        <w:numPr>
          <w:ilvl w:val="0"/>
          <w:numId w:val="4"/>
        </w:numPr>
        <w:ind w:firstLineChars="0"/>
        <w:rPr>
          <w:rFonts w:ascii="宋体" w:hAnsi="宋体" w:eastAsia="宋体"/>
        </w:rPr>
      </w:pPr>
      <w:r>
        <w:rPr>
          <w:rFonts w:hint="eastAsia" w:ascii="宋体" w:hAnsi="宋体" w:eastAsia="宋体"/>
        </w:rPr>
        <w:t>信息项可区分填报项和条件项，包含了所有病种可填报的信息和用于病种准入判断的条件信息；</w:t>
      </w:r>
    </w:p>
    <w:p>
      <w:pPr>
        <w:pStyle w:val="20"/>
        <w:numPr>
          <w:ilvl w:val="0"/>
          <w:numId w:val="4"/>
        </w:numPr>
        <w:ind w:firstLineChars="0"/>
        <w:rPr>
          <w:rFonts w:ascii="宋体" w:hAnsi="宋体" w:eastAsia="宋体"/>
        </w:rPr>
      </w:pPr>
      <w:r>
        <w:rPr>
          <w:rFonts w:hint="eastAsia" w:ascii="宋体" w:hAnsi="宋体" w:eastAsia="宋体"/>
        </w:rPr>
        <w:t>用于填报的信息项，区分值类型：文本、时间、数字和枚举，用于决定信息项填写时的格式要求；枚举类型可确定是否应用多选，数字类型可设置能填写的数值范围要求；</w:t>
      </w:r>
    </w:p>
    <w:p>
      <w:pPr>
        <w:pStyle w:val="20"/>
        <w:numPr>
          <w:ilvl w:val="0"/>
          <w:numId w:val="4"/>
        </w:numPr>
        <w:ind w:firstLineChars="0"/>
        <w:rPr>
          <w:rFonts w:ascii="宋体" w:hAnsi="宋体" w:eastAsia="宋体"/>
        </w:rPr>
      </w:pPr>
      <w:r>
        <w:rPr>
          <w:rFonts w:hint="eastAsia" w:ascii="宋体" w:hAnsi="宋体" w:eastAsia="宋体"/>
        </w:rPr>
        <w:t>填报项可设置所属病种。在有所属病种时，该项只能用于该病种填报使用，无所属病种时，作为公共项可供所有病种使用；</w:t>
      </w:r>
    </w:p>
    <w:p>
      <w:pPr>
        <w:pStyle w:val="20"/>
        <w:numPr>
          <w:ilvl w:val="0"/>
          <w:numId w:val="4"/>
        </w:numPr>
        <w:ind w:firstLineChars="0"/>
        <w:rPr>
          <w:rFonts w:ascii="宋体" w:hAnsi="宋体" w:eastAsia="宋体"/>
        </w:rPr>
      </w:pPr>
      <w:r>
        <w:rPr>
          <w:rFonts w:hint="eastAsia" w:ascii="宋体" w:hAnsi="宋体" w:eastAsia="宋体"/>
        </w:rPr>
        <w:t>填报项可设置是否允许填报时进行修改；</w:t>
      </w:r>
    </w:p>
    <w:p>
      <w:pPr>
        <w:spacing w:before="211" w:beforeLines="50" w:after="211" w:afterLines="50"/>
        <w:rPr>
          <w:rFonts w:ascii="宋体" w:hAnsi="宋体" w:eastAsia="宋体"/>
          <w:b/>
          <w:bCs/>
        </w:rPr>
      </w:pPr>
      <w:r>
        <w:rPr>
          <w:rFonts w:hint="eastAsia"/>
          <w:b/>
          <w:bCs/>
        </w:rPr>
        <w:t>③</w:t>
      </w:r>
      <w:r>
        <w:rPr>
          <w:rFonts w:hint="eastAsia" w:ascii="宋体" w:hAnsi="宋体" w:eastAsia="宋体"/>
          <w:b/>
          <w:bCs/>
        </w:rPr>
        <w:t>信息项值域</w:t>
      </w:r>
    </w:p>
    <w:p>
      <w:pPr>
        <w:pStyle w:val="20"/>
        <w:numPr>
          <w:ilvl w:val="0"/>
          <w:numId w:val="5"/>
        </w:numPr>
        <w:ind w:firstLineChars="0"/>
        <w:rPr>
          <w:rFonts w:ascii="宋体" w:hAnsi="宋体" w:eastAsia="宋体"/>
        </w:rPr>
      </w:pPr>
      <w:r>
        <w:rPr>
          <w:rFonts w:ascii="宋体" w:hAnsi="宋体" w:eastAsia="宋体"/>
        </w:rPr>
        <w:t>对枚举类型的填报项可设置供选择的值域，包含值域的编码和名称</w:t>
      </w:r>
      <w:r>
        <w:rPr>
          <w:rFonts w:hint="eastAsia" w:ascii="宋体" w:hAnsi="宋体" w:eastAsia="宋体"/>
        </w:rPr>
        <w:t>；</w:t>
      </w:r>
    </w:p>
    <w:p>
      <w:pPr>
        <w:pStyle w:val="20"/>
        <w:numPr>
          <w:ilvl w:val="0"/>
          <w:numId w:val="5"/>
        </w:numPr>
        <w:ind w:firstLineChars="0"/>
        <w:rPr>
          <w:rFonts w:ascii="宋体" w:hAnsi="宋体" w:eastAsia="宋体"/>
        </w:rPr>
      </w:pPr>
      <w:r>
        <w:rPr>
          <w:rFonts w:hint="eastAsia" w:ascii="宋体" w:hAnsi="宋体" w:eastAsia="宋体"/>
        </w:rPr>
        <w:t>项存在多个值域的时，可选择其中之一作为默认；</w:t>
      </w:r>
    </w:p>
    <w:p>
      <w:pPr>
        <w:pStyle w:val="4"/>
        <w:rPr>
          <w:rFonts w:ascii="宋体" w:hAnsi="宋体" w:eastAsia="宋体"/>
          <w:sz w:val="28"/>
          <w:szCs w:val="28"/>
        </w:rPr>
      </w:pPr>
      <w:r>
        <w:rPr>
          <w:rFonts w:ascii="宋体" w:hAnsi="宋体" w:eastAsia="宋体"/>
          <w:sz w:val="28"/>
          <w:szCs w:val="28"/>
        </w:rPr>
        <w:t>2.2.3</w:t>
      </w:r>
      <w:r>
        <w:rPr>
          <w:rFonts w:hint="eastAsia" w:ascii="宋体" w:hAnsi="宋体" w:eastAsia="宋体"/>
          <w:sz w:val="28"/>
          <w:szCs w:val="28"/>
        </w:rPr>
        <w:t>病种填写设置</w:t>
      </w:r>
    </w:p>
    <w:p>
      <w:pPr>
        <w:spacing w:before="211" w:beforeLines="50" w:after="211" w:afterLines="50"/>
        <w:rPr>
          <w:rFonts w:ascii="宋体" w:hAnsi="宋体" w:eastAsia="宋体"/>
          <w:b/>
          <w:bCs/>
        </w:rPr>
      </w:pPr>
      <w:r>
        <w:rPr>
          <w:rFonts w:hint="eastAsia" w:ascii="宋体" w:hAnsi="宋体" w:eastAsia="宋体"/>
          <w:b/>
          <w:bCs/>
        </w:rPr>
        <w:t>①病种准入规则</w:t>
      </w:r>
    </w:p>
    <w:p>
      <w:pPr>
        <w:pStyle w:val="20"/>
        <w:numPr>
          <w:ilvl w:val="0"/>
          <w:numId w:val="6"/>
        </w:numPr>
        <w:spacing w:before="211" w:beforeLines="50" w:after="211" w:afterLines="50"/>
        <w:ind w:firstLineChars="0"/>
        <w:rPr>
          <w:rFonts w:ascii="宋体" w:hAnsi="宋体" w:eastAsia="宋体" w:cs="宋体"/>
        </w:rPr>
      </w:pPr>
      <w:r>
        <w:rPr>
          <w:rFonts w:ascii="宋体" w:hAnsi="宋体" w:eastAsia="宋体" w:cs="宋体"/>
        </w:rPr>
        <w:t>可对各病种进行准入规则的设置，包括规则编码和名称</w:t>
      </w:r>
      <w:r>
        <w:rPr>
          <w:rFonts w:hint="eastAsia" w:ascii="宋体" w:hAnsi="宋体" w:eastAsia="宋体" w:cs="宋体"/>
        </w:rPr>
        <w:t>；</w:t>
      </w:r>
    </w:p>
    <w:p>
      <w:pPr>
        <w:pStyle w:val="20"/>
        <w:numPr>
          <w:ilvl w:val="0"/>
          <w:numId w:val="6"/>
        </w:numPr>
        <w:spacing w:before="211" w:beforeLines="50" w:after="211" w:afterLines="50"/>
        <w:ind w:firstLineChars="0"/>
        <w:rPr>
          <w:rFonts w:ascii="宋体" w:hAnsi="宋体" w:eastAsia="宋体" w:cs="宋体"/>
        </w:rPr>
      </w:pPr>
      <w:r>
        <w:rPr>
          <w:rFonts w:hint="eastAsia" w:ascii="宋体" w:hAnsi="宋体" w:eastAsia="宋体" w:cs="宋体"/>
        </w:rPr>
        <w:t>规则区分准入条件和排除条件两种应用方式；</w:t>
      </w:r>
    </w:p>
    <w:p>
      <w:pPr>
        <w:pStyle w:val="20"/>
        <w:numPr>
          <w:ilvl w:val="0"/>
          <w:numId w:val="6"/>
        </w:numPr>
        <w:spacing w:before="211" w:beforeLines="50" w:after="211" w:afterLines="50"/>
        <w:ind w:firstLineChars="0"/>
        <w:rPr>
          <w:rFonts w:ascii="宋体" w:hAnsi="宋体" w:eastAsia="宋体" w:cs="宋体"/>
        </w:rPr>
      </w:pPr>
      <w:r>
        <w:rPr>
          <w:rFonts w:hint="eastAsia" w:ascii="宋体" w:hAnsi="宋体" w:eastAsia="宋体" w:cs="宋体"/>
        </w:rPr>
        <w:t>规则可设置是否可自动采集获得判定的数据；</w:t>
      </w:r>
    </w:p>
    <w:p>
      <w:pPr>
        <w:pStyle w:val="20"/>
        <w:numPr>
          <w:ilvl w:val="0"/>
          <w:numId w:val="6"/>
        </w:numPr>
        <w:spacing w:before="211" w:beforeLines="50" w:after="211" w:afterLines="50"/>
        <w:ind w:firstLineChars="0"/>
        <w:rPr>
          <w:rFonts w:ascii="宋体" w:hAnsi="宋体" w:eastAsia="宋体" w:cs="宋体"/>
        </w:rPr>
      </w:pPr>
      <w:r>
        <w:rPr>
          <w:rFonts w:hint="eastAsia" w:ascii="宋体" w:hAnsi="宋体" w:eastAsia="宋体" w:cs="宋体"/>
        </w:rPr>
        <w:t>各自动判定的规则可建立条件。可从条件类型的信息项中选择设置条件的判定使用信息项，及符合的判定值和运算方法，运算方法包括等于、大于、小于、大于等于、小于等于、是否为空、和依据编码表范围进行判断；</w:t>
      </w:r>
    </w:p>
    <w:p>
      <w:pPr>
        <w:pStyle w:val="20"/>
        <w:numPr>
          <w:ilvl w:val="0"/>
          <w:numId w:val="6"/>
        </w:numPr>
        <w:spacing w:before="211" w:beforeLines="50" w:after="211" w:afterLines="50"/>
        <w:ind w:firstLineChars="0"/>
        <w:rPr>
          <w:rFonts w:ascii="宋体" w:hAnsi="宋体" w:eastAsia="宋体" w:cs="宋体"/>
        </w:rPr>
      </w:pPr>
      <w:r>
        <w:rPr>
          <w:rFonts w:hint="eastAsia" w:ascii="宋体" w:hAnsi="宋体" w:eastAsia="宋体" w:cs="宋体"/>
        </w:rPr>
        <w:t>一个规则可允许多个条件，多个条件之间依据分组确定条件间的关系：相同组号的条件为并且关系，组与组之间的条件为或者关系；</w:t>
      </w:r>
    </w:p>
    <w:p>
      <w:pPr>
        <w:pStyle w:val="20"/>
        <w:numPr>
          <w:ilvl w:val="0"/>
          <w:numId w:val="6"/>
        </w:numPr>
        <w:spacing w:before="211" w:beforeLines="50" w:after="211" w:afterLines="50"/>
        <w:ind w:firstLineChars="0"/>
        <w:rPr>
          <w:rFonts w:ascii="宋体" w:hAnsi="宋体" w:eastAsia="宋体" w:cs="宋体"/>
        </w:rPr>
      </w:pPr>
      <w:r>
        <w:rPr>
          <w:rFonts w:hint="eastAsia" w:ascii="宋体" w:hAnsi="宋体" w:eastAsia="宋体" w:cs="宋体"/>
        </w:rPr>
        <w:t>可在单病种病种和病种之间设置互斥关系，表示当一个患者符合多个单病种准入条件时，允许只按其中的某个单病种进行申报填写；</w:t>
      </w:r>
    </w:p>
    <w:p>
      <w:pPr>
        <w:spacing w:before="211" w:beforeLines="50" w:after="211" w:afterLines="50"/>
        <w:rPr>
          <w:b/>
          <w:bCs/>
        </w:rPr>
      </w:pPr>
      <w:r>
        <w:rPr>
          <w:rFonts w:hint="eastAsia"/>
          <w:b/>
          <w:bCs/>
        </w:rPr>
        <w:t>②病种表单设置</w:t>
      </w:r>
    </w:p>
    <w:p>
      <w:pPr>
        <w:pStyle w:val="20"/>
        <w:numPr>
          <w:ilvl w:val="0"/>
          <w:numId w:val="7"/>
        </w:numPr>
        <w:spacing w:before="211" w:beforeLines="50" w:after="211" w:afterLines="50"/>
        <w:ind w:firstLineChars="0"/>
        <w:rPr>
          <w:rFonts w:ascii="宋体" w:hAnsi="宋体" w:eastAsia="宋体" w:cs="宋体"/>
        </w:rPr>
      </w:pPr>
      <w:r>
        <w:rPr>
          <w:rFonts w:ascii="宋体" w:hAnsi="宋体" w:eastAsia="宋体" w:cs="宋体"/>
        </w:rPr>
        <w:t>可针对病种，从填报项类型的信息项中选择设置该病种填报时需要填写的内容</w:t>
      </w:r>
      <w:r>
        <w:rPr>
          <w:rFonts w:hint="eastAsia" w:ascii="宋体" w:hAnsi="宋体" w:eastAsia="宋体" w:cs="宋体"/>
        </w:rPr>
        <w:t>；</w:t>
      </w:r>
    </w:p>
    <w:p>
      <w:pPr>
        <w:pStyle w:val="20"/>
        <w:numPr>
          <w:ilvl w:val="0"/>
          <w:numId w:val="7"/>
        </w:numPr>
        <w:spacing w:before="211" w:beforeLines="50" w:after="211" w:afterLines="50"/>
        <w:ind w:firstLineChars="0"/>
        <w:rPr>
          <w:rFonts w:ascii="宋体" w:hAnsi="宋体" w:eastAsia="宋体" w:cs="宋体"/>
        </w:rPr>
      </w:pPr>
      <w:r>
        <w:rPr>
          <w:rFonts w:hint="eastAsia" w:ascii="宋体" w:hAnsi="宋体" w:eastAsia="宋体" w:cs="宋体"/>
        </w:rPr>
        <w:t>可选择的填报项来源于和该病种相同的或公共的信息项；</w:t>
      </w:r>
    </w:p>
    <w:p>
      <w:pPr>
        <w:pStyle w:val="20"/>
        <w:numPr>
          <w:ilvl w:val="0"/>
          <w:numId w:val="7"/>
        </w:numPr>
        <w:spacing w:before="211" w:beforeLines="50" w:after="211" w:afterLines="50"/>
        <w:ind w:firstLineChars="0"/>
        <w:rPr>
          <w:rFonts w:ascii="宋体" w:hAnsi="宋体" w:eastAsia="宋体" w:cs="宋体"/>
        </w:rPr>
      </w:pPr>
      <w:r>
        <w:rPr>
          <w:rFonts w:hint="eastAsia" w:ascii="宋体" w:hAnsi="宋体" w:eastAsia="宋体" w:cs="宋体"/>
        </w:rPr>
        <w:t>可设置各个信息项在该病种填写表单中的顺序号，是否必填，枚举类型的可设置其下拉或平铺的显示方式；</w:t>
      </w:r>
    </w:p>
    <w:p>
      <w:pPr>
        <w:pStyle w:val="20"/>
        <w:numPr>
          <w:ilvl w:val="0"/>
          <w:numId w:val="7"/>
        </w:numPr>
        <w:spacing w:before="211" w:beforeLines="50" w:after="211" w:afterLines="50"/>
        <w:ind w:firstLineChars="0"/>
        <w:rPr>
          <w:rFonts w:ascii="宋体" w:hAnsi="宋体" w:eastAsia="宋体" w:cs="宋体"/>
        </w:rPr>
      </w:pPr>
      <w:r>
        <w:rPr>
          <w:rFonts w:hint="eastAsia" w:ascii="宋体" w:hAnsi="宋体" w:eastAsia="宋体" w:cs="宋体"/>
        </w:rPr>
        <w:t>对填写的信息项存在依赖关系的，可设置信息项需要依赖的上级项目及对应的值；</w:t>
      </w:r>
    </w:p>
    <w:p>
      <w:pPr>
        <w:pStyle w:val="4"/>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.2.4</w:t>
      </w:r>
      <w:r>
        <w:rPr>
          <w:rFonts w:hint="eastAsia" w:ascii="宋体" w:hAnsi="宋体" w:eastAsia="宋体"/>
          <w:sz w:val="28"/>
          <w:szCs w:val="28"/>
        </w:rPr>
        <w:t>数据采集设置</w:t>
      </w:r>
    </w:p>
    <w:p>
      <w:pPr>
        <w:spacing w:before="211" w:beforeLines="50" w:after="211" w:afterLines="50"/>
        <w:rPr>
          <w:rFonts w:ascii="宋体" w:hAnsi="宋体" w:eastAsia="宋体"/>
          <w:b/>
          <w:bCs/>
        </w:rPr>
      </w:pPr>
      <w:r>
        <w:rPr>
          <w:rFonts w:hint="eastAsia" w:ascii="宋体" w:hAnsi="宋体" w:eastAsia="宋体"/>
          <w:b/>
          <w:bCs/>
        </w:rPr>
        <w:t>①数据源设置</w:t>
      </w:r>
    </w:p>
    <w:p>
      <w:pPr>
        <w:ind w:firstLine="480" w:firstLineChars="200"/>
        <w:rPr>
          <w:rFonts w:ascii="宋体" w:hAnsi="宋体" w:eastAsia="宋体"/>
        </w:rPr>
      </w:pPr>
      <w:r>
        <w:rPr>
          <w:rFonts w:hint="eastAsia" w:ascii="宋体" w:hAnsi="宋体" w:eastAsia="宋体"/>
        </w:rPr>
        <w:t>可针对不同的信息系统，设置其数据源来源地址，包括数据源</w:t>
      </w:r>
      <w:r>
        <w:rPr>
          <w:rFonts w:ascii="宋体" w:hAnsi="宋体" w:eastAsia="宋体"/>
        </w:rPr>
        <w:t>IP、端口、实例名、连接账号和密码</w:t>
      </w:r>
      <w:r>
        <w:rPr>
          <w:rFonts w:hint="eastAsia" w:ascii="宋体" w:hAnsi="宋体" w:eastAsia="宋体"/>
        </w:rPr>
        <w:t>；</w:t>
      </w:r>
    </w:p>
    <w:p>
      <w:pPr>
        <w:spacing w:before="211" w:beforeLines="50" w:after="211" w:afterLines="50"/>
        <w:rPr>
          <w:b/>
          <w:bCs/>
        </w:rPr>
      </w:pPr>
      <w:r>
        <w:rPr>
          <w:rFonts w:hint="eastAsia"/>
          <w:b/>
          <w:bCs/>
        </w:rPr>
        <w:t>②数据集设置</w:t>
      </w:r>
    </w:p>
    <w:p>
      <w:pPr>
        <w:pStyle w:val="20"/>
        <w:numPr>
          <w:ilvl w:val="0"/>
          <w:numId w:val="8"/>
        </w:numPr>
        <w:ind w:firstLineChars="0"/>
        <w:rPr>
          <w:rFonts w:ascii="宋体" w:hAnsi="宋体" w:eastAsia="宋体"/>
        </w:rPr>
      </w:pPr>
      <w:r>
        <w:rPr>
          <w:rFonts w:ascii="宋体" w:hAnsi="宋体" w:eastAsia="宋体"/>
        </w:rPr>
        <w:t>对于某数据源中的特定数据来源，无法直接从表查询获得的情况下，可以建立数据集。数据集是一个完整的SQL语句，使用[病人ID]和[主页ID]作为参数用于患者的定位，应用时将自动进行当前病人的替换</w:t>
      </w:r>
      <w:r>
        <w:rPr>
          <w:rFonts w:hint="eastAsia" w:ascii="宋体" w:hAnsi="宋体" w:eastAsia="宋体"/>
        </w:rPr>
        <w:t>；</w:t>
      </w:r>
    </w:p>
    <w:p>
      <w:pPr>
        <w:pStyle w:val="20"/>
        <w:numPr>
          <w:ilvl w:val="0"/>
          <w:numId w:val="8"/>
        </w:numPr>
        <w:ind w:firstLineChars="0"/>
        <w:rPr>
          <w:rFonts w:ascii="宋体" w:hAnsi="宋体" w:eastAsia="宋体"/>
        </w:rPr>
      </w:pPr>
      <w:r>
        <w:rPr>
          <w:rFonts w:ascii="宋体" w:hAnsi="宋体" w:eastAsia="宋体"/>
        </w:rPr>
        <w:t>数据集语句中需要对输出的列进行说明，不能使用"*"，并且输出的列中要包含表示病人ID和主页ID的字段</w:t>
      </w:r>
      <w:r>
        <w:rPr>
          <w:rFonts w:hint="eastAsia" w:ascii="宋体" w:hAnsi="宋体" w:eastAsia="宋体"/>
        </w:rPr>
        <w:t>；</w:t>
      </w:r>
    </w:p>
    <w:p>
      <w:pPr>
        <w:ind w:left="480"/>
        <w:rPr>
          <w:b/>
          <w:bCs/>
        </w:rPr>
      </w:pPr>
      <w:r>
        <w:rPr>
          <w:rFonts w:hint="eastAsia"/>
          <w:b/>
          <w:bCs/>
        </w:rPr>
        <w:t>③数据集采集定义</w:t>
      </w:r>
    </w:p>
    <w:p>
      <w:pPr>
        <w:pStyle w:val="20"/>
        <w:numPr>
          <w:ilvl w:val="0"/>
          <w:numId w:val="9"/>
        </w:numPr>
        <w:ind w:firstLineChars="0"/>
        <w:rPr>
          <w:rFonts w:ascii="宋体" w:hAnsi="宋体" w:eastAsia="宋体"/>
        </w:rPr>
      </w:pPr>
      <w:r>
        <w:rPr>
          <w:rFonts w:ascii="宋体" w:hAnsi="宋体" w:eastAsia="宋体"/>
        </w:rPr>
        <w:t>可设置数据采集的定义，针对某数据源设置特定的数据来源。选中数据源后，设置需要采集的数据来源表或相同数据源的数据集，若为表，则输入表名称；若为数据集，则选择相同数据源中定义的数据集</w:t>
      </w:r>
      <w:r>
        <w:rPr>
          <w:rFonts w:hint="eastAsia" w:ascii="宋体" w:hAnsi="宋体" w:eastAsia="宋体"/>
        </w:rPr>
        <w:t>；</w:t>
      </w:r>
    </w:p>
    <w:p>
      <w:pPr>
        <w:pStyle w:val="20"/>
        <w:numPr>
          <w:ilvl w:val="0"/>
          <w:numId w:val="9"/>
        </w:numPr>
        <w:ind w:firstLineChars="0"/>
        <w:rPr>
          <w:rFonts w:ascii="宋体" w:hAnsi="宋体" w:eastAsia="宋体"/>
        </w:rPr>
      </w:pPr>
      <w:r>
        <w:rPr>
          <w:rFonts w:ascii="宋体" w:hAnsi="宋体" w:eastAsia="宋体"/>
        </w:rPr>
        <w:t>在对应的表或数据集中，可能存在不需要或无效的数据，可通过业务表条件设置数据的筛选条件</w:t>
      </w:r>
      <w:r>
        <w:rPr>
          <w:rFonts w:hint="eastAsia" w:ascii="宋体" w:hAnsi="宋体" w:eastAsia="宋体"/>
        </w:rPr>
        <w:t>；</w:t>
      </w:r>
    </w:p>
    <w:p>
      <w:pPr>
        <w:pStyle w:val="20"/>
        <w:numPr>
          <w:ilvl w:val="0"/>
          <w:numId w:val="9"/>
        </w:numPr>
        <w:ind w:firstLineChars="0"/>
        <w:rPr>
          <w:rFonts w:ascii="宋体" w:hAnsi="宋体" w:eastAsia="宋体"/>
        </w:rPr>
      </w:pPr>
      <w:r>
        <w:rPr>
          <w:rFonts w:hint="eastAsia" w:ascii="宋体" w:hAnsi="宋体" w:eastAsia="宋体"/>
        </w:rPr>
        <w:t>在设置的表或数据集中，需设置其字段中用于表示病人</w:t>
      </w:r>
      <w:r>
        <w:rPr>
          <w:rFonts w:ascii="宋体" w:hAnsi="宋体" w:eastAsia="宋体"/>
        </w:rPr>
        <w:t>ID和就诊ID的字段名</w:t>
      </w:r>
      <w:r>
        <w:rPr>
          <w:rFonts w:hint="eastAsia" w:ascii="宋体" w:hAnsi="宋体" w:eastAsia="宋体"/>
        </w:rPr>
        <w:t>；</w:t>
      </w:r>
    </w:p>
    <w:p>
      <w:pPr>
        <w:spacing w:before="211" w:beforeLines="50" w:after="211" w:afterLines="50"/>
        <w:ind w:left="480"/>
        <w:rPr>
          <w:rFonts w:ascii="宋体" w:hAnsi="宋体" w:eastAsia="宋体"/>
          <w:b/>
          <w:bCs/>
        </w:rPr>
      </w:pPr>
      <w:r>
        <w:rPr>
          <w:rFonts w:hint="eastAsia" w:ascii="宋体" w:hAnsi="宋体" w:eastAsia="宋体"/>
          <w:b/>
          <w:bCs/>
        </w:rPr>
        <w:t>④编码表定义</w:t>
      </w:r>
    </w:p>
    <w:p>
      <w:pPr>
        <w:pStyle w:val="20"/>
        <w:numPr>
          <w:ilvl w:val="0"/>
          <w:numId w:val="10"/>
        </w:numPr>
        <w:ind w:firstLineChars="0"/>
        <w:rPr>
          <w:rFonts w:ascii="宋体" w:hAnsi="宋体" w:eastAsia="宋体"/>
        </w:rPr>
      </w:pPr>
      <w:r>
        <w:rPr>
          <w:rFonts w:ascii="宋体" w:hAnsi="宋体" w:eastAsia="宋体"/>
        </w:rPr>
        <w:t>在信息系统中，处理业务数据表外，还存在基础数据的编码表。在对数据进行采集时，有时需要只对业务表中符合对应基础数中的某一部分的数据进行采集，这就需要对业务表关联的基础数据编码表进行定义，以便确定数据范围</w:t>
      </w:r>
      <w:r>
        <w:rPr>
          <w:rFonts w:hint="eastAsia" w:ascii="宋体" w:hAnsi="宋体" w:eastAsia="宋体"/>
        </w:rPr>
        <w:t>；</w:t>
      </w:r>
    </w:p>
    <w:p>
      <w:pPr>
        <w:pStyle w:val="20"/>
        <w:numPr>
          <w:ilvl w:val="0"/>
          <w:numId w:val="10"/>
        </w:numPr>
        <w:ind w:firstLineChars="0"/>
        <w:rPr>
          <w:rFonts w:ascii="宋体" w:hAnsi="宋体" w:eastAsia="宋体"/>
        </w:rPr>
      </w:pPr>
      <w:r>
        <w:rPr>
          <w:rFonts w:hint="eastAsia" w:ascii="宋体" w:hAnsi="宋体" w:eastAsia="宋体"/>
        </w:rPr>
        <w:t>编码表同样可设置表或数据集来源；</w:t>
      </w:r>
    </w:p>
    <w:p>
      <w:pPr>
        <w:pStyle w:val="20"/>
        <w:numPr>
          <w:ilvl w:val="0"/>
          <w:numId w:val="10"/>
        </w:numPr>
        <w:ind w:firstLineChars="0"/>
        <w:rPr>
          <w:rFonts w:ascii="宋体" w:hAnsi="宋体" w:eastAsia="宋体"/>
        </w:rPr>
      </w:pPr>
      <w:r>
        <w:rPr>
          <w:rFonts w:hint="eastAsia" w:ascii="宋体" w:hAnsi="宋体" w:eastAsia="宋体"/>
        </w:rPr>
        <w:t>需要指定编码表中用于区分唯一记录并和业务表产生关联的字段及用于显示的名称；</w:t>
      </w:r>
    </w:p>
    <w:p>
      <w:pPr>
        <w:pStyle w:val="20"/>
        <w:numPr>
          <w:ilvl w:val="0"/>
          <w:numId w:val="10"/>
        </w:numPr>
        <w:ind w:firstLineChars="0"/>
        <w:rPr>
          <w:rFonts w:ascii="宋体" w:hAnsi="宋体" w:eastAsia="宋体"/>
        </w:rPr>
      </w:pPr>
      <w:r>
        <w:rPr>
          <w:rFonts w:hint="eastAsia" w:ascii="宋体" w:hAnsi="宋体" w:eastAsia="宋体"/>
        </w:rPr>
        <w:t>需要对编码表数据进行筛选的，可以设置编码表条件；</w:t>
      </w:r>
    </w:p>
    <w:p>
      <w:pPr>
        <w:spacing w:before="211" w:beforeLines="50" w:after="211" w:afterLines="50"/>
        <w:ind w:left="480"/>
        <w:rPr>
          <w:rFonts w:ascii="宋体" w:hAnsi="宋体" w:eastAsia="宋体"/>
          <w:b/>
          <w:bCs/>
        </w:rPr>
      </w:pPr>
      <w:r>
        <w:rPr>
          <w:rFonts w:hint="eastAsia" w:ascii="宋体" w:hAnsi="宋体" w:eastAsia="宋体"/>
          <w:b/>
          <w:bCs/>
        </w:rPr>
        <w:t>⑤准入规则条件数据采集设置</w:t>
      </w:r>
    </w:p>
    <w:p>
      <w:pPr>
        <w:pStyle w:val="20"/>
        <w:numPr>
          <w:ilvl w:val="0"/>
          <w:numId w:val="11"/>
        </w:numPr>
        <w:ind w:firstLineChars="0"/>
        <w:rPr>
          <w:rFonts w:ascii="宋体" w:hAnsi="宋体" w:eastAsia="宋体"/>
        </w:rPr>
      </w:pPr>
      <w:r>
        <w:rPr>
          <w:rFonts w:ascii="宋体" w:hAnsi="宋体" w:eastAsia="宋体"/>
        </w:rPr>
        <w:t>对准入规则条件中使用的条件项，对照其数据自动采集的来源</w:t>
      </w:r>
      <w:r>
        <w:rPr>
          <w:rFonts w:hint="eastAsia" w:ascii="宋体" w:hAnsi="宋体" w:eastAsia="宋体"/>
        </w:rPr>
        <w:t>；</w:t>
      </w:r>
    </w:p>
    <w:p>
      <w:pPr>
        <w:pStyle w:val="20"/>
        <w:numPr>
          <w:ilvl w:val="0"/>
          <w:numId w:val="11"/>
        </w:numPr>
        <w:ind w:firstLineChars="0"/>
        <w:rPr>
          <w:rFonts w:ascii="宋体" w:hAnsi="宋体" w:eastAsia="宋体"/>
        </w:rPr>
      </w:pPr>
      <w:r>
        <w:rPr>
          <w:rFonts w:hint="eastAsia" w:ascii="宋体" w:hAnsi="宋体" w:eastAsia="宋体"/>
        </w:rPr>
        <w:t>指定条件项后，从已有的数据采集定义中进行选择，并可设置额外的数据筛选条件；</w:t>
      </w:r>
    </w:p>
    <w:p>
      <w:pPr>
        <w:pStyle w:val="20"/>
        <w:numPr>
          <w:ilvl w:val="0"/>
          <w:numId w:val="11"/>
        </w:numPr>
        <w:ind w:firstLineChars="0"/>
        <w:rPr>
          <w:rFonts w:ascii="宋体" w:hAnsi="宋体" w:eastAsia="宋体"/>
        </w:rPr>
      </w:pPr>
      <w:r>
        <w:rPr>
          <w:rFonts w:hint="eastAsia" w:ascii="宋体" w:hAnsi="宋体" w:eastAsia="宋体"/>
        </w:rPr>
        <w:t>若条件的值的判断不是和一个直接值的比对，而是检查是否存在某些基础数据相应的记录，则将该基础数据对应的作为编码表，在条件数据采集设置时定义该编码表的使用，选择编码表，并指定该采集数据中哪个字段用于和编码表进行关联；</w:t>
      </w:r>
    </w:p>
    <w:p>
      <w:pPr>
        <w:pStyle w:val="20"/>
        <w:numPr>
          <w:ilvl w:val="0"/>
          <w:numId w:val="11"/>
        </w:numPr>
        <w:ind w:firstLineChars="0"/>
        <w:rPr>
          <w:rFonts w:ascii="宋体" w:hAnsi="宋体" w:eastAsia="宋体"/>
        </w:rPr>
      </w:pPr>
      <w:r>
        <w:rPr>
          <w:rFonts w:hint="eastAsia" w:ascii="宋体" w:hAnsi="宋体" w:eastAsia="宋体"/>
        </w:rPr>
        <w:t>对条件项的采集设置后，若设置了编码表，则可从该编码表中选择基础数据明细，用于定义需要判断的符合记录的数据范围；</w:t>
      </w:r>
    </w:p>
    <w:p>
      <w:pPr>
        <w:spacing w:before="211" w:beforeLines="50" w:after="211" w:afterLines="50"/>
        <w:ind w:left="480"/>
        <w:rPr>
          <w:rFonts w:ascii="宋体" w:hAnsi="宋体" w:eastAsia="宋体"/>
          <w:b/>
          <w:bCs/>
        </w:rPr>
      </w:pPr>
      <w:r>
        <w:rPr>
          <w:rFonts w:hint="eastAsia" w:ascii="宋体" w:hAnsi="宋体" w:eastAsia="宋体"/>
          <w:b/>
          <w:bCs/>
        </w:rPr>
        <w:t>⑥填报项数据采集设置</w:t>
      </w:r>
    </w:p>
    <w:p>
      <w:pPr>
        <w:pStyle w:val="20"/>
        <w:numPr>
          <w:ilvl w:val="0"/>
          <w:numId w:val="12"/>
        </w:numPr>
        <w:spacing w:before="211" w:beforeLines="50" w:after="211" w:afterLines="50"/>
        <w:ind w:firstLineChars="0"/>
        <w:rPr>
          <w:rFonts w:ascii="宋体" w:hAnsi="宋体" w:eastAsia="宋体"/>
        </w:rPr>
      </w:pPr>
      <w:r>
        <w:rPr>
          <w:rFonts w:ascii="宋体" w:hAnsi="宋体" w:eastAsia="宋体"/>
        </w:rPr>
        <w:t>可对能自动从信息系统采集到数据的信息填报项进行采集的设置</w:t>
      </w:r>
      <w:r>
        <w:rPr>
          <w:rFonts w:hint="eastAsia" w:ascii="宋体" w:hAnsi="宋体" w:eastAsia="宋体"/>
        </w:rPr>
        <w:t>；</w:t>
      </w:r>
    </w:p>
    <w:p>
      <w:pPr>
        <w:pStyle w:val="20"/>
        <w:numPr>
          <w:ilvl w:val="0"/>
          <w:numId w:val="12"/>
        </w:numPr>
        <w:spacing w:before="211" w:beforeLines="50" w:after="211" w:afterLines="50"/>
        <w:ind w:firstLineChars="0"/>
        <w:rPr>
          <w:rFonts w:ascii="宋体" w:hAnsi="宋体" w:eastAsia="宋体"/>
        </w:rPr>
      </w:pPr>
      <w:r>
        <w:rPr>
          <w:rFonts w:hint="eastAsia" w:ascii="宋体" w:hAnsi="宋体" w:eastAsia="宋体"/>
        </w:rPr>
        <w:t>由于填报项的类型分为枚举和其他录入的方式，因此数据的采集除可直接针对项目外，还可以针对值域，使不同的值域也可以有不同的采集方式。其方式分为</w:t>
      </w:r>
      <w:r>
        <w:rPr>
          <w:rFonts w:ascii="宋体" w:hAnsi="宋体" w:eastAsia="宋体"/>
        </w:rPr>
        <w:t>3种：1）直接取值，对于录入的项目，可以直接取值后进行填充；2）值对应值域，可通过采集到的值和值域进行匹配，并将匹配到的内容作为选中项；3）值域存在判断，针对信息项的单个值域进行独立的数据采集，判断业务数据中是否存在对应的记录。其中，直接取值只应用于填写项，后两者只应用于枚举项，并且值域存在判断需要选择指定的值域</w:t>
      </w:r>
      <w:r>
        <w:rPr>
          <w:rFonts w:hint="eastAsia" w:ascii="宋体" w:hAnsi="宋体" w:eastAsia="宋体"/>
        </w:rPr>
        <w:t>；</w:t>
      </w:r>
    </w:p>
    <w:p>
      <w:pPr>
        <w:pStyle w:val="20"/>
        <w:numPr>
          <w:ilvl w:val="0"/>
          <w:numId w:val="12"/>
        </w:numPr>
        <w:spacing w:before="211" w:beforeLines="50" w:after="211" w:afterLines="50"/>
        <w:ind w:firstLineChars="0"/>
        <w:rPr>
          <w:rFonts w:ascii="宋体" w:hAnsi="宋体" w:eastAsia="宋体"/>
        </w:rPr>
      </w:pPr>
      <w:r>
        <w:rPr>
          <w:rFonts w:hint="eastAsia" w:ascii="宋体" w:hAnsi="宋体" w:eastAsia="宋体"/>
        </w:rPr>
        <w:t>设置采集时，同样的需要设置采集的数据来源，及设置采集的数据筛选条件。并且需要指定采集时从该采集定义中的哪个字段获得数据，可以是对应表或数据集的字段名，也可以是一个表达式，但表达式必须只能返回一个数据；</w:t>
      </w:r>
    </w:p>
    <w:p>
      <w:pPr>
        <w:pStyle w:val="20"/>
        <w:numPr>
          <w:ilvl w:val="0"/>
          <w:numId w:val="12"/>
        </w:numPr>
        <w:spacing w:before="211" w:beforeLines="50" w:after="211" w:afterLines="50"/>
        <w:ind w:firstLineChars="0"/>
        <w:rPr>
          <w:rFonts w:ascii="宋体" w:hAnsi="宋体" w:eastAsia="宋体"/>
        </w:rPr>
      </w:pPr>
      <w:r>
        <w:rPr>
          <w:rFonts w:hint="eastAsia" w:ascii="宋体" w:hAnsi="宋体" w:eastAsia="宋体"/>
        </w:rPr>
        <w:t>若项目采集的数据需要匹配检查是否在特定范围的基础数中时，需要将该基础数据作为编码表进行设置并使用，并设置采集数据中哪个字段用于和编码表的关联；</w:t>
      </w:r>
    </w:p>
    <w:p>
      <w:pPr>
        <w:pStyle w:val="20"/>
        <w:numPr>
          <w:ilvl w:val="0"/>
          <w:numId w:val="12"/>
        </w:numPr>
        <w:spacing w:before="211" w:beforeLines="50" w:after="211" w:afterLines="50"/>
        <w:ind w:firstLineChars="0"/>
        <w:rPr>
          <w:rFonts w:ascii="宋体" w:hAnsi="宋体" w:eastAsia="宋体"/>
        </w:rPr>
      </w:pPr>
      <w:r>
        <w:rPr>
          <w:rFonts w:hint="eastAsia" w:ascii="宋体" w:hAnsi="宋体" w:eastAsia="宋体"/>
        </w:rPr>
        <w:t>使用了编码表的采集，可以从定义的编码表中选择数据明细，数据采集时将自动匹配业务数据包含在编码表明细的记录；</w:t>
      </w:r>
    </w:p>
    <w:p>
      <w:pPr>
        <w:pStyle w:val="20"/>
        <w:numPr>
          <w:ilvl w:val="0"/>
          <w:numId w:val="12"/>
        </w:numPr>
        <w:spacing w:before="211" w:beforeLines="50" w:after="211" w:afterLines="50"/>
        <w:ind w:firstLineChars="0"/>
        <w:rPr>
          <w:rFonts w:ascii="宋体" w:hAnsi="宋体" w:eastAsia="宋体"/>
        </w:rPr>
      </w:pPr>
      <w:r>
        <w:rPr>
          <w:rFonts w:hint="eastAsia" w:ascii="宋体" w:hAnsi="宋体" w:eastAsia="宋体"/>
        </w:rPr>
        <w:t>若设置到采集的数据需要关联其他的查询参与运算，则可以设置附加条件。附加条件类似于数据采集的定义，其条件字段表达式为该条件查询输出的字段，用于和主查询的联合运算。附加条件同样可以通过设置编码表用于范围判定；</w:t>
      </w:r>
    </w:p>
    <w:p>
      <w:pPr>
        <w:pStyle w:val="20"/>
        <w:numPr>
          <w:ilvl w:val="0"/>
          <w:numId w:val="12"/>
        </w:numPr>
        <w:spacing w:before="211" w:beforeLines="50" w:after="211" w:afterLines="50"/>
        <w:ind w:firstLineChars="0"/>
        <w:rPr>
          <w:rFonts w:ascii="宋体" w:hAnsi="宋体" w:eastAsia="宋体"/>
        </w:rPr>
      </w:pPr>
      <w:r>
        <w:rPr>
          <w:rFonts w:hint="eastAsia" w:ascii="宋体" w:hAnsi="宋体" w:eastAsia="宋体"/>
        </w:rPr>
        <w:t>信息项采集使用附加条件时，选中配置的采集，再从已有的附加条件中进行选择，并设置信息项采集中的某个字段和附件条件关联，设置关联的计算方式，包含等于、不等于、大于、小于、包含等运算；</w:t>
      </w:r>
    </w:p>
    <w:p>
      <w:pPr>
        <w:pStyle w:val="4"/>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.2.5</w:t>
      </w:r>
      <w:r>
        <w:rPr>
          <w:rFonts w:hint="eastAsia" w:ascii="宋体" w:hAnsi="宋体" w:eastAsia="宋体"/>
          <w:sz w:val="28"/>
          <w:szCs w:val="28"/>
        </w:rPr>
        <w:t>应用</w:t>
      </w:r>
    </w:p>
    <w:p>
      <w:pPr>
        <w:spacing w:before="211" w:beforeLines="50" w:after="211" w:afterLines="50"/>
        <w:rPr>
          <w:rFonts w:ascii="宋体" w:hAnsi="宋体" w:eastAsia="宋体" w:cs="宋体"/>
          <w:b/>
          <w:bCs/>
          <w:color w:val="000000"/>
          <w:kern w:val="0"/>
        </w:rPr>
      </w:pPr>
      <w:r>
        <w:rPr>
          <w:rFonts w:hint="eastAsia"/>
          <w:b/>
          <w:bCs/>
        </w:rPr>
        <w:t>①</w:t>
      </w:r>
      <w:r>
        <w:rPr>
          <w:rFonts w:hint="eastAsia" w:ascii="宋体" w:hAnsi="宋体" w:eastAsia="宋体" w:cs="宋体"/>
          <w:b/>
          <w:bCs/>
          <w:color w:val="000000"/>
          <w:kern w:val="0"/>
        </w:rPr>
        <w:t>患者病种的采集</w:t>
      </w:r>
    </w:p>
    <w:p>
      <w:pPr>
        <w:pStyle w:val="20"/>
        <w:numPr>
          <w:ilvl w:val="0"/>
          <w:numId w:val="13"/>
        </w:numPr>
        <w:ind w:firstLineChars="0"/>
        <w:rPr>
          <w:rFonts w:ascii="宋体" w:hAnsi="宋体" w:eastAsia="宋体"/>
        </w:rPr>
      </w:pPr>
      <w:r>
        <w:rPr>
          <w:rFonts w:ascii="宋体" w:hAnsi="宋体" w:eastAsia="宋体"/>
        </w:rPr>
        <w:t>支持周期的定时采集，自动提取该周期内的出院病人，并匹配启用的单病种准入条件，符合单病种的患者建立病种进入记录，不符合的建立采集判定日志，可进行不符合原因跟踪</w:t>
      </w:r>
      <w:r>
        <w:rPr>
          <w:rFonts w:hint="eastAsia" w:ascii="宋体" w:hAnsi="宋体" w:eastAsia="宋体"/>
        </w:rPr>
        <w:t>；</w:t>
      </w:r>
    </w:p>
    <w:p>
      <w:pPr>
        <w:pStyle w:val="20"/>
        <w:numPr>
          <w:ilvl w:val="0"/>
          <w:numId w:val="13"/>
        </w:numPr>
        <w:ind w:firstLineChars="0"/>
        <w:rPr>
          <w:rFonts w:ascii="宋体" w:hAnsi="宋体" w:eastAsia="宋体"/>
        </w:rPr>
      </w:pPr>
      <w:r>
        <w:rPr>
          <w:rFonts w:hint="eastAsia" w:ascii="宋体" w:hAnsi="宋体" w:eastAsia="宋体"/>
        </w:rPr>
        <w:t>可手动进行病种符合的登记。对于无明确准入规则的病种，可由操作者手工检索病人后，选择符合的单病种进行病种进入记录的添加。手工采集时，仍然会对病种排除条件进行自动检查，符合排除条件的不允许手工添加；</w:t>
      </w:r>
    </w:p>
    <w:p>
      <w:pPr>
        <w:spacing w:before="211" w:beforeLines="50" w:after="211" w:afterLines="50"/>
        <w:rPr>
          <w:rFonts w:ascii="宋体" w:hAnsi="宋体" w:eastAsia="宋体" w:cs="宋体"/>
          <w:color w:val="000000" w:themeColor="text1"/>
          <w:kern w:val="0"/>
          <w:szCs w:val="32"/>
          <w14:textFill>
            <w14:solidFill>
              <w14:schemeClr w14:val="tx1"/>
            </w14:solidFill>
          </w14:textFill>
        </w:rPr>
      </w:pPr>
      <w:r>
        <w:rPr>
          <w:rFonts w:hint="eastAsia" w:ascii="宋体" w:hAnsi="宋体" w:eastAsia="宋体"/>
          <w:b/>
          <w:bCs/>
        </w:rPr>
        <w:t>②单病种表单填写</w:t>
      </w:r>
    </w:p>
    <w:p>
      <w:pPr>
        <w:pStyle w:val="20"/>
        <w:numPr>
          <w:ilvl w:val="0"/>
          <w:numId w:val="14"/>
        </w:numPr>
        <w:ind w:firstLineChars="0"/>
        <w:rPr>
          <w:rFonts w:ascii="宋体" w:hAnsi="宋体" w:eastAsia="宋体"/>
        </w:rPr>
      </w:pPr>
      <w:r>
        <w:rPr>
          <w:rFonts w:ascii="宋体" w:hAnsi="宋体" w:eastAsia="宋体"/>
        </w:rPr>
        <w:t>已经进入病种的患者记录，可填写相应的病种表单。对临床而言，只能看到和操作自己所在科室的记录</w:t>
      </w:r>
      <w:r>
        <w:rPr>
          <w:rFonts w:hint="eastAsia" w:ascii="宋体" w:hAnsi="宋体" w:eastAsia="宋体"/>
        </w:rPr>
        <w:t>；</w:t>
      </w:r>
    </w:p>
    <w:p>
      <w:pPr>
        <w:pStyle w:val="20"/>
        <w:numPr>
          <w:ilvl w:val="0"/>
          <w:numId w:val="14"/>
        </w:numPr>
        <w:ind w:firstLineChars="0"/>
        <w:rPr>
          <w:rFonts w:ascii="宋体" w:hAnsi="宋体" w:eastAsia="宋体"/>
        </w:rPr>
      </w:pPr>
      <w:r>
        <w:rPr>
          <w:rFonts w:hint="eastAsia" w:ascii="宋体" w:hAnsi="宋体" w:eastAsia="宋体"/>
        </w:rPr>
        <w:t>填写时根据患者所属病种直接加载该病种定义的可填写项。其表单的展示根据各个项的顺序、展示方式、关联关系等进行显示；</w:t>
      </w:r>
    </w:p>
    <w:p>
      <w:pPr>
        <w:pStyle w:val="20"/>
        <w:numPr>
          <w:ilvl w:val="0"/>
          <w:numId w:val="14"/>
        </w:numPr>
        <w:ind w:firstLineChars="0"/>
        <w:rPr>
          <w:rFonts w:ascii="宋体" w:hAnsi="宋体" w:eastAsia="宋体"/>
        </w:rPr>
      </w:pPr>
      <w:r>
        <w:rPr>
          <w:rFonts w:hint="eastAsia" w:ascii="宋体" w:hAnsi="宋体" w:eastAsia="宋体"/>
        </w:rPr>
        <w:t>要填写的表单，填写时已自动加载能自动采集的项的数据，并可根据是否允许修改标记确定操作者可否进行修改。可否修改分为</w:t>
      </w:r>
      <w:r>
        <w:rPr>
          <w:rFonts w:ascii="宋体" w:hAnsi="宋体" w:eastAsia="宋体"/>
        </w:rPr>
        <w:t>3种类型，1）可修改；2）有数据时不可修改；3）不可修改</w:t>
      </w:r>
      <w:r>
        <w:rPr>
          <w:rFonts w:hint="eastAsia" w:ascii="宋体" w:hAnsi="宋体" w:eastAsia="宋体"/>
        </w:rPr>
        <w:t>；</w:t>
      </w:r>
    </w:p>
    <w:p>
      <w:pPr>
        <w:pStyle w:val="20"/>
        <w:numPr>
          <w:ilvl w:val="0"/>
          <w:numId w:val="14"/>
        </w:numPr>
        <w:ind w:firstLineChars="0"/>
        <w:rPr>
          <w:rFonts w:ascii="宋体" w:hAnsi="宋体" w:eastAsia="宋体"/>
        </w:rPr>
      </w:pPr>
      <w:r>
        <w:rPr>
          <w:rFonts w:hint="eastAsia" w:ascii="宋体" w:hAnsi="宋体" w:eastAsia="宋体"/>
        </w:rPr>
        <w:t>可根据项目将的关联关系进行展示的隐藏或显示。当一个填报项依赖另一项的值时，依赖项未选择该值时该项进行隐藏；当一个填报项依赖另一个项未空时时，若依赖项选择后，该项进行隐藏；</w:t>
      </w:r>
    </w:p>
    <w:p>
      <w:pPr>
        <w:pStyle w:val="20"/>
        <w:numPr>
          <w:ilvl w:val="0"/>
          <w:numId w:val="14"/>
        </w:numPr>
        <w:ind w:firstLineChars="0"/>
        <w:rPr>
          <w:rFonts w:ascii="宋体" w:hAnsi="宋体" w:eastAsia="宋体"/>
        </w:rPr>
      </w:pPr>
      <w:r>
        <w:rPr>
          <w:rFonts w:hint="eastAsia" w:ascii="宋体" w:hAnsi="宋体" w:eastAsia="宋体"/>
        </w:rPr>
        <w:t>可根据项目是否必填进行必填的检查。若一个填报项有依赖关系并是必填项，则只有当该项满足显示和填写要求时，才进行必填的检查；</w:t>
      </w:r>
    </w:p>
    <w:p>
      <w:pPr>
        <w:pStyle w:val="20"/>
        <w:numPr>
          <w:ilvl w:val="0"/>
          <w:numId w:val="14"/>
        </w:numPr>
        <w:ind w:firstLineChars="0"/>
        <w:rPr>
          <w:rFonts w:ascii="宋体" w:hAnsi="宋体" w:eastAsia="宋体"/>
        </w:rPr>
      </w:pPr>
      <w:r>
        <w:rPr>
          <w:rFonts w:hint="eastAsia" w:ascii="宋体" w:hAnsi="宋体" w:eastAsia="宋体"/>
        </w:rPr>
        <w:t>数字项可依据允许的录入范围进行控制；时间型只能输入时间格式；</w:t>
      </w:r>
    </w:p>
    <w:p>
      <w:pPr>
        <w:pStyle w:val="20"/>
        <w:numPr>
          <w:ilvl w:val="0"/>
          <w:numId w:val="14"/>
        </w:numPr>
        <w:ind w:firstLineChars="0"/>
        <w:rPr>
          <w:rFonts w:ascii="宋体" w:hAnsi="宋体" w:eastAsia="宋体"/>
        </w:rPr>
      </w:pPr>
      <w:r>
        <w:rPr>
          <w:rFonts w:hint="eastAsia" w:ascii="宋体" w:hAnsi="宋体" w:eastAsia="宋体"/>
        </w:rPr>
        <w:t>自动采集的数据将自动填充到表单中，并可手工对其他内容进行填写，并最终一起保存；</w:t>
      </w:r>
    </w:p>
    <w:p>
      <w:pPr>
        <w:pStyle w:val="20"/>
        <w:numPr>
          <w:ilvl w:val="0"/>
          <w:numId w:val="14"/>
        </w:numPr>
        <w:ind w:firstLineChars="0"/>
        <w:rPr>
          <w:rFonts w:ascii="宋体" w:hAnsi="宋体" w:eastAsia="宋体"/>
        </w:rPr>
      </w:pPr>
      <w:r>
        <w:rPr>
          <w:rFonts w:hint="eastAsia" w:ascii="宋体" w:hAnsi="宋体" w:eastAsia="宋体"/>
        </w:rPr>
        <w:t>理论上一个填写记录只自动采集一次。若存在数据变更需要重新采集的，提供手工操作按钮，将从新自动采集并替换原项目的内容；</w:t>
      </w:r>
    </w:p>
    <w:p>
      <w:pPr>
        <w:spacing w:before="211" w:beforeLines="50" w:after="211" w:afterLines="50"/>
        <w:rPr>
          <w:b/>
          <w:bCs/>
        </w:rPr>
      </w:pPr>
      <w:r>
        <w:rPr>
          <w:rFonts w:hint="eastAsia"/>
          <w:b/>
          <w:bCs/>
        </w:rPr>
        <w:t>③管理</w:t>
      </w:r>
    </w:p>
    <w:p>
      <w:pPr>
        <w:pStyle w:val="20"/>
        <w:numPr>
          <w:ilvl w:val="0"/>
          <w:numId w:val="15"/>
        </w:numPr>
        <w:ind w:firstLineChars="0"/>
        <w:rPr>
          <w:rFonts w:ascii="宋体" w:hAnsi="宋体" w:eastAsia="宋体"/>
        </w:rPr>
      </w:pPr>
      <w:r>
        <w:rPr>
          <w:rFonts w:ascii="宋体" w:hAnsi="宋体" w:eastAsia="宋体"/>
        </w:rPr>
        <w:t>对自动采集进入单病种的记录，可手工作废。作废时需要录入作废原因，可从病种手工判断的排除规则中进行选择或手工录入</w:t>
      </w:r>
      <w:r>
        <w:rPr>
          <w:rFonts w:hint="eastAsia" w:ascii="宋体" w:hAnsi="宋体" w:eastAsia="宋体"/>
        </w:rPr>
        <w:t>；</w:t>
      </w:r>
    </w:p>
    <w:p>
      <w:pPr>
        <w:pStyle w:val="20"/>
        <w:numPr>
          <w:ilvl w:val="0"/>
          <w:numId w:val="15"/>
        </w:numPr>
        <w:ind w:firstLineChars="0"/>
        <w:rPr>
          <w:rFonts w:ascii="宋体" w:hAnsi="宋体" w:eastAsia="宋体"/>
        </w:rPr>
      </w:pPr>
      <w:r>
        <w:rPr>
          <w:rFonts w:hint="eastAsia" w:ascii="宋体" w:hAnsi="宋体" w:eastAsia="宋体"/>
        </w:rPr>
        <w:t>临床填写完成后，分为保存和提交。保存后本地还可继续操作；提交后，临床将不可再修改，需要由医务科审核；</w:t>
      </w:r>
    </w:p>
    <w:p>
      <w:pPr>
        <w:pStyle w:val="20"/>
        <w:numPr>
          <w:ilvl w:val="0"/>
          <w:numId w:val="15"/>
        </w:numPr>
        <w:ind w:firstLineChars="0"/>
        <w:rPr>
          <w:rFonts w:ascii="宋体" w:hAnsi="宋体" w:eastAsia="宋体"/>
        </w:rPr>
      </w:pPr>
      <w:r>
        <w:rPr>
          <w:rFonts w:hint="eastAsia" w:ascii="宋体" w:hAnsi="宋体" w:eastAsia="宋体"/>
        </w:rPr>
        <w:t>医务科审核时，若存在问题则可以退回并填写退回原因，退回后临床可继续进行修改。审核通过后则自动完成向单病种监测平台的上报；</w:t>
      </w:r>
    </w:p>
    <w:p>
      <w:pPr>
        <w:pStyle w:val="20"/>
        <w:numPr>
          <w:ilvl w:val="0"/>
          <w:numId w:val="15"/>
        </w:numPr>
        <w:ind w:firstLineChars="0"/>
        <w:rPr>
          <w:rFonts w:ascii="宋体" w:hAnsi="宋体" w:eastAsia="宋体"/>
        </w:rPr>
      </w:pPr>
      <w:r>
        <w:rPr>
          <w:rFonts w:hint="eastAsia" w:ascii="宋体" w:hAnsi="宋体" w:eastAsia="宋体"/>
        </w:rPr>
        <w:t>提供统计查询，可跟踪指定时间范围内采集的患者数量、单病种例数及分布情况、变化趋势等；</w:t>
      </w:r>
    </w:p>
    <w:p>
      <w:pPr>
        <w:pStyle w:val="3"/>
        <w:numPr>
          <w:ilvl w:val="1"/>
          <w:numId w:val="2"/>
        </w:numPr>
        <w:rPr>
          <w:rFonts w:ascii="宋体" w:hAnsi="宋体" w:cs="宋体"/>
          <w:sz w:val="28"/>
          <w:szCs w:val="28"/>
        </w:rPr>
      </w:pPr>
      <w:r>
        <w:rPr>
          <w:rFonts w:hint="eastAsia" w:ascii="宋体" w:hAnsi="宋体" w:cs="宋体"/>
          <w:sz w:val="28"/>
          <w:szCs w:val="28"/>
        </w:rPr>
        <w:t>产品清单</w:t>
      </w:r>
    </w:p>
    <w:p>
      <w:pPr>
        <w:pStyle w:val="4"/>
        <w:numPr>
          <w:ilvl w:val="2"/>
          <w:numId w:val="2"/>
        </w:numPr>
        <w:rPr>
          <w:rFonts w:ascii="宋体" w:hAnsi="宋体" w:eastAsia="宋体"/>
          <w:sz w:val="28"/>
          <w:szCs w:val="28"/>
        </w:rPr>
      </w:pPr>
      <w:r>
        <w:rPr>
          <w:rFonts w:hint="eastAsia" w:ascii="宋体" w:hAnsi="宋体" w:eastAsia="宋体"/>
          <w:sz w:val="28"/>
          <w:szCs w:val="28"/>
        </w:rPr>
        <w:t>产品清单</w:t>
      </w:r>
    </w:p>
    <w:tbl>
      <w:tblPr>
        <w:tblStyle w:val="13"/>
        <w:tblW w:w="5036" w:type="dxa"/>
        <w:jc w:val="center"/>
        <w:tblLayout w:type="autofit"/>
        <w:tblCellMar>
          <w:top w:w="0" w:type="dxa"/>
          <w:left w:w="108" w:type="dxa"/>
          <w:bottom w:w="0" w:type="dxa"/>
          <w:right w:w="108" w:type="dxa"/>
        </w:tblCellMar>
      </w:tblPr>
      <w:tblGrid>
        <w:gridCol w:w="740"/>
        <w:gridCol w:w="2140"/>
        <w:gridCol w:w="2156"/>
      </w:tblGrid>
      <w:tr>
        <w:tblPrEx>
          <w:tblCellMar>
            <w:top w:w="0" w:type="dxa"/>
            <w:left w:w="108" w:type="dxa"/>
            <w:bottom w:w="0" w:type="dxa"/>
            <w:right w:w="108" w:type="dxa"/>
          </w:tblCellMar>
        </w:tblPrEx>
        <w:trPr>
          <w:trHeight w:val="40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序号</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产品功能</w:t>
            </w:r>
          </w:p>
        </w:tc>
        <w:tc>
          <w:tcPr>
            <w:tcW w:w="21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备注</w:t>
            </w:r>
          </w:p>
        </w:tc>
      </w:tr>
      <w:tr>
        <w:tblPrEx>
          <w:tblCellMar>
            <w:top w:w="0" w:type="dxa"/>
            <w:left w:w="108" w:type="dxa"/>
            <w:bottom w:w="0" w:type="dxa"/>
            <w:right w:w="108" w:type="dxa"/>
          </w:tblCellMar>
        </w:tblPrEx>
        <w:trPr>
          <w:trHeight w:val="40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角色权限管理</w:t>
            </w:r>
          </w:p>
        </w:tc>
        <w:tc>
          <w:tcPr>
            <w:tcW w:w="2156" w:type="dxa"/>
            <w:vMerge w:val="restart"/>
            <w:tcBorders>
              <w:top w:val="nil"/>
              <w:left w:val="nil"/>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　</w:t>
            </w:r>
          </w:p>
          <w:p>
            <w:pPr>
              <w:widowControl/>
              <w:jc w:val="center"/>
              <w:rPr>
                <w:rFonts w:ascii="等线" w:hAnsi="等线" w:eastAsia="等线" w:cs="宋体"/>
                <w:color w:val="000000"/>
                <w:kern w:val="0"/>
              </w:rPr>
            </w:pPr>
            <w:r>
              <w:rPr>
                <w:rFonts w:hint="eastAsia" w:ascii="等线" w:hAnsi="等线" w:eastAsia="等线" w:cs="宋体"/>
                <w:color w:val="000000"/>
                <w:kern w:val="0"/>
              </w:rPr>
              <w:t>单病种上报系统　</w:t>
            </w:r>
          </w:p>
          <w:p>
            <w:pPr>
              <w:jc w:val="center"/>
              <w:rPr>
                <w:rFonts w:ascii="等线" w:hAnsi="等线" w:eastAsia="等线" w:cs="宋体"/>
                <w:color w:val="000000"/>
                <w:kern w:val="0"/>
              </w:rPr>
            </w:pPr>
            <w:r>
              <w:rPr>
                <w:rFonts w:hint="eastAsia" w:ascii="等线" w:hAnsi="等线" w:eastAsia="等线" w:cs="宋体"/>
                <w:color w:val="000000"/>
                <w:kern w:val="0"/>
              </w:rPr>
              <w:t>　</w:t>
            </w:r>
          </w:p>
        </w:tc>
      </w:tr>
      <w:tr>
        <w:tblPrEx>
          <w:tblCellMar>
            <w:top w:w="0" w:type="dxa"/>
            <w:left w:w="108" w:type="dxa"/>
            <w:bottom w:w="0" w:type="dxa"/>
            <w:right w:w="108" w:type="dxa"/>
          </w:tblCellMar>
        </w:tblPrEx>
        <w:trPr>
          <w:trHeight w:val="40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基础数据设置</w:t>
            </w:r>
          </w:p>
        </w:tc>
        <w:tc>
          <w:tcPr>
            <w:tcW w:w="2156" w:type="dxa"/>
            <w:vMerge w:val="continue"/>
            <w:tcBorders>
              <w:left w:val="nil"/>
              <w:right w:val="single" w:color="auto" w:sz="4" w:space="0"/>
            </w:tcBorders>
            <w:shd w:val="clear" w:color="auto" w:fill="auto"/>
            <w:noWrap/>
            <w:vAlign w:val="center"/>
          </w:tcPr>
          <w:p>
            <w:pPr>
              <w:jc w:val="center"/>
              <w:rPr>
                <w:rFonts w:ascii="等线" w:hAnsi="等线" w:eastAsia="等线" w:cs="宋体"/>
                <w:color w:val="000000"/>
                <w:kern w:val="0"/>
              </w:rPr>
            </w:pPr>
          </w:p>
        </w:tc>
      </w:tr>
      <w:tr>
        <w:tblPrEx>
          <w:tblCellMar>
            <w:top w:w="0" w:type="dxa"/>
            <w:left w:w="108" w:type="dxa"/>
            <w:bottom w:w="0" w:type="dxa"/>
            <w:right w:w="108" w:type="dxa"/>
          </w:tblCellMar>
        </w:tblPrEx>
        <w:trPr>
          <w:trHeight w:val="40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数据上报与统计</w:t>
            </w:r>
          </w:p>
        </w:tc>
        <w:tc>
          <w:tcPr>
            <w:tcW w:w="2156" w:type="dxa"/>
            <w:vMerge w:val="continue"/>
            <w:tcBorders>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p>
        </w:tc>
      </w:tr>
    </w:tbl>
    <w:p>
      <w:pPr>
        <w:pStyle w:val="4"/>
        <w:numPr>
          <w:ilvl w:val="2"/>
          <w:numId w:val="2"/>
        </w:numPr>
        <w:rPr>
          <w:rFonts w:hint="eastAsia" w:ascii="宋体" w:hAnsi="宋体" w:eastAsia="宋体"/>
          <w:sz w:val="28"/>
          <w:szCs w:val="28"/>
        </w:rPr>
      </w:pPr>
      <w:r>
        <w:rPr>
          <w:rFonts w:hint="eastAsia" w:ascii="宋体" w:hAnsi="宋体" w:eastAsia="宋体"/>
          <w:sz w:val="28"/>
          <w:szCs w:val="28"/>
        </w:rPr>
        <w:t>软件产品参数及配置要求</w:t>
      </w:r>
    </w:p>
    <w:p>
      <w:pPr>
        <w:rPr>
          <w:rFonts w:hint="eastAsia" w:eastAsia="宋体"/>
        </w:rPr>
      </w:pPr>
    </w:p>
    <w:tbl>
      <w:tblPr>
        <w:tblStyle w:val="13"/>
        <w:tblW w:w="8379" w:type="dxa"/>
        <w:tblInd w:w="93" w:type="dxa"/>
        <w:tblLayout w:type="autofit"/>
        <w:tblCellMar>
          <w:top w:w="0" w:type="dxa"/>
          <w:left w:w="108" w:type="dxa"/>
          <w:bottom w:w="0" w:type="dxa"/>
          <w:right w:w="108" w:type="dxa"/>
        </w:tblCellMar>
      </w:tblPr>
      <w:tblGrid>
        <w:gridCol w:w="600"/>
        <w:gridCol w:w="1220"/>
        <w:gridCol w:w="1500"/>
        <w:gridCol w:w="3641"/>
        <w:gridCol w:w="1418"/>
      </w:tblGrid>
      <w:tr>
        <w:tblPrEx>
          <w:tblCellMar>
            <w:top w:w="0" w:type="dxa"/>
            <w:left w:w="108" w:type="dxa"/>
            <w:bottom w:w="0" w:type="dxa"/>
            <w:right w:w="108" w:type="dxa"/>
          </w:tblCellMar>
        </w:tblPrEx>
        <w:trPr>
          <w:trHeight w:val="50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rPr>
            </w:pPr>
            <w:r>
              <w:rPr>
                <w:rFonts w:hint="eastAsia" w:ascii="等线" w:hAnsi="等线" w:eastAsia="等线" w:cs="宋体"/>
                <w:b/>
                <w:bCs/>
                <w:color w:val="000000"/>
                <w:kern w:val="0"/>
              </w:rPr>
              <w:t>序号</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rPr>
            </w:pPr>
            <w:r>
              <w:rPr>
                <w:rFonts w:hint="eastAsia" w:ascii="等线" w:hAnsi="等线" w:eastAsia="等线" w:cs="宋体"/>
                <w:b/>
                <w:bCs/>
                <w:color w:val="000000"/>
                <w:kern w:val="0"/>
              </w:rPr>
              <w:t>模块</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rPr>
            </w:pPr>
            <w:r>
              <w:rPr>
                <w:rFonts w:hint="eastAsia" w:ascii="等线" w:hAnsi="等线" w:eastAsia="等线" w:cs="宋体"/>
                <w:b/>
                <w:bCs/>
                <w:color w:val="000000"/>
                <w:kern w:val="0"/>
              </w:rPr>
              <w:t>产品功能</w:t>
            </w:r>
          </w:p>
        </w:tc>
        <w:tc>
          <w:tcPr>
            <w:tcW w:w="3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rPr>
            </w:pPr>
            <w:r>
              <w:rPr>
                <w:rFonts w:hint="eastAsia" w:ascii="等线" w:hAnsi="等线" w:eastAsia="等线" w:cs="宋体"/>
                <w:b/>
                <w:bCs/>
                <w:color w:val="000000"/>
                <w:kern w:val="0"/>
              </w:rPr>
              <w:t>技术参数要求</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rPr>
            </w:pPr>
            <w:r>
              <w:rPr>
                <w:rFonts w:hint="eastAsia" w:ascii="等线" w:hAnsi="等线" w:eastAsia="等线" w:cs="宋体"/>
                <w:b/>
                <w:bCs/>
                <w:color w:val="000000"/>
                <w:kern w:val="0"/>
              </w:rPr>
              <w:t>备注</w:t>
            </w:r>
          </w:p>
        </w:tc>
      </w:tr>
      <w:tr>
        <w:tblPrEx>
          <w:tblCellMar>
            <w:top w:w="0" w:type="dxa"/>
            <w:left w:w="108" w:type="dxa"/>
            <w:bottom w:w="0" w:type="dxa"/>
            <w:right w:w="108" w:type="dxa"/>
          </w:tblCellMar>
        </w:tblPrEx>
        <w:trPr>
          <w:trHeight w:val="5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2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角色权限管理</w:t>
            </w: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权限分配</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提供产品不同使用角色赋予不同的功能权限，实现精细化的管理</w:t>
            </w:r>
          </w:p>
        </w:tc>
        <w:tc>
          <w:tcPr>
            <w:tcW w:w="1418"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系统配置文件中设置管理</w:t>
            </w:r>
          </w:p>
        </w:tc>
      </w:tr>
      <w:tr>
        <w:tblPrEx>
          <w:tblCellMar>
            <w:top w:w="0" w:type="dxa"/>
            <w:left w:w="108" w:type="dxa"/>
            <w:bottom w:w="0" w:type="dxa"/>
            <w:right w:w="108" w:type="dxa"/>
          </w:tblCellMar>
        </w:tblPrEx>
        <w:trPr>
          <w:trHeight w:val="27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系统登录</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提供产品登录入口</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6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2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Arial" w:hAnsi="Arial" w:eastAsia="等线" w:cs="Arial"/>
                <w:color w:val="000000"/>
                <w:kern w:val="0"/>
                <w:sz w:val="22"/>
                <w:szCs w:val="22"/>
              </w:rPr>
            </w:pPr>
            <w:r>
              <w:rPr>
                <w:rFonts w:ascii="Arial" w:hAnsi="Arial" w:eastAsia="等线" w:cs="Arial"/>
                <w:color w:val="000000"/>
                <w:kern w:val="0"/>
                <w:sz w:val="22"/>
                <w:szCs w:val="22"/>
              </w:rPr>
              <w:t>基础数据设置</w:t>
            </w: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单病种清单管理</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hint="eastAsia" w:ascii="宋体" w:hAnsi="宋体" w:eastAsia="宋体" w:cs="Arial"/>
                <w:color w:val="000000"/>
                <w:kern w:val="0"/>
                <w:sz w:val="22"/>
                <w:szCs w:val="22"/>
              </w:rPr>
              <w:t>产品提供国家单病种平台上</w:t>
            </w:r>
            <w:r>
              <w:rPr>
                <w:rFonts w:hint="eastAsia" w:ascii="等线" w:hAnsi="等线" w:eastAsia="等线" w:cs="Arial"/>
                <w:color w:val="000000"/>
                <w:kern w:val="0"/>
                <w:sz w:val="22"/>
                <w:szCs w:val="22"/>
              </w:rPr>
              <w:t>51</w:t>
            </w:r>
            <w:r>
              <w:rPr>
                <w:rFonts w:hint="eastAsia" w:ascii="宋体" w:hAnsi="宋体" w:eastAsia="宋体" w:cs="Arial"/>
                <w:color w:val="000000"/>
                <w:kern w:val="0"/>
                <w:sz w:val="22"/>
                <w:szCs w:val="22"/>
              </w:rPr>
              <w:t>个单病种清单，可实现快速综合管理，启用、停用、配置</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等线" w:cs="Arial"/>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信息项目录管理</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支持对预设定好的信息项、信息项值域进行综合维护</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84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等线" w:cs="Arial"/>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数据源管理</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hint="eastAsia" w:ascii="宋体" w:hAnsi="宋体" w:eastAsia="宋体" w:cs="Arial"/>
                <w:color w:val="000000"/>
                <w:kern w:val="0"/>
                <w:sz w:val="22"/>
                <w:szCs w:val="22"/>
              </w:rPr>
              <w:t>基于</w:t>
            </w:r>
            <w:r>
              <w:rPr>
                <w:rFonts w:ascii="Arial" w:hAnsi="Arial" w:eastAsia="等线" w:cs="Arial"/>
                <w:color w:val="000000"/>
                <w:kern w:val="0"/>
                <w:sz w:val="22"/>
                <w:szCs w:val="22"/>
              </w:rPr>
              <w:t>oracle</w:t>
            </w:r>
            <w:r>
              <w:rPr>
                <w:rFonts w:hint="eastAsia" w:ascii="宋体" w:hAnsi="宋体" w:eastAsia="宋体" w:cs="Arial"/>
                <w:color w:val="000000"/>
                <w:kern w:val="0"/>
                <w:sz w:val="22"/>
                <w:szCs w:val="22"/>
              </w:rPr>
              <w:t>大型关系性数据库提供的连接标准格式化。自定义数据源项目名称、</w:t>
            </w:r>
            <w:r>
              <w:rPr>
                <w:rFonts w:ascii="Arial" w:hAnsi="Arial" w:eastAsia="等线" w:cs="Arial"/>
                <w:color w:val="000000"/>
                <w:kern w:val="0"/>
                <w:sz w:val="22"/>
                <w:szCs w:val="22"/>
              </w:rPr>
              <w:t>ip</w:t>
            </w:r>
            <w:r>
              <w:rPr>
                <w:rFonts w:hint="eastAsia" w:ascii="宋体" w:hAnsi="宋体" w:eastAsia="宋体" w:cs="Arial"/>
                <w:color w:val="000000"/>
                <w:kern w:val="0"/>
                <w:sz w:val="22"/>
                <w:szCs w:val="22"/>
              </w:rPr>
              <w:t>地址、端口、实例等参数</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等线" w:cs="Arial"/>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数据集管理</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支持定义不同的数据原来主体、例如诊断、手术、检查、检验、治疗信息等来源数据</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0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等线" w:cs="Arial"/>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采集来源表管理</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支持采集数据具体来源定义到具体到不同的业务、基础数据表</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等线" w:cs="Arial"/>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信息项采集设置</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支持针对每条上报数据项目进行配置定义，实现数据采集功能</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等线" w:cs="Arial"/>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数据调试</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产品支持对采集配置对照的信息存在问题，可以通过调试功能跟踪分析</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等线" w:cs="Arial"/>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单病种构成配置</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产品支持每个单病种表单，可由哪些信息项目构成，实现灵活的填报配置信息。</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2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数据上报与统计</w:t>
            </w: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临床数据填报</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产品支持自动、手工登记模式采集符合填报患者，临床科室核对采集信息后填报</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6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数据审核</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支持对临床科室填报后提交数据再次查验与审核</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数据上报</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支持对已审核的数据提交到前置机测试、然后上报到国家平台</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27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500"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等线" w:cs="Arial"/>
                <w:color w:val="000000"/>
                <w:kern w:val="0"/>
                <w:sz w:val="22"/>
                <w:szCs w:val="22"/>
              </w:rPr>
            </w:pPr>
            <w:r>
              <w:rPr>
                <w:rFonts w:ascii="Arial" w:hAnsi="Arial" w:eastAsia="等线" w:cs="Arial"/>
                <w:color w:val="000000"/>
                <w:kern w:val="0"/>
                <w:sz w:val="22"/>
                <w:szCs w:val="22"/>
              </w:rPr>
              <w:t>数据统计</w:t>
            </w:r>
          </w:p>
        </w:tc>
        <w:tc>
          <w:tcPr>
            <w:tcW w:w="36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自定义时间段，统计数据的填报情况</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pStyle w:val="3"/>
        <w:numPr>
          <w:ilvl w:val="1"/>
          <w:numId w:val="2"/>
        </w:numPr>
        <w:rPr>
          <w:rFonts w:ascii="宋体" w:hAnsi="宋体" w:cs="宋体"/>
          <w:sz w:val="28"/>
          <w:szCs w:val="28"/>
        </w:rPr>
      </w:pPr>
      <w:r>
        <w:rPr>
          <w:rFonts w:hint="eastAsia" w:ascii="宋体" w:hAnsi="宋体" w:cs="宋体"/>
          <w:sz w:val="28"/>
          <w:szCs w:val="28"/>
        </w:rPr>
        <w:t>项目实施要求</w:t>
      </w:r>
    </w:p>
    <w:p>
      <w:pPr>
        <w:pStyle w:val="8"/>
        <w:ind w:left="302" w:leftChars="126" w:firstLine="379" w:firstLineChars="158"/>
        <w:rPr>
          <w:rFonts w:ascii="宋体" w:hAnsi="宋体"/>
          <w:szCs w:val="24"/>
        </w:rPr>
      </w:pPr>
      <w:r>
        <w:rPr>
          <w:rFonts w:hint="eastAsia" w:ascii="宋体" w:hAnsi="宋体"/>
          <w:szCs w:val="24"/>
        </w:rPr>
        <w:t>1.实施时间</w:t>
      </w:r>
    </w:p>
    <w:p>
      <w:pPr>
        <w:spacing w:line="420" w:lineRule="exact"/>
        <w:ind w:firstLine="480" w:firstLineChars="200"/>
        <w:rPr>
          <w:rFonts w:ascii="宋体" w:hAnsi="宋体"/>
        </w:rPr>
      </w:pPr>
      <w:r>
        <w:rPr>
          <w:rFonts w:hint="eastAsia" w:ascii="宋体" w:hAnsi="宋体" w:eastAsia="宋体" w:cs="宋体"/>
        </w:rPr>
        <w:t>成交人应在采购合同生效，采购人通知交货后两个月内交货并完成安装调试与技术培训，交付采购人验收。</w:t>
      </w:r>
    </w:p>
    <w:p>
      <w:pPr>
        <w:pStyle w:val="8"/>
        <w:ind w:left="302" w:leftChars="126" w:firstLine="379" w:firstLineChars="158"/>
        <w:rPr>
          <w:rFonts w:ascii="宋体" w:hAnsi="宋体"/>
          <w:szCs w:val="24"/>
        </w:rPr>
      </w:pPr>
      <w:r>
        <w:rPr>
          <w:rFonts w:hint="eastAsia" w:ascii="宋体" w:hAnsi="宋体"/>
          <w:szCs w:val="24"/>
        </w:rPr>
        <w:t>2.实施地点</w:t>
      </w:r>
    </w:p>
    <w:p>
      <w:pPr>
        <w:spacing w:line="420" w:lineRule="exact"/>
        <w:ind w:firstLine="480" w:firstLineChars="200"/>
        <w:rPr>
          <w:rFonts w:ascii="宋体" w:hAnsi="宋体"/>
        </w:rPr>
      </w:pPr>
      <w:r>
        <w:rPr>
          <w:rFonts w:hint="eastAsia" w:ascii="宋体" w:hAnsi="宋体" w:eastAsia="宋体" w:cs="宋体"/>
        </w:rPr>
        <w:t>实施地点：南京市江宁医院。</w:t>
      </w:r>
    </w:p>
    <w:p>
      <w:pPr>
        <w:pStyle w:val="8"/>
        <w:ind w:left="302" w:leftChars="126" w:firstLine="379" w:firstLineChars="158"/>
        <w:rPr>
          <w:rFonts w:ascii="宋体" w:hAnsi="宋体"/>
          <w:szCs w:val="24"/>
        </w:rPr>
      </w:pPr>
      <w:r>
        <w:rPr>
          <w:rFonts w:hint="eastAsia" w:ascii="宋体" w:hAnsi="宋体"/>
          <w:szCs w:val="24"/>
        </w:rPr>
        <w:t>3.实施要求</w:t>
      </w:r>
    </w:p>
    <w:p>
      <w:pPr>
        <w:spacing w:line="420" w:lineRule="exact"/>
        <w:ind w:firstLine="480" w:firstLineChars="200"/>
        <w:rPr>
          <w:rFonts w:ascii="宋体" w:hAnsi="宋体" w:eastAsia="宋体" w:cs="宋体"/>
        </w:rPr>
      </w:pPr>
      <w:r>
        <w:rPr>
          <w:rFonts w:hint="eastAsia" w:ascii="宋体" w:hAnsi="宋体" w:eastAsia="宋体" w:cs="宋体"/>
        </w:rPr>
        <w:t>部署软件相关服务；实施现场配置调试；组织培训；上线运行。</w:t>
      </w:r>
    </w:p>
    <w:p>
      <w:pPr>
        <w:pStyle w:val="3"/>
        <w:numPr>
          <w:ilvl w:val="1"/>
          <w:numId w:val="2"/>
        </w:numPr>
        <w:rPr>
          <w:rFonts w:ascii="宋体" w:hAnsi="宋体"/>
          <w:sz w:val="28"/>
          <w:szCs w:val="28"/>
        </w:rPr>
      </w:pPr>
      <w:r>
        <w:rPr>
          <w:rFonts w:hint="eastAsia" w:ascii="宋体" w:hAnsi="宋体"/>
          <w:sz w:val="28"/>
          <w:szCs w:val="28"/>
        </w:rPr>
        <w:t>项目售后服务要求</w:t>
      </w:r>
    </w:p>
    <w:p>
      <w:pPr>
        <w:pStyle w:val="8"/>
        <w:spacing w:line="240" w:lineRule="auto"/>
        <w:ind w:left="302" w:leftChars="126" w:firstLine="379" w:firstLineChars="158"/>
        <w:rPr>
          <w:rFonts w:ascii="宋体" w:hAnsi="宋体"/>
          <w:sz w:val="28"/>
          <w:szCs w:val="28"/>
        </w:rPr>
      </w:pPr>
      <w:r>
        <w:rPr>
          <w:rFonts w:hint="eastAsia" w:ascii="宋体" w:hAnsi="宋体" w:cs="宋体"/>
          <w:szCs w:val="24"/>
        </w:rPr>
        <w:t>1）免费维护期内，本合同项目所有技术和服务发生任何非人为故障，由供应商负责系统恢复。故障报修的响应时间为即时，并及时有效的提供解决方案。</w:t>
      </w:r>
      <w:r>
        <w:rPr>
          <w:rFonts w:hint="eastAsia" w:ascii="宋体" w:hAnsi="宋体" w:cs="宋体"/>
          <w:szCs w:val="24"/>
        </w:rPr>
        <w:cr/>
      </w:r>
      <w:r>
        <w:rPr>
          <w:rFonts w:hint="eastAsia" w:ascii="宋体" w:hAnsi="宋体"/>
          <w:sz w:val="28"/>
          <w:szCs w:val="28"/>
        </w:rPr>
        <w:t xml:space="preserve">  </w:t>
      </w:r>
      <w:r>
        <w:rPr>
          <w:rFonts w:hint="eastAsia" w:ascii="宋体" w:hAnsi="宋体" w:cs="宋体"/>
          <w:szCs w:val="24"/>
        </w:rPr>
        <w:t>2）免费维护期内，对采购人提出的合理服务要求，供应商必须即时进行电话、邮件、现场及远程网络支持。</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D6408"/>
    <w:multiLevelType w:val="multilevel"/>
    <w:tmpl w:val="0A9D640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F900B8"/>
    <w:multiLevelType w:val="multilevel"/>
    <w:tmpl w:val="0FF900B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9A1FDA"/>
    <w:multiLevelType w:val="multilevel"/>
    <w:tmpl w:val="139A1FD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05380D"/>
    <w:multiLevelType w:val="multilevel"/>
    <w:tmpl w:val="1405380D"/>
    <w:lvl w:ilvl="0" w:tentative="0">
      <w:start w:val="1"/>
      <w:numFmt w:val="decimal"/>
      <w:lvlText w:val="%1)"/>
      <w:lvlJc w:val="left"/>
      <w:pPr>
        <w:ind w:left="900" w:hanging="420"/>
      </w:pPr>
    </w:lvl>
    <w:lvl w:ilvl="1" w:tentative="0">
      <w:start w:val="1"/>
      <w:numFmt w:val="lowerLetter"/>
      <w:pStyle w:val="3"/>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5711249"/>
    <w:multiLevelType w:val="multilevel"/>
    <w:tmpl w:val="2571124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9E20CA0"/>
    <w:multiLevelType w:val="multilevel"/>
    <w:tmpl w:val="29E20CA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A46F32"/>
    <w:multiLevelType w:val="multilevel"/>
    <w:tmpl w:val="41A46F32"/>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7652184"/>
    <w:multiLevelType w:val="multilevel"/>
    <w:tmpl w:val="4765218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2409DE"/>
    <w:multiLevelType w:val="multilevel"/>
    <w:tmpl w:val="592409DE"/>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B533E26"/>
    <w:multiLevelType w:val="multilevel"/>
    <w:tmpl w:val="5B533E2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0A27912"/>
    <w:multiLevelType w:val="multilevel"/>
    <w:tmpl w:val="60A279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DAF3242"/>
    <w:multiLevelType w:val="multilevel"/>
    <w:tmpl w:val="6DAF3242"/>
    <w:lvl w:ilvl="0" w:tentative="0">
      <w:start w:val="1"/>
      <w:numFmt w:val="chineseCountingThousand"/>
      <w:lvlText w:val="第%1章  "/>
      <w:lvlJc w:val="left"/>
      <w:pPr>
        <w:ind w:left="0" w:firstLine="0"/>
      </w:pPr>
      <w:rPr>
        <w:rFonts w:hint="eastAsia"/>
      </w:rPr>
    </w:lvl>
    <w:lvl w:ilvl="1" w:tentative="0">
      <w:start w:val="1"/>
      <w:numFmt w:val="decimal"/>
      <w:isLgl/>
      <w:lvlText w:val="%1.%2."/>
      <w:lvlJc w:val="left"/>
      <w:pPr>
        <w:ind w:left="283"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2">
    <w:nsid w:val="77BE0A13"/>
    <w:multiLevelType w:val="multilevel"/>
    <w:tmpl w:val="77BE0A13"/>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A735347"/>
    <w:multiLevelType w:val="multilevel"/>
    <w:tmpl w:val="7A735347"/>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A851D47"/>
    <w:multiLevelType w:val="multilevel"/>
    <w:tmpl w:val="7A851D4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1"/>
  </w:num>
  <w:num w:numId="3">
    <w:abstractNumId w:val="2"/>
  </w:num>
  <w:num w:numId="4">
    <w:abstractNumId w:val="14"/>
  </w:num>
  <w:num w:numId="5">
    <w:abstractNumId w:val="9"/>
  </w:num>
  <w:num w:numId="6">
    <w:abstractNumId w:val="1"/>
  </w:num>
  <w:num w:numId="7">
    <w:abstractNumId w:val="0"/>
  </w:num>
  <w:num w:numId="8">
    <w:abstractNumId w:val="12"/>
  </w:num>
  <w:num w:numId="9">
    <w:abstractNumId w:val="8"/>
  </w:num>
  <w:num w:numId="10">
    <w:abstractNumId w:val="4"/>
  </w:num>
  <w:num w:numId="11">
    <w:abstractNumId w:val="13"/>
  </w:num>
  <w:num w:numId="12">
    <w:abstractNumId w:val="6"/>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57"/>
    <w:rsid w:val="00013D30"/>
    <w:rsid w:val="000823CF"/>
    <w:rsid w:val="000A151A"/>
    <w:rsid w:val="000E242F"/>
    <w:rsid w:val="0011045A"/>
    <w:rsid w:val="001117F9"/>
    <w:rsid w:val="00114518"/>
    <w:rsid w:val="00123452"/>
    <w:rsid w:val="00156849"/>
    <w:rsid w:val="00193732"/>
    <w:rsid w:val="001F7C93"/>
    <w:rsid w:val="00242B9A"/>
    <w:rsid w:val="002719F5"/>
    <w:rsid w:val="00295B1A"/>
    <w:rsid w:val="002B130C"/>
    <w:rsid w:val="002F05DB"/>
    <w:rsid w:val="002F748C"/>
    <w:rsid w:val="00336733"/>
    <w:rsid w:val="003602D6"/>
    <w:rsid w:val="003B25DB"/>
    <w:rsid w:val="00422F0A"/>
    <w:rsid w:val="004317F6"/>
    <w:rsid w:val="004479EA"/>
    <w:rsid w:val="00450CEB"/>
    <w:rsid w:val="0045263C"/>
    <w:rsid w:val="00486E54"/>
    <w:rsid w:val="0049698F"/>
    <w:rsid w:val="004C32EA"/>
    <w:rsid w:val="004C5DDD"/>
    <w:rsid w:val="004E6FA6"/>
    <w:rsid w:val="005035B5"/>
    <w:rsid w:val="00587EEE"/>
    <w:rsid w:val="005C7DB7"/>
    <w:rsid w:val="0061761D"/>
    <w:rsid w:val="006261E6"/>
    <w:rsid w:val="00627CF3"/>
    <w:rsid w:val="00641B60"/>
    <w:rsid w:val="006524FE"/>
    <w:rsid w:val="006627EC"/>
    <w:rsid w:val="006713E3"/>
    <w:rsid w:val="00671F6B"/>
    <w:rsid w:val="006E58C4"/>
    <w:rsid w:val="00776550"/>
    <w:rsid w:val="008404F9"/>
    <w:rsid w:val="008F0054"/>
    <w:rsid w:val="008F021A"/>
    <w:rsid w:val="008F0DEB"/>
    <w:rsid w:val="00901922"/>
    <w:rsid w:val="00921FA6"/>
    <w:rsid w:val="009341CF"/>
    <w:rsid w:val="0095193D"/>
    <w:rsid w:val="00952C19"/>
    <w:rsid w:val="00955C8F"/>
    <w:rsid w:val="009C58F7"/>
    <w:rsid w:val="009D21A2"/>
    <w:rsid w:val="00A209BB"/>
    <w:rsid w:val="00A92A95"/>
    <w:rsid w:val="00AF530C"/>
    <w:rsid w:val="00B1709C"/>
    <w:rsid w:val="00B55244"/>
    <w:rsid w:val="00B93313"/>
    <w:rsid w:val="00B935FB"/>
    <w:rsid w:val="00BA1D82"/>
    <w:rsid w:val="00BB209C"/>
    <w:rsid w:val="00BC6809"/>
    <w:rsid w:val="00BE2AC5"/>
    <w:rsid w:val="00C01F57"/>
    <w:rsid w:val="00C10FA6"/>
    <w:rsid w:val="00C61832"/>
    <w:rsid w:val="00CB4088"/>
    <w:rsid w:val="00CE7BAD"/>
    <w:rsid w:val="00CF3276"/>
    <w:rsid w:val="00D0573E"/>
    <w:rsid w:val="00D1554D"/>
    <w:rsid w:val="00D700AF"/>
    <w:rsid w:val="00D97C81"/>
    <w:rsid w:val="00DA27F8"/>
    <w:rsid w:val="00DF0318"/>
    <w:rsid w:val="00E03231"/>
    <w:rsid w:val="00E46120"/>
    <w:rsid w:val="00E54C98"/>
    <w:rsid w:val="00E94B2F"/>
    <w:rsid w:val="00E94DE8"/>
    <w:rsid w:val="00ED4FE8"/>
    <w:rsid w:val="00F045F1"/>
    <w:rsid w:val="00F45E1A"/>
    <w:rsid w:val="00F53594"/>
    <w:rsid w:val="00FA748F"/>
    <w:rsid w:val="09B445B9"/>
    <w:rsid w:val="0A42126D"/>
    <w:rsid w:val="10E226A3"/>
    <w:rsid w:val="14E7109E"/>
    <w:rsid w:val="18BC21DB"/>
    <w:rsid w:val="1AC33221"/>
    <w:rsid w:val="1FE42C47"/>
    <w:rsid w:val="22E62C15"/>
    <w:rsid w:val="315652B8"/>
    <w:rsid w:val="33E80504"/>
    <w:rsid w:val="416C0BA0"/>
    <w:rsid w:val="446C7097"/>
    <w:rsid w:val="4B365F2B"/>
    <w:rsid w:val="4DFC3A41"/>
    <w:rsid w:val="50AC5CA8"/>
    <w:rsid w:val="575C4882"/>
    <w:rsid w:val="581D08CF"/>
    <w:rsid w:val="5A731432"/>
    <w:rsid w:val="5F27166B"/>
    <w:rsid w:val="686F73E0"/>
    <w:rsid w:val="7110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6"/>
    <w:next w:val="1"/>
    <w:qFormat/>
    <w:uiPriority w:val="0"/>
    <w:pPr>
      <w:keepNext/>
      <w:keepLines/>
      <w:spacing w:before="280" w:after="290" w:line="360" w:lineRule="auto"/>
      <w:ind w:left="510" w:leftChars="100" w:right="100" w:rightChars="100"/>
      <w:outlineLvl w:val="3"/>
    </w:pPr>
    <w:rPr>
      <w:rFonts w:ascii="宋体" w:hAnsi="宋体"/>
      <w:b/>
      <w:szCs w:val="1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6">
    <w:name w:val="列出段落1"/>
    <w:basedOn w:val="1"/>
    <w:qFormat/>
    <w:uiPriority w:val="34"/>
    <w:pPr>
      <w:widowControl/>
      <w:ind w:left="720"/>
      <w:jc w:val="left"/>
    </w:pPr>
    <w:rPr>
      <w:kern w:val="0"/>
    </w:rPr>
  </w:style>
  <w:style w:type="paragraph" w:styleId="7">
    <w:name w:val="annotation text"/>
    <w:basedOn w:val="1"/>
    <w:qFormat/>
    <w:uiPriority w:val="99"/>
    <w:pPr>
      <w:adjustRightInd w:val="0"/>
      <w:spacing w:line="360" w:lineRule="atLeast"/>
      <w:jc w:val="left"/>
      <w:textAlignment w:val="baseline"/>
    </w:pPr>
    <w:rPr>
      <w:szCs w:val="22"/>
    </w:rPr>
  </w:style>
  <w:style w:type="paragraph" w:styleId="8">
    <w:name w:val="List 2"/>
    <w:basedOn w:val="1"/>
    <w:qFormat/>
    <w:uiPriority w:val="0"/>
    <w:pPr>
      <w:spacing w:line="360" w:lineRule="auto"/>
      <w:ind w:left="100" w:leftChars="200" w:hanging="200" w:hangingChars="200"/>
    </w:pPr>
    <w:rPr>
      <w:rFonts w:ascii="Calibri" w:hAnsi="Calibri" w:eastAsia="宋体" w:cs="Times New Roman"/>
      <w:szCs w:val="22"/>
    </w:rPr>
  </w:style>
  <w:style w:type="paragraph" w:styleId="9">
    <w:name w:val="Balloon Text"/>
    <w:basedOn w:val="1"/>
    <w:link w:val="21"/>
    <w:semiHidden/>
    <w:unhideWhenUsed/>
    <w:qFormat/>
    <w:uiPriority w:val="99"/>
    <w:rPr>
      <w:rFonts w:ascii="宋体" w:eastAsia="宋体"/>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character" w:styleId="15">
    <w:name w:val="annotation reference"/>
    <w:semiHidden/>
    <w:qFormat/>
    <w:uiPriority w:val="99"/>
    <w:rPr>
      <w:sz w:val="21"/>
      <w:szCs w:val="21"/>
    </w:rPr>
  </w:style>
  <w:style w:type="character" w:customStyle="1" w:styleId="16">
    <w:name w:val="标题 2 Char"/>
    <w:basedOn w:val="14"/>
    <w:link w:val="3"/>
    <w:qFormat/>
    <w:uiPriority w:val="9"/>
    <w:rPr>
      <w:rFonts w:ascii="Cambria" w:hAnsi="Cambria" w:eastAsia="宋体" w:cs="Times New Roman"/>
      <w:b/>
      <w:bCs/>
      <w:sz w:val="32"/>
      <w:szCs w:val="32"/>
    </w:rPr>
  </w:style>
  <w:style w:type="character" w:customStyle="1" w:styleId="17">
    <w:name w:val="标题 1 Char"/>
    <w:basedOn w:val="14"/>
    <w:link w:val="2"/>
    <w:qFormat/>
    <w:uiPriority w:val="9"/>
    <w:rPr>
      <w:b/>
      <w:bCs/>
      <w:kern w:val="44"/>
      <w:sz w:val="44"/>
      <w:szCs w:val="44"/>
    </w:rPr>
  </w:style>
  <w:style w:type="character" w:customStyle="1" w:styleId="18">
    <w:name w:val="标题 3 Char"/>
    <w:basedOn w:val="14"/>
    <w:link w:val="4"/>
    <w:qFormat/>
    <w:uiPriority w:val="9"/>
    <w:rPr>
      <w:b/>
      <w:bCs/>
      <w:sz w:val="32"/>
      <w:szCs w:val="32"/>
    </w:rPr>
  </w:style>
  <w:style w:type="character" w:customStyle="1" w:styleId="19">
    <w:name w:val="列出段落 Char"/>
    <w:link w:val="20"/>
    <w:qFormat/>
    <w:locked/>
    <w:uiPriority w:val="34"/>
  </w:style>
  <w:style w:type="paragraph" w:styleId="20">
    <w:name w:val="List Paragraph"/>
    <w:basedOn w:val="1"/>
    <w:link w:val="19"/>
    <w:qFormat/>
    <w:uiPriority w:val="34"/>
    <w:pPr>
      <w:spacing w:line="360" w:lineRule="auto"/>
      <w:ind w:firstLine="420" w:firstLineChars="200"/>
    </w:pPr>
  </w:style>
  <w:style w:type="character" w:customStyle="1" w:styleId="21">
    <w:name w:val="批注框文本 Char"/>
    <w:basedOn w:val="14"/>
    <w:link w:val="9"/>
    <w:semiHidden/>
    <w:qFormat/>
    <w:uiPriority w:val="99"/>
    <w:rPr>
      <w:rFonts w:ascii="宋体" w:eastAsia="宋体"/>
      <w:sz w:val="18"/>
      <w:szCs w:val="18"/>
    </w:rPr>
  </w:style>
  <w:style w:type="character" w:customStyle="1" w:styleId="22">
    <w:name w:val="bjh-p"/>
    <w:basedOn w:val="14"/>
    <w:qFormat/>
    <w:uiPriority w:val="0"/>
  </w:style>
  <w:style w:type="paragraph" w:customStyle="1" w:styleId="23">
    <w:name w:val="标书表格"/>
    <w:basedOn w:val="1"/>
    <w:link w:val="24"/>
    <w:qFormat/>
    <w:uiPriority w:val="0"/>
    <w:pPr>
      <w:widowControl/>
      <w:adjustRightInd w:val="0"/>
      <w:snapToGrid w:val="0"/>
    </w:pPr>
    <w:rPr>
      <w:rFonts w:ascii="Times New Roman" w:hAnsi="Times New Roman" w:eastAsia="宋体" w:cs="Times New Roman"/>
      <w:bCs/>
      <w:kern w:val="0"/>
      <w:sz w:val="21"/>
      <w:szCs w:val="21"/>
    </w:rPr>
  </w:style>
  <w:style w:type="character" w:customStyle="1" w:styleId="24">
    <w:name w:val="标书表格 字符"/>
    <w:basedOn w:val="14"/>
    <w:link w:val="23"/>
    <w:qFormat/>
    <w:uiPriority w:val="0"/>
    <w:rPr>
      <w:bCs/>
      <w:sz w:val="21"/>
      <w:szCs w:val="21"/>
    </w:rPr>
  </w:style>
  <w:style w:type="character" w:customStyle="1" w:styleId="25">
    <w:name w:val="页眉 Char"/>
    <w:basedOn w:val="14"/>
    <w:link w:val="11"/>
    <w:qFormat/>
    <w:uiPriority w:val="99"/>
    <w:rPr>
      <w:rFonts w:asciiTheme="minorHAnsi" w:hAnsiTheme="minorHAnsi" w:eastAsiaTheme="minorEastAsia" w:cstheme="minorBidi"/>
      <w:kern w:val="2"/>
      <w:sz w:val="18"/>
      <w:szCs w:val="18"/>
    </w:rPr>
  </w:style>
  <w:style w:type="character" w:customStyle="1" w:styleId="26">
    <w:name w:val="页脚 Char"/>
    <w:basedOn w:val="14"/>
    <w:link w:val="10"/>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895</Words>
  <Characters>5103</Characters>
  <Lines>42</Lines>
  <Paragraphs>11</Paragraphs>
  <TotalTime>152</TotalTime>
  <ScaleCrop>false</ScaleCrop>
  <LinksUpToDate>false</LinksUpToDate>
  <CharactersWithSpaces>5987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2021-05-28T07:32:00Z</dcterms:created>
  <dc:creator>xhrm</dc:creator>
  <cp:lastModifiedBy>小暖</cp:lastModifiedBy>
  <cp:lastPrinted>2021-06-15T06:57:00Z</cp:lastPrinted>
  <dcterms:modified xsi:type="dcterms:W3CDTF">2021-09-03T07:06:59Z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9349F4AF703D49299AE6EFE4DE87A6BB</vt:lpwstr>
  </property>
</Properties>
</file>