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kern w:val="0"/>
          <w:sz w:val="44"/>
          <w:szCs w:val="44"/>
        </w:rPr>
      </w:pPr>
      <w:bookmarkStart w:id="0" w:name="_Toc518406380"/>
      <w:r>
        <w:rPr>
          <w:rFonts w:hint="eastAsia" w:ascii="宋体" w:hAnsi="宋体" w:cs="宋体"/>
          <w:b/>
          <w:kern w:val="0"/>
          <w:sz w:val="44"/>
          <w:szCs w:val="44"/>
        </w:rPr>
        <w:t>南京市江宁医院康复医学中心三维数据采集系统及三维成型系统项目</w:t>
      </w:r>
    </w:p>
    <w:p>
      <w:pPr>
        <w:jc w:val="center"/>
        <w:rPr>
          <w:rFonts w:ascii="宋体" w:hAnsi="宋体" w:cs="宋体"/>
          <w:b/>
          <w:kern w:val="0"/>
          <w:sz w:val="44"/>
          <w:szCs w:val="44"/>
        </w:rPr>
      </w:pPr>
    </w:p>
    <w:p>
      <w:pPr>
        <w:pStyle w:val="3"/>
        <w:numPr>
          <w:ilvl w:val="0"/>
          <w:numId w:val="2"/>
        </w:numPr>
        <w:jc w:val="center"/>
        <w:rPr>
          <w:rFonts w:ascii="宋体" w:hAnsi="宋体" w:cs="宋体"/>
        </w:rPr>
      </w:pPr>
      <w:r>
        <w:rPr>
          <w:rFonts w:hint="eastAsia" w:ascii="宋体" w:hAnsi="宋体" w:cs="宋体"/>
        </w:rPr>
        <w:t>供应商报名资格要求</w:t>
      </w:r>
      <w:bookmarkStart w:id="2" w:name="_GoBack"/>
      <w:bookmarkEnd w:id="2"/>
    </w:p>
    <w:p>
      <w:pPr>
        <w:pStyle w:val="4"/>
        <w:numPr>
          <w:ilvl w:val="1"/>
          <w:numId w:val="2"/>
        </w:numPr>
        <w:rPr>
          <w:rFonts w:ascii="宋体" w:hAnsi="宋体" w:cs="宋体"/>
          <w:sz w:val="28"/>
          <w:szCs w:val="28"/>
        </w:rPr>
      </w:pPr>
      <w:r>
        <w:rPr>
          <w:rFonts w:hint="eastAsia" w:ascii="宋体" w:hAnsi="宋体" w:cs="宋体"/>
          <w:sz w:val="28"/>
          <w:szCs w:val="28"/>
        </w:rPr>
        <w:t>供应商报名资格要求</w:t>
      </w:r>
    </w:p>
    <w:p>
      <w:pPr>
        <w:ind w:firstLine="562"/>
        <w:rPr>
          <w:rFonts w:ascii="宋体" w:hAnsi="宋体" w:cs="宋体"/>
          <w:b/>
          <w:bCs/>
          <w:color w:val="000000"/>
          <w:sz w:val="28"/>
          <w:szCs w:val="28"/>
        </w:rPr>
      </w:pPr>
      <w:r>
        <w:rPr>
          <w:rFonts w:hint="eastAsia" w:ascii="宋体" w:hAnsi="宋体" w:cs="宋体"/>
          <w:b/>
          <w:bCs/>
          <w:color w:val="000000"/>
          <w:sz w:val="28"/>
          <w:szCs w:val="28"/>
        </w:rPr>
        <w:t>各供应商在报名时须可提供法人、企业、产品与经营信息等证明文件并加盖公章；</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1）具有独立承担民事责任的能力的证明材料，出具符合以下情况的证明材料复印件（五选一）：</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A.如供应商是企业（包括合伙企业），可提供在工商部门注册的有效“企业法人营业执照”或“营业执照”；</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B.如供应商是事业单位，可提供有效的“事业单位法人证书”；</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C.如供应商是非企业专业服务机构的，可提供执业许可证等证明文件；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D.如供应商是个体工商户，可提供有效的“个体工商户营业执照”；</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E.如供应商是自然人，可提供有效的自然人身份证明（居民身份证正反面或公安机关出具的临时居民身份证正反面或港澳台胞证或护照）。</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2）法定代表人资格证明书；</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3）法定代表人授权委托书（法定代表人签署不需提供此书）；法定代表人及授权代表身份证正反面复印件；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4）社保机构出具授权代表的投标截止日前6个月内授权代表的投标单位社保缴纳证明，任职不足6个月的可提供劳动合同证明文件；</w:t>
      </w:r>
    </w:p>
    <w:p>
      <w:pPr>
        <w:ind w:firstLine="560"/>
        <w:rPr>
          <w:rFonts w:ascii="宋体" w:hAnsi="宋体" w:cs="宋体"/>
          <w:color w:val="000000"/>
          <w:sz w:val="28"/>
          <w:szCs w:val="28"/>
        </w:rPr>
      </w:pPr>
      <w:r>
        <w:rPr>
          <w:rFonts w:hint="eastAsia" w:ascii="宋体" w:hAnsi="宋体" w:cs="宋体"/>
          <w:color w:val="000000"/>
          <w:sz w:val="28"/>
          <w:szCs w:val="28"/>
        </w:rPr>
        <w:t>5）近三年任意年度单位财务审计报告。</w:t>
      </w:r>
    </w:p>
    <w:p>
      <w:pPr>
        <w:pStyle w:val="10"/>
        <w:ind w:left="1040" w:hanging="560"/>
        <w:rPr>
          <w:rFonts w:ascii="宋体" w:hAnsi="宋体"/>
          <w:sz w:val="28"/>
          <w:szCs w:val="28"/>
        </w:rPr>
      </w:pP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投标商在谈判前密封并提交以下文件：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1）投标报价书一份加盖公司印章，单独密封；</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2）投标文件一正三副本；</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3）投标文件应附相关质量及服务承诺。</w:t>
      </w:r>
    </w:p>
    <w:p>
      <w:pPr>
        <w:ind w:firstLine="560"/>
        <w:rPr>
          <w:rFonts w:ascii="宋体" w:hAnsi="宋体" w:eastAsia="宋体" w:cs="宋体"/>
          <w:color w:val="000000"/>
          <w:sz w:val="28"/>
          <w:szCs w:val="28"/>
        </w:rPr>
      </w:pP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询价地点及时间：</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地点：南京市江宁医院湖山路院区3号楼7楼（江宁区湖山路169号）</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时间：</w:t>
      </w:r>
      <w:r>
        <w:rPr>
          <w:rFonts w:hint="eastAsia" w:ascii="宋体" w:hAnsi="宋体" w:eastAsia="宋体" w:cs="宋体"/>
          <w:color w:val="auto"/>
          <w:sz w:val="28"/>
          <w:szCs w:val="28"/>
        </w:rPr>
        <w:t xml:space="preserve">2021年 </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 xml:space="preserve">月 </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号</w:t>
      </w:r>
    </w:p>
    <w:p>
      <w:pPr>
        <w:ind w:firstLine="560"/>
        <w:rPr>
          <w:rFonts w:ascii="宋体" w:hAnsi="宋体" w:eastAsia="宋体" w:cs="宋体"/>
          <w:color w:val="000000"/>
          <w:sz w:val="28"/>
          <w:szCs w:val="28"/>
        </w:rPr>
      </w:pP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通讯联络事宜：</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 xml:space="preserve">联系人：熊老师 </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电  话 ：52087293</w:t>
      </w:r>
    </w:p>
    <w:p>
      <w:pPr>
        <w:widowControl/>
        <w:jc w:val="left"/>
        <w:rPr>
          <w:rFonts w:ascii="宋体" w:hAnsi="宋体" w:eastAsia="宋体"/>
        </w:rPr>
      </w:pPr>
      <w:r>
        <w:rPr>
          <w:rFonts w:ascii="宋体" w:hAnsi="宋体" w:eastAsia="宋体"/>
        </w:rPr>
        <w:br w:type="page"/>
      </w:r>
    </w:p>
    <w:p>
      <w:pPr>
        <w:pStyle w:val="3"/>
        <w:numPr>
          <w:ilvl w:val="0"/>
          <w:numId w:val="2"/>
        </w:numPr>
        <w:jc w:val="center"/>
        <w:rPr>
          <w:rFonts w:ascii="宋体" w:hAnsi="宋体" w:cs="宋体"/>
        </w:rPr>
      </w:pPr>
      <w:r>
        <w:rPr>
          <w:rFonts w:hint="eastAsia" w:ascii="宋体" w:hAnsi="宋体" w:cs="宋体"/>
        </w:rPr>
        <w:t>采购需求</w:t>
      </w:r>
    </w:p>
    <w:p>
      <w:pPr>
        <w:pStyle w:val="4"/>
        <w:numPr>
          <w:ilvl w:val="1"/>
          <w:numId w:val="2"/>
        </w:numPr>
        <w:rPr>
          <w:rFonts w:ascii="宋体" w:hAnsi="宋体" w:cs="宋体"/>
          <w:sz w:val="28"/>
          <w:szCs w:val="28"/>
        </w:rPr>
      </w:pPr>
      <w:r>
        <w:rPr>
          <w:rFonts w:hint="eastAsia" w:ascii="宋体" w:hAnsi="宋体" w:cs="宋体"/>
          <w:sz w:val="28"/>
          <w:szCs w:val="28"/>
        </w:rPr>
        <w:t>项目综述</w:t>
      </w:r>
    </w:p>
    <w:p>
      <w:pPr>
        <w:pStyle w:val="21"/>
        <w:ind w:firstLine="480"/>
        <w:rPr>
          <w:rFonts w:ascii="宋体" w:hAnsi="宋体" w:eastAsia="宋体" w:cs="宋体"/>
          <w:szCs w:val="28"/>
        </w:rPr>
      </w:pPr>
      <w:r>
        <w:rPr>
          <w:rFonts w:hint="eastAsia" w:ascii="宋体" w:hAnsi="宋体" w:eastAsia="宋体" w:cs="宋体"/>
          <w:szCs w:val="28"/>
        </w:rPr>
        <w:t>项目名称：南京市江宁医院康复医学科三维数据采集系统及三维成型系统项目</w:t>
      </w:r>
    </w:p>
    <w:p>
      <w:pPr>
        <w:pStyle w:val="5"/>
        <w:numPr>
          <w:ilvl w:val="2"/>
          <w:numId w:val="2"/>
        </w:numPr>
        <w:rPr>
          <w:rFonts w:ascii="宋体" w:hAnsi="宋体" w:eastAsia="宋体"/>
          <w:sz w:val="28"/>
          <w:szCs w:val="28"/>
        </w:rPr>
      </w:pPr>
      <w:bookmarkStart w:id="1" w:name="_Toc42713747"/>
      <w:r>
        <w:rPr>
          <w:rFonts w:hint="eastAsia" w:ascii="宋体" w:hAnsi="宋体" w:eastAsia="宋体"/>
          <w:sz w:val="28"/>
          <w:szCs w:val="28"/>
        </w:rPr>
        <w:t>项目背景</w:t>
      </w:r>
      <w:bookmarkEnd w:id="1"/>
    </w:p>
    <w:p>
      <w:pPr>
        <w:ind w:firstLine="480" w:firstLineChars="200"/>
        <w:rPr>
          <w:color w:val="FF0000"/>
          <w:sz w:val="28"/>
        </w:rPr>
      </w:pPr>
      <w:r>
        <w:rPr>
          <w:rFonts w:hint="eastAsia" w:ascii="宋体" w:hAnsi="宋体" w:eastAsia="宋体" w:cs="宋体"/>
        </w:rPr>
        <w:t>随着南京市江宁医院的快速发展，建设一批具有较高医疗技术水平、一定学术影响力的临床学科，促进医疗技术创新，优化医疗资源配置，提升医院核心竞争力，从而达到医院全面可持续发展，实现国际化、科研型医院的目标。康复医学中心将采购三维数据采集系统含设计软件及三维成型系统一套，满足临床日益增长的需求。</w:t>
      </w:r>
    </w:p>
    <w:p>
      <w:pPr>
        <w:ind w:firstLine="480" w:firstLineChars="200"/>
        <w:rPr>
          <w:rFonts w:ascii="宋体" w:hAnsi="宋体" w:cs="宋体"/>
          <w:kern w:val="0"/>
        </w:rPr>
      </w:pPr>
    </w:p>
    <w:p>
      <w:pPr>
        <w:pStyle w:val="4"/>
        <w:numPr>
          <w:ilvl w:val="1"/>
          <w:numId w:val="2"/>
        </w:numPr>
        <w:rPr>
          <w:rFonts w:ascii="宋体" w:hAnsi="宋体" w:cs="宋体"/>
          <w:sz w:val="28"/>
          <w:szCs w:val="28"/>
        </w:rPr>
      </w:pPr>
      <w:r>
        <w:rPr>
          <w:rFonts w:hint="eastAsia" w:ascii="宋体" w:hAnsi="宋体" w:cs="宋体"/>
          <w:sz w:val="28"/>
          <w:szCs w:val="28"/>
        </w:rPr>
        <w:t>项目内容和要求</w:t>
      </w:r>
      <w:bookmarkEnd w:id="0"/>
    </w:p>
    <w:p>
      <w:pPr>
        <w:rPr>
          <w:rFonts w:hint="eastAsia" w:ascii="宋体" w:hAnsi="宋体" w:eastAsia="宋体"/>
        </w:rPr>
      </w:pPr>
      <w:r>
        <w:rPr>
          <w:rFonts w:hint="eastAsia" w:ascii="宋体" w:hAnsi="宋体" w:eastAsia="宋体"/>
        </w:rPr>
        <w:t>三维数据采集系统含设计软件 一套</w:t>
      </w:r>
    </w:p>
    <w:p>
      <w:pPr>
        <w:rPr>
          <w:rFonts w:ascii="宋体" w:hAnsi="宋体" w:eastAsia="宋体"/>
          <w:color w:val="FF0000"/>
        </w:rPr>
      </w:pPr>
      <w:r>
        <w:rPr>
          <w:rFonts w:hint="eastAsia" w:ascii="宋体" w:hAnsi="宋体" w:eastAsia="宋体"/>
        </w:rPr>
        <w:t>三维成型系统 一套</w:t>
      </w:r>
    </w:p>
    <w:p>
      <w:pPr>
        <w:pStyle w:val="4"/>
        <w:numPr>
          <w:ilvl w:val="1"/>
          <w:numId w:val="2"/>
        </w:numPr>
        <w:rPr>
          <w:rFonts w:ascii="宋体" w:hAnsi="宋体" w:cs="宋体"/>
          <w:sz w:val="28"/>
          <w:szCs w:val="28"/>
        </w:rPr>
      </w:pPr>
      <w:r>
        <w:rPr>
          <w:rFonts w:hint="eastAsia" w:ascii="宋体" w:hAnsi="宋体" w:cs="宋体"/>
          <w:sz w:val="28"/>
          <w:szCs w:val="28"/>
        </w:rPr>
        <w:t>产品清单</w:t>
      </w:r>
    </w:p>
    <w:p>
      <w:pPr>
        <w:pStyle w:val="5"/>
        <w:numPr>
          <w:ilvl w:val="2"/>
          <w:numId w:val="2"/>
        </w:numPr>
        <w:spacing w:before="0" w:after="0" w:line="360" w:lineRule="auto"/>
        <w:rPr>
          <w:rFonts w:ascii="宋体" w:hAnsi="宋体" w:eastAsia="宋体"/>
          <w:sz w:val="24"/>
          <w:szCs w:val="24"/>
        </w:rPr>
      </w:pPr>
      <w:r>
        <w:rPr>
          <w:rFonts w:hint="eastAsia" w:ascii="宋体" w:hAnsi="宋体" w:eastAsia="宋体"/>
          <w:sz w:val="24"/>
          <w:szCs w:val="24"/>
        </w:rPr>
        <w:t>软硬件产品参数及配置要求</w:t>
      </w:r>
    </w:p>
    <w:p>
      <w:pPr>
        <w:pStyle w:val="12"/>
        <w:ind w:hanging="480"/>
        <w:rPr>
          <w:rFonts w:hint="eastAsia" w:ascii="宋体" w:hAnsi="宋体"/>
          <w:sz w:val="24"/>
          <w:szCs w:val="24"/>
        </w:rPr>
      </w:pPr>
      <w:r>
        <w:rPr>
          <w:rFonts w:hint="eastAsia" w:ascii="宋体" w:hAnsi="宋体"/>
          <w:sz w:val="24"/>
          <w:szCs w:val="24"/>
        </w:rPr>
        <w:t>三维数据采集系统</w:t>
      </w:r>
    </w:p>
    <w:p>
      <w:pPr>
        <w:spacing w:line="360" w:lineRule="auto"/>
        <w:rPr>
          <w:rFonts w:hint="eastAsia" w:ascii="宋体" w:hAnsi="宋体" w:eastAsia="宋体" w:cs="微软雅黑"/>
        </w:rPr>
      </w:pPr>
      <w:r>
        <w:rPr>
          <w:rFonts w:hint="eastAsia" w:ascii="宋体" w:hAnsi="宋体" w:eastAsia="宋体" w:cs="微软雅黑"/>
        </w:rPr>
        <w:t>系统技术参数</w:t>
      </w:r>
    </w:p>
    <w:p>
      <w:pPr>
        <w:spacing w:line="360" w:lineRule="auto"/>
        <w:ind w:firstLine="480" w:firstLineChars="200"/>
        <w:rPr>
          <w:rFonts w:hint="eastAsia" w:ascii="宋体" w:hAnsi="宋体" w:eastAsia="宋体" w:cs="微软雅黑"/>
        </w:rPr>
      </w:pPr>
      <w:r>
        <w:rPr>
          <w:rFonts w:hint="eastAsia" w:ascii="宋体" w:hAnsi="宋体" w:eastAsia="宋体" w:cs="微软雅黑"/>
        </w:rPr>
        <w:t>采用双目机械视觉系统，高帧率相机采集机构结合工业级结构光发生机构，配备工业级三脚架及电动自动转台，实现多尺寸实物（工业件，文创产品，人体等）的快速三维数字化采集。</w:t>
      </w:r>
    </w:p>
    <w:p>
      <w:pPr>
        <w:spacing w:line="360" w:lineRule="auto"/>
        <w:ind w:firstLine="480" w:firstLineChars="200"/>
        <w:rPr>
          <w:rFonts w:hint="eastAsia" w:ascii="宋体" w:hAnsi="宋体" w:eastAsia="宋体" w:cs="微软雅黑"/>
        </w:rPr>
      </w:pPr>
      <w:r>
        <w:rPr>
          <w:rFonts w:hint="eastAsia" w:ascii="宋体" w:hAnsi="宋体" w:eastAsia="宋体" w:cs="微软雅黑"/>
        </w:rPr>
        <w:t>1.多模式扫描方式：手持精细扫描，手持快速扫描，固定式全自动扫描，固定式自由扫描</w:t>
      </w:r>
    </w:p>
    <w:p>
      <w:pPr>
        <w:spacing w:line="360" w:lineRule="auto"/>
        <w:ind w:firstLine="480" w:firstLineChars="200"/>
        <w:rPr>
          <w:rFonts w:hint="eastAsia" w:ascii="宋体" w:hAnsi="宋体" w:eastAsia="宋体" w:cs="微软雅黑"/>
        </w:rPr>
      </w:pPr>
      <w:r>
        <w:rPr>
          <w:rFonts w:hint="eastAsia" w:ascii="宋体" w:hAnsi="宋体" w:eastAsia="宋体" w:cs="微软雅黑"/>
        </w:rPr>
        <w:t>2.尺寸精度：手持精细扫描：0.045mm，手持快速扫描模式：±0.1mm，各方向误差≤0.3mm/m；固定扫描模式：单幅扫描精度为0.04mm</w:t>
      </w:r>
    </w:p>
    <w:p>
      <w:pPr>
        <w:spacing w:line="360" w:lineRule="auto"/>
        <w:ind w:firstLine="480" w:firstLineChars="200"/>
        <w:rPr>
          <w:rFonts w:hint="eastAsia" w:ascii="宋体" w:hAnsi="宋体" w:eastAsia="宋体" w:cs="微软雅黑"/>
        </w:rPr>
      </w:pPr>
      <w:r>
        <w:rPr>
          <w:rFonts w:hint="eastAsia" w:ascii="宋体" w:hAnsi="宋体" w:eastAsia="宋体" w:cs="微软雅黑"/>
        </w:rPr>
        <w:t>3.数据获取速度：手持精细扫描模式：10帧/秒，3,000,000点/秒（光机速率：MAX 500fps）；手持快速扫描模式：最高30帧/秒，1,500,000点/秒；固定扫描模式：单幅扫描时间&lt;0.5s；</w:t>
      </w:r>
    </w:p>
    <w:p>
      <w:pPr>
        <w:spacing w:line="360" w:lineRule="auto"/>
        <w:ind w:firstLine="480" w:firstLineChars="200"/>
        <w:rPr>
          <w:rFonts w:hint="eastAsia" w:ascii="宋体" w:hAnsi="宋体" w:eastAsia="宋体" w:cs="微软雅黑"/>
        </w:rPr>
      </w:pPr>
      <w:r>
        <w:rPr>
          <w:rFonts w:hint="eastAsia" w:ascii="宋体" w:hAnsi="宋体" w:eastAsia="宋体" w:cs="微软雅黑"/>
        </w:rPr>
        <w:t>4.可变分辨率：X/Y/Z轴各方向分辨率≥0.25mm。扫描时分辨率可以通过系统软件在扫描后根据需要调整，一个工程，可输出多种分辨率，无须通过更换硬件镜头及新建工程来实现</w:t>
      </w:r>
    </w:p>
    <w:p>
      <w:pPr>
        <w:spacing w:line="360" w:lineRule="auto"/>
        <w:ind w:firstLine="480" w:firstLineChars="200"/>
        <w:rPr>
          <w:rFonts w:hint="eastAsia" w:ascii="宋体" w:hAnsi="宋体" w:eastAsia="宋体"/>
        </w:rPr>
      </w:pPr>
      <w:r>
        <w:rPr>
          <w:rFonts w:hint="eastAsia" w:ascii="宋体" w:hAnsi="宋体" w:eastAsia="宋体"/>
        </w:rPr>
        <w:t>5.近场扫描范围：209mm*160mm； 远场扫描范围：310mm*240mm</w:t>
      </w:r>
    </w:p>
    <w:p>
      <w:pPr>
        <w:spacing w:line="360" w:lineRule="auto"/>
        <w:ind w:firstLine="480" w:firstLineChars="200"/>
        <w:rPr>
          <w:rFonts w:hint="eastAsia" w:ascii="宋体" w:hAnsi="宋体" w:eastAsia="宋体" w:cs="微软雅黑"/>
        </w:rPr>
      </w:pPr>
      <w:r>
        <w:rPr>
          <w:rFonts w:hint="eastAsia" w:ascii="宋体" w:hAnsi="宋体" w:eastAsia="宋体" w:cs="微软雅黑"/>
        </w:rPr>
        <w:t>6.工作中心距离：510mm</w:t>
      </w:r>
    </w:p>
    <w:p>
      <w:pPr>
        <w:spacing w:line="360" w:lineRule="auto"/>
        <w:ind w:firstLine="480" w:firstLineChars="200"/>
        <w:rPr>
          <w:rFonts w:hint="eastAsia" w:ascii="宋体" w:hAnsi="宋体" w:eastAsia="宋体" w:cs="微软雅黑"/>
        </w:rPr>
      </w:pPr>
      <w:r>
        <w:rPr>
          <w:rFonts w:hint="eastAsia" w:ascii="宋体" w:hAnsi="宋体" w:eastAsia="宋体" w:cs="微软雅黑"/>
        </w:rPr>
        <w:t>7.景深：±100mm</w:t>
      </w:r>
    </w:p>
    <w:p>
      <w:pPr>
        <w:spacing w:line="360" w:lineRule="auto"/>
        <w:ind w:firstLine="480" w:firstLineChars="200"/>
        <w:rPr>
          <w:rFonts w:hint="eastAsia" w:ascii="宋体" w:hAnsi="宋体" w:eastAsia="宋体" w:cs="微软雅黑"/>
        </w:rPr>
      </w:pPr>
      <w:r>
        <w:rPr>
          <w:rFonts w:hint="eastAsia" w:ascii="宋体" w:hAnsi="宋体" w:eastAsia="宋体" w:cs="微软雅黑"/>
        </w:rPr>
        <w:t>8.光源：高亮度三色LED（非激光，不污染环境及危害人身健康，能在日光灯或自然光环境下工作，可适应光线变化）。高材质适应性，可扫描常见浅色到黑色材质，兼容各类物体扫描，工业件，艺术品，人体等。</w:t>
      </w:r>
    </w:p>
    <w:p>
      <w:pPr>
        <w:spacing w:line="360" w:lineRule="auto"/>
        <w:ind w:firstLine="480" w:firstLineChars="200"/>
        <w:rPr>
          <w:rFonts w:hint="eastAsia" w:ascii="宋体" w:hAnsi="宋体" w:eastAsia="宋体" w:cs="微软雅黑"/>
        </w:rPr>
      </w:pPr>
      <w:r>
        <w:rPr>
          <w:rFonts w:hint="eastAsia" w:ascii="宋体" w:hAnsi="宋体" w:eastAsia="宋体" w:cs="微软雅黑"/>
        </w:rPr>
        <w:t>9.模块化设计：可拆分设计，采用usb直连。彩色纹理模块，实现彩色信息采集。工业模块，实现小尺寸物体快速转台扫描。根据不同需求，调整应用方式，满足不同应用需求下的功能转变。</w:t>
      </w:r>
    </w:p>
    <w:p>
      <w:pPr>
        <w:spacing w:line="360" w:lineRule="auto"/>
        <w:ind w:firstLine="480" w:firstLineChars="200"/>
        <w:rPr>
          <w:rFonts w:hint="eastAsia" w:ascii="宋体" w:hAnsi="宋体" w:eastAsia="宋体" w:cs="微软雅黑"/>
        </w:rPr>
      </w:pPr>
      <w:r>
        <w:rPr>
          <w:rFonts w:hint="eastAsia" w:ascii="宋体" w:hAnsi="宋体" w:eastAsia="宋体" w:cs="微软雅黑"/>
        </w:rPr>
        <w:t>10.拼接模式：所有模式支持标志点拼接，特征拼接，纹理拼接，手动拼接，转台标志点拼接, 转台拼接，以上均可混合使用。混合拼接，在同一物体上可同时利用特征和标志点进行拼接，仅在特征不足处使用标志点，减少标志点使用量，提高扫描效率。</w:t>
      </w:r>
    </w:p>
    <w:p>
      <w:pPr>
        <w:spacing w:line="360" w:lineRule="auto"/>
        <w:ind w:firstLine="480" w:firstLineChars="200"/>
        <w:rPr>
          <w:rFonts w:hint="eastAsia" w:ascii="宋体" w:hAnsi="宋体" w:eastAsia="宋体"/>
        </w:rPr>
      </w:pPr>
      <w:r>
        <w:rPr>
          <w:rFonts w:hint="eastAsia" w:ascii="宋体" w:hAnsi="宋体" w:eastAsia="宋体"/>
        </w:rPr>
        <w:t>11.纹理扫描，支持彩色纹理扫描，可扫描平面彩色图片</w:t>
      </w:r>
    </w:p>
    <w:p>
      <w:pPr>
        <w:spacing w:line="360" w:lineRule="auto"/>
        <w:ind w:firstLine="480" w:firstLineChars="200"/>
        <w:rPr>
          <w:rFonts w:hint="eastAsia" w:ascii="宋体" w:hAnsi="宋体" w:eastAsia="宋体" w:cs="微软雅黑"/>
        </w:rPr>
      </w:pPr>
      <w:r>
        <w:rPr>
          <w:rFonts w:hint="eastAsia" w:ascii="宋体" w:hAnsi="宋体" w:eastAsia="宋体" w:cs="微软雅黑"/>
        </w:rPr>
        <w:t>12.模型树功能：同一模式内可导入多个工程进行重分组，编辑，合并。</w:t>
      </w:r>
    </w:p>
    <w:p>
      <w:pPr>
        <w:spacing w:line="360" w:lineRule="auto"/>
        <w:ind w:firstLine="480" w:firstLineChars="200"/>
        <w:rPr>
          <w:rFonts w:hint="eastAsia" w:ascii="宋体" w:hAnsi="宋体" w:eastAsia="宋体" w:cs="微软雅黑"/>
        </w:rPr>
      </w:pPr>
      <w:r>
        <w:rPr>
          <w:rFonts w:hint="eastAsia" w:ascii="宋体" w:hAnsi="宋体" w:eastAsia="宋体" w:cs="微软雅黑"/>
        </w:rPr>
        <w:t>13.模型修复功能：对扫描数据可进行交互式数据修复功能，如手动单孔补洞，平滑，锐化，也可自动修复。兼容第三方STL数据导入编辑修复功能。</w:t>
      </w:r>
    </w:p>
    <w:p>
      <w:pPr>
        <w:spacing w:line="360" w:lineRule="auto"/>
        <w:ind w:firstLine="480" w:firstLineChars="200"/>
        <w:rPr>
          <w:rFonts w:hint="eastAsia" w:ascii="宋体" w:hAnsi="宋体" w:eastAsia="宋体" w:cs="微软雅黑"/>
        </w:rPr>
      </w:pPr>
      <w:r>
        <w:rPr>
          <w:rFonts w:hint="eastAsia" w:ascii="宋体" w:hAnsi="宋体" w:eastAsia="宋体" w:cs="微软雅黑"/>
        </w:rPr>
        <w:t>14.即时显示出扫描数据，扫描完成后，一键操作，即可得到经过补孔, 自动稀释网格, 删除离散点, 整体平滑, 锐化，定位优化的最终彩色/无色单层完整三角网格数据。可直接用于三维成型使用。</w:t>
      </w:r>
    </w:p>
    <w:p>
      <w:pPr>
        <w:spacing w:line="360" w:lineRule="auto"/>
        <w:ind w:firstLine="480" w:firstLineChars="200"/>
        <w:rPr>
          <w:rFonts w:hint="eastAsia" w:ascii="宋体" w:hAnsi="宋体" w:eastAsia="宋体"/>
        </w:rPr>
      </w:pPr>
      <w:r>
        <w:rPr>
          <w:rFonts w:hint="eastAsia" w:ascii="宋体" w:hAnsi="宋体" w:eastAsia="宋体"/>
        </w:rPr>
        <w:t>15.采集数据自动保存</w:t>
      </w:r>
    </w:p>
    <w:p>
      <w:pPr>
        <w:spacing w:line="360" w:lineRule="auto"/>
        <w:ind w:firstLine="480" w:firstLineChars="200"/>
        <w:rPr>
          <w:rFonts w:hint="eastAsia" w:ascii="宋体" w:hAnsi="宋体" w:eastAsia="宋体" w:cs="微软雅黑"/>
        </w:rPr>
      </w:pPr>
      <w:r>
        <w:rPr>
          <w:rFonts w:hint="eastAsia" w:ascii="宋体" w:hAnsi="宋体" w:eastAsia="宋体" w:cs="微软雅黑"/>
        </w:rPr>
        <w:t>16. 提供重返扫描功能，如果扫描区域丢失或工程二次打开，可以从工件上已扫描结构或任何工件上已知的标志点处继续扫描，回拼时间&lt;3s</w:t>
      </w:r>
    </w:p>
    <w:p>
      <w:pPr>
        <w:spacing w:line="360" w:lineRule="auto"/>
        <w:ind w:firstLine="480" w:firstLineChars="200"/>
        <w:rPr>
          <w:rFonts w:hint="eastAsia" w:ascii="宋体" w:hAnsi="宋体" w:eastAsia="宋体" w:cs="微软雅黑"/>
        </w:rPr>
      </w:pPr>
      <w:r>
        <w:rPr>
          <w:rFonts w:hint="eastAsia" w:ascii="宋体" w:hAnsi="宋体" w:eastAsia="宋体" w:cs="微软雅黑"/>
        </w:rPr>
        <w:t>17. 移动终端实时显示功能：在扫描过程中，借助移动终端设备，可实现扫描状态在计算机与移动终端的同步分屏显示，实时监测扫描进程，更便利地观察扫描实况。</w:t>
      </w:r>
    </w:p>
    <w:p>
      <w:pPr>
        <w:spacing w:line="360" w:lineRule="auto"/>
        <w:ind w:firstLine="480" w:firstLineChars="200"/>
        <w:rPr>
          <w:rFonts w:hint="eastAsia" w:ascii="宋体" w:hAnsi="宋体" w:eastAsia="宋体" w:cs="微软雅黑"/>
        </w:rPr>
      </w:pPr>
      <w:r>
        <w:rPr>
          <w:rFonts w:hint="eastAsia" w:ascii="宋体" w:hAnsi="宋体" w:eastAsia="宋体" w:cs="微软雅黑"/>
        </w:rPr>
        <w:t>18. 操作的方便性：在扫描过程中可方便灵活地移动扫描仪以及被扫描物体，不会影响扫描数据采集和精度，整个系统可携带至工作现场进行工作；</w:t>
      </w:r>
    </w:p>
    <w:p>
      <w:pPr>
        <w:spacing w:line="360" w:lineRule="auto"/>
        <w:ind w:firstLine="480" w:firstLineChars="200"/>
        <w:rPr>
          <w:rFonts w:ascii="宋体" w:hAnsi="宋体" w:eastAsia="宋体" w:cs="微软雅黑"/>
        </w:rPr>
      </w:pPr>
      <w:r>
        <w:rPr>
          <w:rFonts w:hint="eastAsia" w:ascii="宋体" w:hAnsi="宋体" w:eastAsia="宋体" w:cs="微软雅黑"/>
        </w:rPr>
        <w:t>19. 设备必须有自校准精度板，以保证设备精度，且校准迅速，设备校准时间≤3分钟</w:t>
      </w:r>
    </w:p>
    <w:p>
      <w:pPr>
        <w:spacing w:line="360" w:lineRule="auto"/>
        <w:ind w:firstLine="480" w:firstLineChars="200"/>
        <w:rPr>
          <w:rFonts w:hint="eastAsia" w:ascii="宋体" w:hAnsi="宋体" w:eastAsia="宋体" w:cs="微软雅黑"/>
        </w:rPr>
      </w:pPr>
      <w:r>
        <w:rPr>
          <w:rFonts w:hint="eastAsia" w:ascii="宋体" w:hAnsi="宋体" w:eastAsia="宋体" w:cs="微软雅黑"/>
        </w:rPr>
        <w:t>20.配备足底模块，双脚站立即可完成包含足底的完整足部扫描。</w:t>
      </w:r>
    </w:p>
    <w:p>
      <w:pPr>
        <w:spacing w:line="360" w:lineRule="auto"/>
        <w:ind w:firstLine="480" w:firstLineChars="200"/>
        <w:rPr>
          <w:rFonts w:hint="eastAsia" w:ascii="宋体" w:hAnsi="宋体" w:eastAsia="宋体" w:cs="微软雅黑"/>
        </w:rPr>
      </w:pPr>
      <w:r>
        <w:rPr>
          <w:rFonts w:hint="eastAsia" w:ascii="宋体" w:hAnsi="宋体" w:eastAsia="宋体" w:cs="微软雅黑"/>
        </w:rPr>
        <w:t>21. 数据输出格式：STL，ASC，OBJ，PLY</w:t>
      </w:r>
    </w:p>
    <w:p>
      <w:pPr>
        <w:spacing w:line="360" w:lineRule="auto"/>
        <w:ind w:firstLine="480" w:firstLineChars="200"/>
        <w:rPr>
          <w:rFonts w:hint="eastAsia" w:ascii="宋体" w:hAnsi="宋体" w:eastAsia="宋体" w:cs="微软雅黑"/>
        </w:rPr>
      </w:pPr>
      <w:r>
        <w:rPr>
          <w:rFonts w:hint="eastAsia" w:ascii="宋体" w:hAnsi="宋体" w:eastAsia="宋体" w:cs="微软雅黑"/>
        </w:rPr>
        <w:t xml:space="preserve">22. 系统支持： Win7,Win8,Win10,64bit </w:t>
      </w:r>
    </w:p>
    <w:p>
      <w:pPr>
        <w:spacing w:line="360" w:lineRule="auto"/>
        <w:ind w:firstLine="480" w:firstLineChars="200"/>
        <w:rPr>
          <w:rFonts w:hint="eastAsia" w:ascii="宋体" w:hAnsi="宋体" w:eastAsia="宋体" w:cs="微软雅黑"/>
        </w:rPr>
      </w:pPr>
      <w:r>
        <w:rPr>
          <w:rFonts w:hint="eastAsia" w:ascii="宋体" w:hAnsi="宋体" w:eastAsia="宋体" w:cs="微软雅黑"/>
        </w:rPr>
        <w:t>23. 电脑要求：显卡：NVIDIA GTX1060及以上，显存：&gt;4G，处理器：I7及以上，内存：16G及以上</w:t>
      </w:r>
    </w:p>
    <w:p>
      <w:pPr>
        <w:spacing w:line="360" w:lineRule="auto"/>
        <w:ind w:firstLine="480" w:firstLineChars="200"/>
        <w:rPr>
          <w:rFonts w:ascii="宋体" w:hAnsi="宋体" w:eastAsia="宋体"/>
        </w:rPr>
      </w:pPr>
      <w:r>
        <w:rPr>
          <w:rFonts w:hint="eastAsia" w:ascii="宋体" w:hAnsi="宋体" w:eastAsia="宋体"/>
        </w:rPr>
        <w:t>24. 扫描头重量：小于1.2KG</w:t>
      </w:r>
    </w:p>
    <w:p>
      <w:pPr>
        <w:pStyle w:val="12"/>
        <w:ind w:hanging="480"/>
        <w:rPr>
          <w:rFonts w:hint="eastAsia" w:ascii="宋体" w:hAnsi="宋体"/>
          <w:sz w:val="24"/>
          <w:szCs w:val="24"/>
        </w:rPr>
      </w:pPr>
      <w:r>
        <w:rPr>
          <w:rFonts w:hint="eastAsia" w:ascii="宋体" w:hAnsi="宋体"/>
          <w:sz w:val="24"/>
          <w:szCs w:val="24"/>
        </w:rPr>
        <w:t>设计软件</w:t>
      </w:r>
    </w:p>
    <w:tbl>
      <w:tblPr>
        <w:tblStyle w:val="14"/>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9640" w:type="dxa"/>
          </w:tcPr>
          <w:p>
            <w:pPr>
              <w:numPr>
                <w:ilvl w:val="0"/>
                <w:numId w:val="3"/>
              </w:numPr>
              <w:spacing w:line="360" w:lineRule="auto"/>
              <w:rPr>
                <w:rFonts w:ascii="宋体" w:hAnsi="宋体" w:eastAsia="宋体"/>
              </w:rPr>
            </w:pPr>
            <w:r>
              <w:rPr>
                <w:rFonts w:hint="eastAsia" w:ascii="宋体" w:hAnsi="宋体" w:eastAsia="宋体"/>
              </w:rPr>
              <w:t>开放式设计系统，能接受足部扫描STL数据，也能接受</w:t>
            </w:r>
            <w:r>
              <w:rPr>
                <w:rFonts w:ascii="宋体" w:hAnsi="宋体" w:eastAsia="宋体"/>
              </w:rPr>
              <w:t>WRL</w:t>
            </w:r>
            <w:r>
              <w:rPr>
                <w:rFonts w:hint="eastAsia" w:ascii="宋体" w:hAnsi="宋体" w:eastAsia="宋体"/>
              </w:rPr>
              <w:t>、PLY格式数据；</w:t>
            </w:r>
          </w:p>
          <w:p>
            <w:pPr>
              <w:numPr>
                <w:ilvl w:val="0"/>
                <w:numId w:val="3"/>
              </w:numPr>
              <w:spacing w:line="360" w:lineRule="auto"/>
              <w:rPr>
                <w:rFonts w:ascii="宋体" w:hAnsi="宋体" w:eastAsia="宋体"/>
              </w:rPr>
            </w:pPr>
            <w:r>
              <w:rPr>
                <w:rFonts w:hint="eastAsia" w:ascii="宋体" w:hAnsi="宋体" w:eastAsia="宋体"/>
              </w:rPr>
              <w:t>读取三维</w:t>
            </w:r>
            <w:r>
              <w:rPr>
                <w:rFonts w:ascii="宋体" w:hAnsi="宋体" w:eastAsia="宋体"/>
              </w:rPr>
              <w:t>足底WRL</w:t>
            </w:r>
            <w:r>
              <w:rPr>
                <w:rFonts w:hint="eastAsia" w:ascii="宋体" w:hAnsi="宋体" w:eastAsia="宋体"/>
              </w:rPr>
              <w:t>格式</w:t>
            </w:r>
            <w:r>
              <w:rPr>
                <w:rFonts w:ascii="宋体" w:hAnsi="宋体" w:eastAsia="宋体"/>
              </w:rPr>
              <w:t>数据，</w:t>
            </w:r>
            <w:r>
              <w:rPr>
                <w:rFonts w:hint="eastAsia" w:ascii="宋体" w:hAnsi="宋体" w:eastAsia="宋体"/>
              </w:rPr>
              <w:t>可直接显示</w:t>
            </w:r>
            <w:r>
              <w:rPr>
                <w:rFonts w:ascii="宋体" w:hAnsi="宋体" w:eastAsia="宋体"/>
              </w:rPr>
              <w:t>真彩足部效果</w:t>
            </w:r>
            <w:r>
              <w:rPr>
                <w:rFonts w:hint="eastAsia" w:ascii="宋体" w:hAnsi="宋体" w:eastAsia="宋体"/>
              </w:rPr>
              <w:t>（非</w:t>
            </w:r>
            <w:r>
              <w:rPr>
                <w:rFonts w:ascii="宋体" w:hAnsi="宋体" w:eastAsia="宋体"/>
              </w:rPr>
              <w:t>单</w:t>
            </w:r>
            <w:r>
              <w:rPr>
                <w:rFonts w:hint="eastAsia" w:ascii="宋体" w:hAnsi="宋体" w:eastAsia="宋体"/>
              </w:rPr>
              <w:t>种或</w:t>
            </w:r>
            <w:r>
              <w:rPr>
                <w:rFonts w:ascii="宋体" w:hAnsi="宋体" w:eastAsia="宋体"/>
              </w:rPr>
              <w:t>数种</w:t>
            </w:r>
            <w:r>
              <w:rPr>
                <w:rFonts w:hint="eastAsia" w:ascii="宋体" w:hAnsi="宋体" w:eastAsia="宋体"/>
              </w:rPr>
              <w:t>色彩）</w:t>
            </w:r>
            <w:r>
              <w:rPr>
                <w:rFonts w:ascii="宋体" w:hAnsi="宋体" w:eastAsia="宋体"/>
              </w:rPr>
              <w:t>，</w:t>
            </w:r>
            <w:r>
              <w:rPr>
                <w:rFonts w:hint="eastAsia" w:ascii="宋体" w:hAnsi="宋体" w:eastAsia="宋体"/>
              </w:rPr>
              <w:t>即除了能</w:t>
            </w:r>
            <w:r>
              <w:rPr>
                <w:rFonts w:ascii="宋体" w:hAnsi="宋体" w:eastAsia="宋体"/>
              </w:rPr>
              <w:t>清晰</w:t>
            </w:r>
            <w:r>
              <w:rPr>
                <w:rFonts w:hint="eastAsia" w:ascii="宋体" w:hAnsi="宋体" w:eastAsia="宋体"/>
              </w:rPr>
              <w:t>显示</w:t>
            </w:r>
            <w:r>
              <w:rPr>
                <w:rFonts w:ascii="宋体" w:hAnsi="宋体" w:eastAsia="宋体"/>
              </w:rPr>
              <w:t>足部</w:t>
            </w:r>
            <w:r>
              <w:rPr>
                <w:rFonts w:hint="eastAsia" w:ascii="宋体" w:hAnsi="宋体" w:eastAsia="宋体"/>
              </w:rPr>
              <w:t>三维</w:t>
            </w:r>
            <w:r>
              <w:rPr>
                <w:rFonts w:ascii="宋体" w:hAnsi="宋体" w:eastAsia="宋体"/>
              </w:rPr>
              <w:t>模型外，还能</w:t>
            </w:r>
            <w:r>
              <w:rPr>
                <w:rFonts w:hint="eastAsia" w:ascii="宋体" w:hAnsi="宋体" w:eastAsia="宋体"/>
              </w:rPr>
              <w:t>逼真</w:t>
            </w:r>
            <w:r>
              <w:rPr>
                <w:rFonts w:ascii="宋体" w:hAnsi="宋体" w:eastAsia="宋体"/>
              </w:rPr>
              <w:t>显示足部实际颜色</w:t>
            </w:r>
            <w:r>
              <w:rPr>
                <w:rFonts w:hint="eastAsia" w:ascii="宋体" w:hAnsi="宋体" w:eastAsia="宋体"/>
              </w:rPr>
              <w:t>，犹如</w:t>
            </w:r>
            <w:r>
              <w:rPr>
                <w:rFonts w:ascii="宋体" w:hAnsi="宋体" w:eastAsia="宋体"/>
              </w:rPr>
              <w:t>照片</w:t>
            </w:r>
            <w:r>
              <w:rPr>
                <w:rFonts w:hint="eastAsia" w:ascii="宋体" w:hAnsi="宋体" w:eastAsia="宋体"/>
              </w:rPr>
              <w:t>级显示</w:t>
            </w:r>
            <w:r>
              <w:rPr>
                <w:rFonts w:ascii="宋体" w:hAnsi="宋体" w:eastAsia="宋体"/>
              </w:rPr>
              <w:t>效果</w:t>
            </w:r>
            <w:r>
              <w:rPr>
                <w:rFonts w:hint="eastAsia" w:ascii="宋体" w:hAnsi="宋体" w:eastAsia="宋体"/>
              </w:rPr>
              <w:t>；</w:t>
            </w:r>
          </w:p>
          <w:p>
            <w:pPr>
              <w:numPr>
                <w:ilvl w:val="0"/>
                <w:numId w:val="3"/>
              </w:numPr>
              <w:spacing w:line="360" w:lineRule="auto"/>
              <w:rPr>
                <w:rFonts w:ascii="宋体" w:hAnsi="宋体" w:eastAsia="宋体"/>
              </w:rPr>
            </w:pPr>
            <w:r>
              <w:rPr>
                <w:rFonts w:hint="eastAsia" w:ascii="宋体" w:hAnsi="宋体" w:eastAsia="宋体"/>
              </w:rPr>
              <w:t>基于三维</w:t>
            </w:r>
            <w:r>
              <w:rPr>
                <w:rFonts w:ascii="宋体" w:hAnsi="宋体" w:eastAsia="宋体"/>
              </w:rPr>
              <w:t>足部模型，</w:t>
            </w:r>
            <w:r>
              <w:rPr>
                <w:rFonts w:hint="eastAsia" w:ascii="宋体" w:hAnsi="宋体" w:eastAsia="宋体"/>
              </w:rPr>
              <w:t>系统能够自动识别足底特征点，并可根据</w:t>
            </w:r>
            <w:r>
              <w:rPr>
                <w:rFonts w:ascii="宋体" w:hAnsi="宋体" w:eastAsia="宋体"/>
              </w:rPr>
              <w:t>需要</w:t>
            </w:r>
            <w:r>
              <w:rPr>
                <w:rFonts w:hint="eastAsia" w:ascii="宋体" w:hAnsi="宋体" w:eastAsia="宋体"/>
              </w:rPr>
              <w:t>随意调整特征点的位置；</w:t>
            </w:r>
          </w:p>
          <w:p>
            <w:pPr>
              <w:numPr>
                <w:ilvl w:val="0"/>
                <w:numId w:val="3"/>
              </w:numPr>
              <w:spacing w:line="360" w:lineRule="auto"/>
              <w:rPr>
                <w:rFonts w:ascii="宋体" w:hAnsi="宋体" w:eastAsia="宋体"/>
              </w:rPr>
            </w:pPr>
            <w:r>
              <w:rPr>
                <w:rFonts w:hint="eastAsia" w:ascii="宋体" w:hAnsi="宋体" w:eastAsia="宋体"/>
              </w:rPr>
              <w:t>基于三维</w:t>
            </w:r>
            <w:r>
              <w:rPr>
                <w:rFonts w:ascii="宋体" w:hAnsi="宋体" w:eastAsia="宋体"/>
              </w:rPr>
              <w:t>足部模型，</w:t>
            </w:r>
            <w:r>
              <w:rPr>
                <w:rFonts w:hint="eastAsia" w:ascii="宋体" w:hAnsi="宋体" w:eastAsia="宋体"/>
              </w:rPr>
              <w:t>系统</w:t>
            </w:r>
            <w:r>
              <w:rPr>
                <w:rFonts w:ascii="宋体" w:hAnsi="宋体" w:eastAsia="宋体"/>
              </w:rPr>
              <w:t>可自动创建</w:t>
            </w:r>
            <w:r>
              <w:rPr>
                <w:rFonts w:hint="eastAsia" w:ascii="宋体" w:hAnsi="宋体" w:eastAsia="宋体"/>
              </w:rPr>
              <w:t>吻合</w:t>
            </w:r>
            <w:r>
              <w:rPr>
                <w:rFonts w:ascii="宋体" w:hAnsi="宋体" w:eastAsia="宋体"/>
              </w:rPr>
              <w:t>足底模型</w:t>
            </w:r>
            <w:r>
              <w:rPr>
                <w:rFonts w:hint="eastAsia" w:ascii="宋体" w:hAnsi="宋体" w:eastAsia="宋体"/>
              </w:rPr>
              <w:t>的鞋垫</w:t>
            </w:r>
            <w:r>
              <w:rPr>
                <w:rFonts w:ascii="宋体" w:hAnsi="宋体" w:eastAsia="宋体"/>
              </w:rPr>
              <w:t>模型；</w:t>
            </w:r>
          </w:p>
          <w:p>
            <w:pPr>
              <w:numPr>
                <w:ilvl w:val="0"/>
                <w:numId w:val="3"/>
              </w:numPr>
              <w:spacing w:line="360" w:lineRule="auto"/>
              <w:rPr>
                <w:rFonts w:ascii="宋体" w:hAnsi="宋体" w:eastAsia="宋体"/>
              </w:rPr>
            </w:pPr>
            <w:r>
              <w:rPr>
                <w:rFonts w:hint="eastAsia" w:ascii="宋体" w:hAnsi="宋体" w:eastAsia="宋体"/>
              </w:rPr>
              <w:t>向导</w:t>
            </w:r>
            <w:r>
              <w:rPr>
                <w:rFonts w:ascii="宋体" w:hAnsi="宋体" w:eastAsia="宋体"/>
              </w:rPr>
              <w:t>化设计模式</w:t>
            </w:r>
            <w:r>
              <w:rPr>
                <w:rFonts w:hint="eastAsia" w:ascii="宋体" w:hAnsi="宋体" w:eastAsia="宋体"/>
              </w:rPr>
              <w:t>；</w:t>
            </w:r>
          </w:p>
          <w:p>
            <w:pPr>
              <w:numPr>
                <w:ilvl w:val="0"/>
                <w:numId w:val="3"/>
              </w:numPr>
              <w:spacing w:line="360" w:lineRule="auto"/>
              <w:rPr>
                <w:rFonts w:ascii="宋体" w:hAnsi="宋体" w:eastAsia="宋体"/>
              </w:rPr>
            </w:pPr>
            <w:r>
              <w:rPr>
                <w:rFonts w:hint="eastAsia" w:ascii="宋体" w:hAnsi="宋体" w:eastAsia="宋体"/>
              </w:rPr>
              <w:t>参数化</w:t>
            </w:r>
            <w:r>
              <w:rPr>
                <w:rFonts w:ascii="宋体" w:hAnsi="宋体" w:eastAsia="宋体"/>
              </w:rPr>
              <w:t>设计模式；</w:t>
            </w:r>
          </w:p>
          <w:p>
            <w:pPr>
              <w:numPr>
                <w:ilvl w:val="0"/>
                <w:numId w:val="3"/>
              </w:numPr>
              <w:spacing w:line="360" w:lineRule="auto"/>
              <w:rPr>
                <w:rFonts w:ascii="宋体" w:hAnsi="宋体" w:eastAsia="宋体"/>
              </w:rPr>
            </w:pPr>
            <w:r>
              <w:rPr>
                <w:rFonts w:hint="eastAsia" w:ascii="宋体" w:hAnsi="宋体" w:eastAsia="宋体"/>
              </w:rPr>
              <w:t>创建的三维鞋垫</w:t>
            </w:r>
            <w:r>
              <w:rPr>
                <w:rFonts w:ascii="宋体" w:hAnsi="宋体" w:eastAsia="宋体"/>
              </w:rPr>
              <w:t>模型，可根据需要自定义调整参数；</w:t>
            </w:r>
          </w:p>
          <w:p>
            <w:pPr>
              <w:numPr>
                <w:ilvl w:val="0"/>
                <w:numId w:val="3"/>
              </w:numPr>
              <w:spacing w:line="360" w:lineRule="auto"/>
              <w:rPr>
                <w:rFonts w:ascii="宋体" w:hAnsi="宋体" w:eastAsia="宋体"/>
              </w:rPr>
            </w:pPr>
            <w:r>
              <w:rPr>
                <w:rFonts w:hint="eastAsia" w:ascii="宋体" w:hAnsi="宋体" w:eastAsia="宋体"/>
              </w:rPr>
              <w:t>可设计任何复杂类型的矫正鞋垫，包括跟杯、足弓填充物、蹠骨托垫、眼镜蛇式向外切割、莫顿扩展、凸模等等；</w:t>
            </w:r>
          </w:p>
          <w:p>
            <w:pPr>
              <w:numPr>
                <w:ilvl w:val="0"/>
                <w:numId w:val="3"/>
              </w:numPr>
              <w:spacing w:line="360" w:lineRule="auto"/>
              <w:rPr>
                <w:rFonts w:ascii="宋体" w:hAnsi="宋体" w:eastAsia="宋体"/>
              </w:rPr>
            </w:pPr>
            <w:r>
              <w:rPr>
                <w:rFonts w:hint="eastAsia" w:ascii="宋体" w:hAnsi="宋体" w:eastAsia="宋体"/>
              </w:rPr>
              <w:t>鞋垫</w:t>
            </w:r>
            <w:r>
              <w:rPr>
                <w:rFonts w:ascii="宋体" w:hAnsi="宋体" w:eastAsia="宋体"/>
              </w:rPr>
              <w:t>设计过程中，可随时</w:t>
            </w:r>
            <w:r>
              <w:rPr>
                <w:rFonts w:hint="eastAsia" w:ascii="宋体" w:hAnsi="宋体" w:eastAsia="宋体"/>
              </w:rPr>
              <w:t>透明</w:t>
            </w:r>
            <w:r>
              <w:rPr>
                <w:rFonts w:ascii="宋体" w:hAnsi="宋体" w:eastAsia="宋体"/>
              </w:rPr>
              <w:t>化</w:t>
            </w:r>
            <w:r>
              <w:rPr>
                <w:rFonts w:hint="eastAsia" w:ascii="宋体" w:hAnsi="宋体" w:eastAsia="宋体"/>
              </w:rPr>
              <w:t>三维</w:t>
            </w:r>
            <w:r>
              <w:rPr>
                <w:rFonts w:ascii="宋体" w:hAnsi="宋体" w:eastAsia="宋体"/>
              </w:rPr>
              <w:t>足底模型或</w:t>
            </w:r>
            <w:r>
              <w:rPr>
                <w:rFonts w:hint="eastAsia" w:ascii="宋体" w:hAnsi="宋体" w:eastAsia="宋体"/>
              </w:rPr>
              <w:t>鞋垫</w:t>
            </w:r>
            <w:r>
              <w:rPr>
                <w:rFonts w:ascii="宋体" w:hAnsi="宋体" w:eastAsia="宋体"/>
              </w:rPr>
              <w:t>模型</w:t>
            </w:r>
            <w:r>
              <w:rPr>
                <w:rFonts w:hint="eastAsia" w:ascii="宋体" w:hAnsi="宋体" w:eastAsia="宋体"/>
              </w:rPr>
              <w:t>，</w:t>
            </w:r>
            <w:r>
              <w:rPr>
                <w:rFonts w:ascii="宋体" w:hAnsi="宋体" w:eastAsia="宋体"/>
              </w:rPr>
              <w:t>以</w:t>
            </w:r>
            <w:r>
              <w:rPr>
                <w:rFonts w:hint="eastAsia" w:ascii="宋体" w:hAnsi="宋体" w:eastAsia="宋体"/>
              </w:rPr>
              <w:t>方便更</w:t>
            </w:r>
            <w:r>
              <w:rPr>
                <w:rFonts w:ascii="宋体" w:hAnsi="宋体" w:eastAsia="宋体"/>
              </w:rPr>
              <w:t>清晰</w:t>
            </w:r>
            <w:r>
              <w:rPr>
                <w:rFonts w:hint="eastAsia" w:ascii="宋体" w:hAnsi="宋体" w:eastAsia="宋体"/>
              </w:rPr>
              <w:t>的检查</w:t>
            </w:r>
            <w:r>
              <w:rPr>
                <w:rFonts w:ascii="宋体" w:hAnsi="宋体" w:eastAsia="宋体"/>
              </w:rPr>
              <w:t>设计</w:t>
            </w:r>
            <w:r>
              <w:rPr>
                <w:rFonts w:hint="eastAsia" w:ascii="宋体" w:hAnsi="宋体" w:eastAsia="宋体"/>
              </w:rPr>
              <w:t>效果</w:t>
            </w:r>
            <w:r>
              <w:rPr>
                <w:rFonts w:ascii="宋体" w:hAnsi="宋体" w:eastAsia="宋体"/>
              </w:rPr>
              <w:t>；</w:t>
            </w:r>
          </w:p>
          <w:p>
            <w:pPr>
              <w:numPr>
                <w:ilvl w:val="0"/>
                <w:numId w:val="3"/>
              </w:numPr>
              <w:spacing w:line="360" w:lineRule="auto"/>
              <w:rPr>
                <w:rFonts w:ascii="宋体" w:hAnsi="宋体" w:eastAsia="宋体"/>
              </w:rPr>
            </w:pPr>
            <w:r>
              <w:rPr>
                <w:rFonts w:hint="eastAsia" w:ascii="宋体" w:hAnsi="宋体" w:eastAsia="宋体"/>
              </w:rPr>
              <w:t>鞋垫</w:t>
            </w:r>
            <w:r>
              <w:rPr>
                <w:rFonts w:ascii="宋体" w:hAnsi="宋体" w:eastAsia="宋体"/>
              </w:rPr>
              <w:t>设计过程中，</w:t>
            </w:r>
            <w:r>
              <w:rPr>
                <w:rFonts w:hint="eastAsia" w:ascii="宋体" w:hAnsi="宋体" w:eastAsia="宋体"/>
              </w:rPr>
              <w:t>采用</w:t>
            </w:r>
            <w:r>
              <w:rPr>
                <w:rFonts w:ascii="宋体" w:hAnsi="宋体" w:eastAsia="宋体"/>
              </w:rPr>
              <w:t>滑竿</w:t>
            </w:r>
            <w:r>
              <w:rPr>
                <w:rFonts w:hint="eastAsia" w:ascii="宋体" w:hAnsi="宋体" w:eastAsia="宋体"/>
              </w:rPr>
              <w:t>式</w:t>
            </w:r>
            <w:r>
              <w:rPr>
                <w:rFonts w:ascii="宋体" w:hAnsi="宋体" w:eastAsia="宋体"/>
              </w:rPr>
              <w:t>方式，自由</w:t>
            </w:r>
            <w:r>
              <w:rPr>
                <w:rFonts w:hint="eastAsia" w:ascii="宋体" w:hAnsi="宋体" w:eastAsia="宋体"/>
              </w:rPr>
              <w:t>移动、</w:t>
            </w:r>
            <w:r>
              <w:rPr>
                <w:rFonts w:ascii="宋体" w:hAnsi="宋体" w:eastAsia="宋体"/>
              </w:rPr>
              <w:t>调整</w:t>
            </w:r>
            <w:r>
              <w:rPr>
                <w:rFonts w:hint="eastAsia" w:ascii="宋体" w:hAnsi="宋体" w:eastAsia="宋体"/>
              </w:rPr>
              <w:t>和创建三维足部</w:t>
            </w:r>
            <w:r>
              <w:rPr>
                <w:rFonts w:ascii="宋体" w:hAnsi="宋体" w:eastAsia="宋体"/>
              </w:rPr>
              <w:t>模型和鞋垫</w:t>
            </w:r>
            <w:r>
              <w:rPr>
                <w:rFonts w:hint="eastAsia" w:ascii="宋体" w:hAnsi="宋体" w:eastAsia="宋体"/>
              </w:rPr>
              <w:t>CAD模型</w:t>
            </w:r>
            <w:r>
              <w:rPr>
                <w:rFonts w:ascii="宋体" w:hAnsi="宋体" w:eastAsia="宋体"/>
              </w:rPr>
              <w:t>的剖面线</w:t>
            </w:r>
            <w:r>
              <w:rPr>
                <w:rFonts w:hint="eastAsia" w:ascii="宋体" w:hAnsi="宋体" w:eastAsia="宋体"/>
              </w:rPr>
              <w:t>，</w:t>
            </w:r>
            <w:r>
              <w:rPr>
                <w:rFonts w:ascii="宋体" w:hAnsi="宋体" w:eastAsia="宋体"/>
              </w:rPr>
              <w:t>并</w:t>
            </w:r>
            <w:r>
              <w:rPr>
                <w:rFonts w:hint="eastAsia" w:ascii="宋体" w:hAnsi="宋体" w:eastAsia="宋体"/>
              </w:rPr>
              <w:t>可</w:t>
            </w:r>
            <w:r>
              <w:rPr>
                <w:rFonts w:ascii="宋体" w:hAnsi="宋体" w:eastAsia="宋体"/>
              </w:rPr>
              <w:t>实时显示</w:t>
            </w:r>
            <w:r>
              <w:rPr>
                <w:rFonts w:hint="eastAsia" w:ascii="宋体" w:hAnsi="宋体" w:eastAsia="宋体"/>
              </w:rPr>
              <w:t>相关</w:t>
            </w:r>
            <w:r>
              <w:rPr>
                <w:rFonts w:ascii="宋体" w:hAnsi="宋体" w:eastAsia="宋体"/>
              </w:rPr>
              <w:t>数值，</w:t>
            </w:r>
            <w:r>
              <w:rPr>
                <w:rFonts w:hint="eastAsia" w:ascii="宋体" w:hAnsi="宋体" w:eastAsia="宋体"/>
              </w:rPr>
              <w:t>能</w:t>
            </w:r>
            <w:r>
              <w:rPr>
                <w:rFonts w:ascii="宋体" w:hAnsi="宋体" w:eastAsia="宋体"/>
              </w:rPr>
              <w:t>显示</w:t>
            </w:r>
            <w:r>
              <w:rPr>
                <w:rFonts w:hint="eastAsia" w:ascii="宋体" w:hAnsi="宋体" w:eastAsia="宋体"/>
              </w:rPr>
              <w:t>鞋垫厚度、后跟高度、内外侧高度、横切面宽度和</w:t>
            </w:r>
            <w:r>
              <w:rPr>
                <w:rFonts w:ascii="宋体" w:hAnsi="宋体" w:eastAsia="宋体"/>
              </w:rPr>
              <w:t>足弓高度</w:t>
            </w:r>
            <w:r>
              <w:rPr>
                <w:rFonts w:hint="eastAsia" w:ascii="宋体" w:hAnsi="宋体" w:eastAsia="宋体"/>
              </w:rPr>
              <w:t>等数据</w:t>
            </w:r>
            <w:r>
              <w:rPr>
                <w:rFonts w:ascii="宋体" w:hAnsi="宋体" w:eastAsia="宋体"/>
              </w:rPr>
              <w:t>；</w:t>
            </w:r>
          </w:p>
          <w:p>
            <w:pPr>
              <w:numPr>
                <w:ilvl w:val="0"/>
                <w:numId w:val="3"/>
              </w:numPr>
              <w:spacing w:line="360" w:lineRule="auto"/>
              <w:rPr>
                <w:rFonts w:ascii="宋体" w:hAnsi="宋体" w:eastAsia="宋体"/>
              </w:rPr>
            </w:pPr>
            <w:r>
              <w:rPr>
                <w:rFonts w:hint="eastAsia" w:ascii="宋体" w:hAnsi="宋体" w:eastAsia="宋体"/>
              </w:rPr>
              <w:t>可以自定义调整鞋垫外侧轮廓线弧度</w:t>
            </w:r>
            <w:r>
              <w:rPr>
                <w:rFonts w:ascii="宋体" w:hAnsi="宋体" w:eastAsia="宋体"/>
              </w:rPr>
              <w:t>和宽度</w:t>
            </w:r>
            <w:r>
              <w:rPr>
                <w:rFonts w:hint="eastAsia" w:ascii="宋体" w:hAnsi="宋体" w:eastAsia="宋体"/>
              </w:rPr>
              <w:t>，以达到随意修改鞋垫横向宽度的目的</w:t>
            </w:r>
            <w:r>
              <w:rPr>
                <w:rFonts w:ascii="宋体" w:hAnsi="宋体" w:eastAsia="宋体"/>
              </w:rPr>
              <w:t>；</w:t>
            </w:r>
          </w:p>
          <w:p>
            <w:pPr>
              <w:numPr>
                <w:ilvl w:val="0"/>
                <w:numId w:val="3"/>
              </w:numPr>
              <w:spacing w:line="360" w:lineRule="auto"/>
              <w:rPr>
                <w:rFonts w:ascii="宋体" w:hAnsi="宋体" w:eastAsia="宋体"/>
              </w:rPr>
            </w:pPr>
            <w:r>
              <w:rPr>
                <w:rFonts w:hint="eastAsia" w:ascii="宋体" w:hAnsi="宋体" w:eastAsia="宋体"/>
              </w:rPr>
              <w:t>内建标准型号鞋垫资料库；</w:t>
            </w:r>
          </w:p>
          <w:p>
            <w:pPr>
              <w:numPr>
                <w:ilvl w:val="0"/>
                <w:numId w:val="3"/>
              </w:numPr>
              <w:spacing w:line="360" w:lineRule="auto"/>
              <w:rPr>
                <w:rFonts w:ascii="宋体" w:hAnsi="宋体" w:eastAsia="宋体"/>
              </w:rPr>
            </w:pPr>
            <w:r>
              <w:rPr>
                <w:rFonts w:hint="eastAsia" w:ascii="宋体" w:hAnsi="宋体" w:eastAsia="宋体"/>
              </w:rPr>
              <w:t>允许为糖尿病患者设计解剖式软鞋垫，鞋垫可精确贴服足部，或者用于矫正步态的聚丙烯矫正鞋垫；</w:t>
            </w:r>
          </w:p>
          <w:p>
            <w:pPr>
              <w:numPr>
                <w:ilvl w:val="0"/>
                <w:numId w:val="3"/>
              </w:numPr>
              <w:spacing w:line="360" w:lineRule="auto"/>
              <w:rPr>
                <w:rFonts w:ascii="宋体" w:hAnsi="宋体" w:eastAsia="宋体"/>
              </w:rPr>
            </w:pPr>
            <w:r>
              <w:rPr>
                <w:rFonts w:hint="eastAsia" w:ascii="宋体" w:hAnsi="宋体" w:eastAsia="宋体"/>
              </w:rPr>
              <w:t>向导式的设计流程，操作简单，无三维软件使用经验者亦可操作，便于用户学习使用；</w:t>
            </w:r>
          </w:p>
          <w:p>
            <w:pPr>
              <w:numPr>
                <w:ilvl w:val="0"/>
                <w:numId w:val="3"/>
              </w:numPr>
              <w:spacing w:line="360" w:lineRule="auto"/>
              <w:rPr>
                <w:rFonts w:ascii="宋体" w:hAnsi="宋体" w:eastAsia="宋体"/>
              </w:rPr>
            </w:pPr>
            <w:r>
              <w:rPr>
                <w:rFonts w:hint="eastAsia" w:ascii="宋体" w:hAnsi="宋体" w:eastAsia="宋体"/>
              </w:rPr>
              <w:t>支持自定义图形库和调用，可</w:t>
            </w:r>
            <w:r>
              <w:rPr>
                <w:rFonts w:ascii="宋体" w:hAnsi="宋体" w:eastAsia="宋体"/>
              </w:rPr>
              <w:t>随意调整形状大小、位置，</w:t>
            </w:r>
            <w:r>
              <w:rPr>
                <w:rFonts w:hint="eastAsia" w:ascii="宋体" w:hAnsi="宋体" w:eastAsia="宋体"/>
              </w:rPr>
              <w:t>快速完成足弓填充，切割等鞋垫功能性设计；</w:t>
            </w:r>
          </w:p>
          <w:p>
            <w:pPr>
              <w:numPr>
                <w:ilvl w:val="0"/>
                <w:numId w:val="3"/>
              </w:numPr>
              <w:spacing w:line="360" w:lineRule="auto"/>
              <w:rPr>
                <w:rFonts w:ascii="宋体" w:hAnsi="宋体" w:eastAsia="宋体"/>
              </w:rPr>
            </w:pPr>
            <w:r>
              <w:rPr>
                <w:rFonts w:hint="eastAsia" w:ascii="宋体" w:hAnsi="宋体" w:eastAsia="宋体"/>
              </w:rPr>
              <w:t>支持分析测量工具，支持鞋垫自定义雕刻光顺工作；</w:t>
            </w:r>
          </w:p>
          <w:p>
            <w:pPr>
              <w:numPr>
                <w:ilvl w:val="0"/>
                <w:numId w:val="3"/>
              </w:numPr>
              <w:spacing w:line="360" w:lineRule="auto"/>
              <w:rPr>
                <w:rFonts w:ascii="宋体" w:hAnsi="宋体" w:eastAsia="宋体"/>
              </w:rPr>
            </w:pPr>
            <w:r>
              <w:rPr>
                <w:rFonts w:hint="eastAsia" w:ascii="宋体" w:hAnsi="宋体" w:eastAsia="宋体"/>
              </w:rPr>
              <w:t>可以同时显示3</w:t>
            </w:r>
            <w:r>
              <w:rPr>
                <w:rFonts w:ascii="宋体" w:hAnsi="宋体" w:eastAsia="宋体"/>
              </w:rPr>
              <w:t>D</w:t>
            </w:r>
            <w:r>
              <w:rPr>
                <w:rFonts w:hint="eastAsia" w:ascii="宋体" w:hAnsi="宋体" w:eastAsia="宋体"/>
              </w:rPr>
              <w:t>设计及2</w:t>
            </w:r>
            <w:r>
              <w:rPr>
                <w:rFonts w:ascii="宋体" w:hAnsi="宋体" w:eastAsia="宋体"/>
              </w:rPr>
              <w:t>D</w:t>
            </w:r>
            <w:r>
              <w:rPr>
                <w:rFonts w:hint="eastAsia" w:ascii="宋体" w:hAnsi="宋体" w:eastAsia="宋体"/>
              </w:rPr>
              <w:t>设计界面；</w:t>
            </w:r>
          </w:p>
          <w:p>
            <w:pPr>
              <w:numPr>
                <w:ilvl w:val="0"/>
                <w:numId w:val="3"/>
              </w:numPr>
              <w:spacing w:line="360" w:lineRule="auto"/>
              <w:rPr>
                <w:rFonts w:ascii="宋体" w:hAnsi="宋体" w:eastAsia="宋体"/>
              </w:rPr>
            </w:pPr>
            <w:r>
              <w:rPr>
                <w:rFonts w:hint="eastAsia" w:ascii="宋体" w:hAnsi="宋体" w:eastAsia="宋体"/>
              </w:rPr>
              <w:t>设计鞋垫模型能够输出STL格式，支持快速原型RP设备打印鞋垫；能够通过矫正鞋垫加工系统连接市面上各种类型标准CNC加工机床；</w:t>
            </w:r>
          </w:p>
          <w:p>
            <w:pPr>
              <w:numPr>
                <w:ilvl w:val="0"/>
                <w:numId w:val="3"/>
              </w:numPr>
              <w:spacing w:line="360" w:lineRule="auto"/>
              <w:rPr>
                <w:rFonts w:ascii="宋体" w:hAnsi="宋体" w:eastAsia="宋体"/>
              </w:rPr>
            </w:pPr>
            <w:r>
              <w:rPr>
                <w:rFonts w:hint="eastAsia" w:ascii="宋体" w:hAnsi="宋体" w:eastAsia="宋体"/>
              </w:rPr>
              <w:t>可通过输入STL模型快速生成脚的阳模，帮助医生多角度处理足部疾病；</w:t>
            </w:r>
          </w:p>
          <w:p>
            <w:pPr>
              <w:numPr>
                <w:ilvl w:val="0"/>
                <w:numId w:val="3"/>
              </w:numPr>
              <w:spacing w:line="360" w:lineRule="auto"/>
              <w:rPr>
                <w:rFonts w:ascii="宋体" w:hAnsi="宋体" w:eastAsia="宋体"/>
              </w:rPr>
            </w:pPr>
            <w:r>
              <w:rPr>
                <w:rFonts w:hint="eastAsia" w:ascii="宋体" w:hAnsi="宋体" w:eastAsia="宋体"/>
              </w:rPr>
              <w:t>可在软件中设置各种材料尺寸及规格，可自定义设置PP支撑桥；</w:t>
            </w:r>
          </w:p>
          <w:p>
            <w:pPr>
              <w:numPr>
                <w:ilvl w:val="0"/>
                <w:numId w:val="3"/>
              </w:numPr>
              <w:spacing w:line="360" w:lineRule="auto"/>
              <w:rPr>
                <w:rFonts w:ascii="宋体" w:hAnsi="宋体" w:eastAsia="宋体"/>
              </w:rPr>
            </w:pPr>
            <w:r>
              <w:rPr>
                <w:rFonts w:hint="eastAsia" w:ascii="宋体" w:hAnsi="宋体" w:eastAsia="宋体"/>
              </w:rPr>
              <w:t>可快速调整足弓及后跟位置，大小，高度等；</w:t>
            </w:r>
          </w:p>
          <w:p>
            <w:pPr>
              <w:numPr>
                <w:ilvl w:val="0"/>
                <w:numId w:val="3"/>
              </w:numPr>
              <w:spacing w:line="360" w:lineRule="auto"/>
              <w:rPr>
                <w:rFonts w:ascii="宋体" w:hAnsi="宋体" w:eastAsia="宋体"/>
              </w:rPr>
            </w:pPr>
            <w:r>
              <w:rPr>
                <w:rFonts w:hint="eastAsia" w:ascii="宋体" w:hAnsi="宋体" w:eastAsia="宋体"/>
              </w:rPr>
              <w:t>可根据鞋垫及脚的剖面线进行鞋垫设计；</w:t>
            </w:r>
          </w:p>
        </w:tc>
      </w:tr>
    </w:tbl>
    <w:p/>
    <w:p>
      <w:pPr>
        <w:rPr>
          <w:rFonts w:ascii="Cambria" w:hAnsi="Cambria" w:eastAsia="宋体" w:cs="Times New Roman"/>
          <w:kern w:val="28"/>
          <w:sz w:val="28"/>
          <w:szCs w:val="32"/>
        </w:rPr>
      </w:pPr>
      <w:r>
        <w:br w:type="page"/>
      </w:r>
    </w:p>
    <w:p>
      <w:pPr>
        <w:pStyle w:val="12"/>
        <w:rPr>
          <w:rFonts w:hint="eastAsia"/>
        </w:rPr>
      </w:pPr>
      <w:r>
        <w:rPr>
          <w:rFonts w:hint="eastAsia"/>
        </w:rPr>
        <w:t>三维成型系统</w:t>
      </w:r>
    </w:p>
    <w:tbl>
      <w:tblPr>
        <w:tblStyle w:val="14"/>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tcPr>
          <w:tbl>
            <w:tblPr>
              <w:tblStyle w:val="14"/>
              <w:tblW w:w="9805" w:type="dxa"/>
              <w:tblInd w:w="0" w:type="dxa"/>
              <w:tblLayout w:type="autofit"/>
              <w:tblCellMar>
                <w:top w:w="0" w:type="dxa"/>
                <w:left w:w="0" w:type="dxa"/>
                <w:bottom w:w="0" w:type="dxa"/>
                <w:right w:w="0" w:type="dxa"/>
              </w:tblCellMar>
            </w:tblPr>
            <w:tblGrid>
              <w:gridCol w:w="1988"/>
              <w:gridCol w:w="2835"/>
              <w:gridCol w:w="1701"/>
              <w:gridCol w:w="3281"/>
            </w:tblGrid>
            <w:tr>
              <w:tblPrEx>
                <w:tblCellMar>
                  <w:top w:w="0" w:type="dxa"/>
                  <w:left w:w="0" w:type="dxa"/>
                  <w:bottom w:w="0" w:type="dxa"/>
                  <w:right w:w="0" w:type="dxa"/>
                </w:tblCellMar>
              </w:tblPrEx>
              <w:trPr>
                <w:trHeight w:val="684" w:hRule="atLeast"/>
              </w:trPr>
              <w:tc>
                <w:tcPr>
                  <w:tcW w:w="1988" w:type="dxa"/>
                  <w:tcBorders>
                    <w:top w:val="single" w:color="FFFFFF" w:sz="8" w:space="0"/>
                    <w:left w:val="single" w:color="FFFFFF" w:sz="8" w:space="0"/>
                    <w:bottom w:val="single" w:color="FFFFFF" w:sz="24"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成型尺寸 </w:t>
                  </w:r>
                </w:p>
              </w:tc>
              <w:tc>
                <w:tcPr>
                  <w:tcW w:w="2835" w:type="dxa"/>
                  <w:tcBorders>
                    <w:top w:val="single" w:color="FFFFFF" w:sz="8" w:space="0"/>
                    <w:left w:val="single" w:color="FFFFFF" w:sz="8" w:space="0"/>
                    <w:bottom w:val="single" w:color="FFFFFF" w:sz="24"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300×200×200mm（单边） </w:t>
                  </w:r>
                </w:p>
              </w:tc>
              <w:tc>
                <w:tcPr>
                  <w:tcW w:w="1701" w:type="dxa"/>
                  <w:tcBorders>
                    <w:top w:val="single" w:color="FFFFFF" w:sz="8" w:space="0"/>
                    <w:left w:val="single" w:color="FFFFFF" w:sz="8" w:space="0"/>
                    <w:bottom w:val="single" w:color="FFFFFF" w:sz="24"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输入电压 </w:t>
                  </w:r>
                </w:p>
              </w:tc>
              <w:tc>
                <w:tcPr>
                  <w:tcW w:w="3281" w:type="dxa"/>
                  <w:tcBorders>
                    <w:top w:val="single" w:color="FFFFFF" w:sz="8" w:space="0"/>
                    <w:left w:val="single" w:color="FFFFFF" w:sz="8" w:space="0"/>
                    <w:bottom w:val="single" w:color="FFFFFF" w:sz="24"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AC100-220V，50/60Hz</w:t>
                  </w:r>
                </w:p>
              </w:tc>
            </w:tr>
            <w:tr>
              <w:tblPrEx>
                <w:tblCellMar>
                  <w:top w:w="0" w:type="dxa"/>
                  <w:left w:w="0" w:type="dxa"/>
                  <w:bottom w:w="0" w:type="dxa"/>
                  <w:right w:w="0" w:type="dxa"/>
                </w:tblCellMar>
              </w:tblPrEx>
              <w:trPr>
                <w:trHeight w:val="600" w:hRule="atLeast"/>
              </w:trPr>
              <w:tc>
                <w:tcPr>
                  <w:tcW w:w="1988" w:type="dxa"/>
                  <w:tcBorders>
                    <w:top w:val="single" w:color="FFFFFF" w:sz="24"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机身尺寸 </w:t>
                  </w:r>
                </w:p>
              </w:tc>
              <w:tc>
                <w:tcPr>
                  <w:tcW w:w="2835" w:type="dxa"/>
                  <w:tcBorders>
                    <w:top w:val="single" w:color="FFFFFF" w:sz="24"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800×500×430 mm </w:t>
                  </w:r>
                </w:p>
              </w:tc>
              <w:tc>
                <w:tcPr>
                  <w:tcW w:w="1701" w:type="dxa"/>
                  <w:tcBorders>
                    <w:top w:val="single" w:color="FFFFFF" w:sz="24"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输出功率 </w:t>
                  </w:r>
                </w:p>
              </w:tc>
              <w:tc>
                <w:tcPr>
                  <w:tcW w:w="3281" w:type="dxa"/>
                  <w:tcBorders>
                    <w:top w:val="single" w:color="FFFFFF" w:sz="24"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350W </w:t>
                  </w:r>
                </w:p>
              </w:tc>
            </w:tr>
            <w:tr>
              <w:tblPrEx>
                <w:tblCellMar>
                  <w:top w:w="0" w:type="dxa"/>
                  <w:left w:w="0" w:type="dxa"/>
                  <w:bottom w:w="0" w:type="dxa"/>
                  <w:right w:w="0" w:type="dxa"/>
                </w:tblCellMar>
              </w:tblPrEx>
              <w:trPr>
                <w:trHeight w:val="600" w:hRule="atLeast"/>
              </w:trPr>
              <w:tc>
                <w:tcPr>
                  <w:tcW w:w="1988"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挤出头 </w:t>
                  </w:r>
                </w:p>
              </w:tc>
              <w:tc>
                <w:tcPr>
                  <w:tcW w:w="2835"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近程+远程双电机 </w:t>
                  </w:r>
                </w:p>
              </w:tc>
              <w:tc>
                <w:tcPr>
                  <w:tcW w:w="1701"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热床 </w:t>
                  </w:r>
                </w:p>
              </w:tc>
              <w:tc>
                <w:tcPr>
                  <w:tcW w:w="3281"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支持，0~100℃可调</w:t>
                  </w:r>
                </w:p>
              </w:tc>
            </w:tr>
            <w:tr>
              <w:tblPrEx>
                <w:tblCellMar>
                  <w:top w:w="0" w:type="dxa"/>
                  <w:left w:w="0" w:type="dxa"/>
                  <w:bottom w:w="0" w:type="dxa"/>
                  <w:right w:w="0" w:type="dxa"/>
                </w:tblCellMar>
              </w:tblPrEx>
              <w:trPr>
                <w:trHeight w:val="600" w:hRule="atLeast"/>
              </w:trPr>
              <w:tc>
                <w:tcPr>
                  <w:tcW w:w="1988"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操作方式</w:t>
                  </w:r>
                </w:p>
              </w:tc>
              <w:tc>
                <w:tcPr>
                  <w:tcW w:w="2835"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3.5寸LCD电容屏控制 </w:t>
                  </w:r>
                </w:p>
              </w:tc>
              <w:tc>
                <w:tcPr>
                  <w:tcW w:w="1701"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挤出机温度 </w:t>
                  </w:r>
                </w:p>
              </w:tc>
              <w:tc>
                <w:tcPr>
                  <w:tcW w:w="3281"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175～260℃可调 </w:t>
                  </w:r>
                </w:p>
              </w:tc>
            </w:tr>
            <w:tr>
              <w:tblPrEx>
                <w:tblCellMar>
                  <w:top w:w="0" w:type="dxa"/>
                  <w:left w:w="0" w:type="dxa"/>
                  <w:bottom w:w="0" w:type="dxa"/>
                  <w:right w:w="0" w:type="dxa"/>
                </w:tblCellMar>
              </w:tblPrEx>
              <w:trPr>
                <w:trHeight w:val="600" w:hRule="atLeast"/>
              </w:trPr>
              <w:tc>
                <w:tcPr>
                  <w:tcW w:w="1988"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结构材质 </w:t>
                  </w:r>
                </w:p>
              </w:tc>
              <w:tc>
                <w:tcPr>
                  <w:tcW w:w="2835"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金属框架结构 </w:t>
                  </w:r>
                </w:p>
              </w:tc>
              <w:tc>
                <w:tcPr>
                  <w:tcW w:w="1701"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成型速度 </w:t>
                  </w:r>
                </w:p>
              </w:tc>
              <w:tc>
                <w:tcPr>
                  <w:tcW w:w="3281"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20～120 mm/s </w:t>
                  </w:r>
                </w:p>
              </w:tc>
            </w:tr>
            <w:tr>
              <w:tblPrEx>
                <w:tblCellMar>
                  <w:top w:w="0" w:type="dxa"/>
                  <w:left w:w="0" w:type="dxa"/>
                  <w:bottom w:w="0" w:type="dxa"/>
                  <w:right w:w="0" w:type="dxa"/>
                </w:tblCellMar>
              </w:tblPrEx>
              <w:trPr>
                <w:trHeight w:val="600" w:hRule="atLeast"/>
              </w:trPr>
              <w:tc>
                <w:tcPr>
                  <w:tcW w:w="1988"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层厚度 </w:t>
                  </w:r>
                </w:p>
              </w:tc>
              <w:tc>
                <w:tcPr>
                  <w:tcW w:w="2835"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0.1 mm-0.5mm </w:t>
                  </w:r>
                </w:p>
              </w:tc>
              <w:tc>
                <w:tcPr>
                  <w:tcW w:w="1701"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喷嘴大小 </w:t>
                  </w:r>
                </w:p>
              </w:tc>
              <w:tc>
                <w:tcPr>
                  <w:tcW w:w="3281"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0.4/0.6/0.8/1.0（默认0.8）</w:t>
                  </w:r>
                </w:p>
              </w:tc>
            </w:tr>
            <w:tr>
              <w:tblPrEx>
                <w:tblCellMar>
                  <w:top w:w="0" w:type="dxa"/>
                  <w:left w:w="0" w:type="dxa"/>
                  <w:bottom w:w="0" w:type="dxa"/>
                  <w:right w:w="0" w:type="dxa"/>
                </w:tblCellMar>
              </w:tblPrEx>
              <w:trPr>
                <w:trHeight w:val="543" w:hRule="atLeast"/>
              </w:trPr>
              <w:tc>
                <w:tcPr>
                  <w:tcW w:w="1988"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支持的材料类型 </w:t>
                  </w:r>
                </w:p>
              </w:tc>
              <w:tc>
                <w:tcPr>
                  <w:tcW w:w="2835"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PLA,ABS,TPU等 </w:t>
                  </w:r>
                </w:p>
              </w:tc>
              <w:tc>
                <w:tcPr>
                  <w:tcW w:w="1701"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认证类型 </w:t>
                  </w:r>
                </w:p>
              </w:tc>
              <w:tc>
                <w:tcPr>
                  <w:tcW w:w="3281"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CE/FCC </w:t>
                  </w:r>
                </w:p>
              </w:tc>
            </w:tr>
            <w:tr>
              <w:tblPrEx>
                <w:tblCellMar>
                  <w:top w:w="0" w:type="dxa"/>
                  <w:left w:w="0" w:type="dxa"/>
                  <w:bottom w:w="0" w:type="dxa"/>
                  <w:right w:w="0" w:type="dxa"/>
                </w:tblCellMar>
              </w:tblPrEx>
              <w:trPr>
                <w:trHeight w:val="543" w:hRule="atLeast"/>
              </w:trPr>
              <w:tc>
                <w:tcPr>
                  <w:tcW w:w="1988"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支持文件格式 </w:t>
                  </w:r>
                </w:p>
              </w:tc>
              <w:tc>
                <w:tcPr>
                  <w:tcW w:w="2835"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STL,OBJ,G-Code </w:t>
                  </w:r>
                </w:p>
              </w:tc>
              <w:tc>
                <w:tcPr>
                  <w:tcW w:w="1701"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连接 </w:t>
                  </w:r>
                </w:p>
              </w:tc>
              <w:tc>
                <w:tcPr>
                  <w:tcW w:w="3281"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USB接口 </w:t>
                  </w:r>
                </w:p>
              </w:tc>
            </w:tr>
            <w:tr>
              <w:tblPrEx>
                <w:tblCellMar>
                  <w:top w:w="0" w:type="dxa"/>
                  <w:left w:w="0" w:type="dxa"/>
                  <w:bottom w:w="0" w:type="dxa"/>
                  <w:right w:w="0" w:type="dxa"/>
                </w:tblCellMar>
              </w:tblPrEx>
              <w:trPr>
                <w:trHeight w:val="543" w:hRule="atLeast"/>
              </w:trPr>
              <w:tc>
                <w:tcPr>
                  <w:tcW w:w="1988"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调平方式</w:t>
                  </w:r>
                </w:p>
              </w:tc>
              <w:tc>
                <w:tcPr>
                  <w:tcW w:w="2835"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手动调平（出厂已调平）</w:t>
                  </w:r>
                </w:p>
              </w:tc>
              <w:tc>
                <w:tcPr>
                  <w:tcW w:w="1701"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操作软件 </w:t>
                  </w:r>
                </w:p>
              </w:tc>
              <w:tc>
                <w:tcPr>
                  <w:tcW w:w="3281"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Cura、Simplify3D </w:t>
                  </w:r>
                </w:p>
              </w:tc>
            </w:tr>
            <w:tr>
              <w:tblPrEx>
                <w:tblCellMar>
                  <w:top w:w="0" w:type="dxa"/>
                  <w:left w:w="0" w:type="dxa"/>
                  <w:bottom w:w="0" w:type="dxa"/>
                  <w:right w:w="0" w:type="dxa"/>
                </w:tblCellMar>
              </w:tblPrEx>
              <w:trPr>
                <w:trHeight w:val="543" w:hRule="atLeast"/>
              </w:trPr>
              <w:tc>
                <w:tcPr>
                  <w:tcW w:w="1988"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定位精度 </w:t>
                  </w:r>
                </w:p>
              </w:tc>
              <w:tc>
                <w:tcPr>
                  <w:tcW w:w="7817" w:type="dxa"/>
                  <w:gridSpan w:val="3"/>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X,Y轴方向：0.11 mm；Z轴方向0.025 mm </w:t>
                  </w:r>
                </w:p>
              </w:tc>
            </w:tr>
            <w:tr>
              <w:tblPrEx>
                <w:tblCellMar>
                  <w:top w:w="0" w:type="dxa"/>
                  <w:left w:w="0" w:type="dxa"/>
                  <w:bottom w:w="0" w:type="dxa"/>
                  <w:right w:w="0" w:type="dxa"/>
                </w:tblCellMar>
              </w:tblPrEx>
              <w:trPr>
                <w:trHeight w:val="543" w:hRule="atLeast"/>
              </w:trPr>
              <w:tc>
                <w:tcPr>
                  <w:tcW w:w="1988" w:type="dxa"/>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b/>
                      <w:bCs/>
                    </w:rPr>
                    <w:t xml:space="preserve">挤出热端 </w:t>
                  </w:r>
                </w:p>
              </w:tc>
              <w:tc>
                <w:tcPr>
                  <w:tcW w:w="7817" w:type="dxa"/>
                  <w:gridSpan w:val="3"/>
                  <w:tcBorders>
                    <w:top w:val="single" w:color="FFFFFF" w:sz="8" w:space="0"/>
                    <w:left w:val="single" w:color="FFFFFF" w:sz="8" w:space="0"/>
                    <w:bottom w:val="single" w:color="FFFFFF" w:sz="8" w:space="0"/>
                    <w:right w:val="single" w:color="FFFFFF" w:sz="8" w:space="0"/>
                  </w:tcBorders>
                  <w:shd w:val="clear" w:color="auto" w:fill="auto"/>
                  <w:tcMar>
                    <w:top w:w="72" w:type="dxa"/>
                    <w:left w:w="144" w:type="dxa"/>
                    <w:bottom w:w="72" w:type="dxa"/>
                    <w:right w:w="144" w:type="dxa"/>
                  </w:tcMar>
                  <w:vAlign w:val="center"/>
                </w:tcPr>
                <w:p>
                  <w:pPr>
                    <w:spacing w:line="360" w:lineRule="auto"/>
                    <w:rPr>
                      <w:rFonts w:ascii="宋体" w:hAnsi="宋体" w:eastAsia="宋体"/>
                    </w:rPr>
                  </w:pPr>
                  <w:r>
                    <w:rPr>
                      <w:rFonts w:hint="eastAsia" w:ascii="宋体" w:hAnsi="宋体" w:eastAsia="宋体"/>
                    </w:rPr>
                    <w:t xml:space="preserve">风冷散热，热敏电阻控温 </w:t>
                  </w:r>
                </w:p>
              </w:tc>
            </w:tr>
          </w:tbl>
          <w:p>
            <w:pPr>
              <w:spacing w:line="360" w:lineRule="auto"/>
              <w:rPr>
                <w:rFonts w:hint="eastAsia"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tcPr>
          <w:p>
            <w:pPr>
              <w:spacing w:line="360" w:lineRule="auto"/>
              <w:rPr>
                <w:rFonts w:hint="eastAsia" w:ascii="宋体" w:hAnsi="宋体" w:eastAsia="宋体"/>
              </w:rPr>
            </w:pPr>
            <w:r>
              <w:rPr>
                <w:rFonts w:hint="eastAsia" w:ascii="宋体" w:hAnsi="宋体" w:eastAsia="宋体"/>
              </w:rPr>
              <w:t>3.5寸高清触控屏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tcPr>
          <w:p>
            <w:pPr>
              <w:spacing w:line="360" w:lineRule="auto"/>
              <w:rPr>
                <w:rFonts w:hint="eastAsia" w:ascii="宋体" w:hAnsi="宋体" w:eastAsia="宋体"/>
              </w:rPr>
            </w:pPr>
            <w:r>
              <w:rPr>
                <w:rFonts w:hint="eastAsia" w:ascii="宋体" w:hAnsi="宋体" w:eastAsia="宋体"/>
              </w:rPr>
              <w:t>双工位，可同时独立成型2只鞋垫。双工位异步成型。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tcPr>
          <w:p>
            <w:pPr>
              <w:spacing w:line="360" w:lineRule="auto"/>
              <w:rPr>
                <w:rFonts w:hint="eastAsia" w:ascii="宋体" w:hAnsi="宋体" w:eastAsia="宋体"/>
              </w:rPr>
            </w:pPr>
            <w:r>
              <w:rPr>
                <w:rFonts w:hint="eastAsia" w:ascii="宋体" w:hAnsi="宋体" w:eastAsia="宋体"/>
              </w:rPr>
              <w:t>一般成型速度60mm/s-80mm/s，支持断电续打。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tcPr>
          <w:p>
            <w:pPr>
              <w:spacing w:line="360" w:lineRule="auto"/>
              <w:rPr>
                <w:rFonts w:hint="eastAsia" w:ascii="宋体" w:hAnsi="宋体" w:eastAsia="宋体"/>
              </w:rPr>
            </w:pPr>
            <w:r>
              <w:rPr>
                <w:rFonts w:hint="eastAsia" w:ascii="宋体" w:hAnsi="宋体" w:eastAsia="宋体"/>
              </w:rPr>
              <w:t>双E轴电机，大扭矩，输出稳定，吐丝均匀流畅，无卡料、无堵料。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tcPr>
          <w:p>
            <w:pPr>
              <w:spacing w:line="360" w:lineRule="auto"/>
              <w:rPr>
                <w:rFonts w:hint="eastAsia" w:ascii="宋体" w:hAnsi="宋体" w:eastAsia="宋体"/>
              </w:rPr>
            </w:pPr>
            <w:r>
              <w:rPr>
                <w:rFonts w:hint="eastAsia" w:ascii="宋体" w:hAnsi="宋体" w:eastAsia="宋体"/>
              </w:rPr>
              <w:t>高精度进口零件，成型表面光洁，无瘤点拉丝，成型后无需打磨后处理。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tcPr>
          <w:p>
            <w:pPr>
              <w:spacing w:line="360" w:lineRule="auto"/>
              <w:rPr>
                <w:rFonts w:hint="eastAsia" w:ascii="宋体" w:hAnsi="宋体" w:eastAsia="宋体"/>
              </w:rPr>
            </w:pPr>
            <w:r>
              <w:rPr>
                <w:rFonts w:hint="eastAsia" w:ascii="宋体" w:hAnsi="宋体" w:eastAsia="宋体"/>
              </w:rPr>
              <w:t>光学限位器，持久耐用。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tcPr>
          <w:p>
            <w:pPr>
              <w:spacing w:line="360" w:lineRule="auto"/>
              <w:rPr>
                <w:rFonts w:hint="eastAsia" w:ascii="宋体" w:hAnsi="宋体" w:eastAsia="宋体"/>
              </w:rPr>
            </w:pPr>
            <w:r>
              <w:rPr>
                <w:rFonts w:hint="eastAsia" w:ascii="宋体" w:hAnsi="宋体" w:eastAsia="宋体"/>
              </w:rPr>
              <w:t>成型尺寸：200*300*200mm，</w:t>
            </w:r>
            <w:r>
              <w:rPr>
                <w:rFonts w:hint="eastAsia" w:ascii="宋体" w:hAnsi="宋体" w:eastAsia="宋体"/>
                <w:iCs/>
              </w:rPr>
              <w:t>最大可成型</w:t>
            </w:r>
            <w:r>
              <w:rPr>
                <w:rFonts w:ascii="宋体" w:hAnsi="宋体" w:eastAsia="宋体"/>
                <w:iCs/>
              </w:rPr>
              <w:t>51</w:t>
            </w:r>
            <w:r>
              <w:rPr>
                <w:rFonts w:hint="eastAsia" w:ascii="宋体" w:hAnsi="宋体" w:eastAsia="宋体"/>
                <w:iCs/>
              </w:rPr>
              <w:t>码鞋垫（尺寸还可定制）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tcPr>
          <w:p>
            <w:pPr>
              <w:spacing w:line="360" w:lineRule="auto"/>
              <w:rPr>
                <w:rFonts w:hint="eastAsia" w:ascii="宋体" w:hAnsi="宋体" w:eastAsia="宋体"/>
              </w:rPr>
            </w:pPr>
            <w:r>
              <w:rPr>
                <w:rFonts w:hint="eastAsia" w:ascii="宋体" w:hAnsi="宋体" w:eastAsia="宋体"/>
              </w:rPr>
              <w:t>可搭配多款硬度材料：</w:t>
            </w:r>
          </w:p>
          <w:p>
            <w:pPr>
              <w:spacing w:line="360" w:lineRule="auto"/>
              <w:rPr>
                <w:rFonts w:ascii="宋体" w:hAnsi="宋体" w:eastAsia="宋体"/>
              </w:rPr>
            </w:pPr>
            <w:r>
              <w:rPr>
                <w:rFonts w:ascii="宋体" w:hAnsi="宋体" w:eastAsia="宋体"/>
              </w:rPr>
              <w:t xml:space="preserve">eLastic          </w:t>
            </w:r>
            <w:r>
              <w:rPr>
                <w:rFonts w:hint="eastAsia" w:ascii="宋体" w:hAnsi="宋体" w:eastAsia="宋体"/>
              </w:rPr>
              <w:t xml:space="preserve"> </w:t>
            </w:r>
            <w:r>
              <w:rPr>
                <w:rFonts w:ascii="宋体" w:hAnsi="宋体" w:eastAsia="宋体"/>
              </w:rPr>
              <w:t>TPE      83A</w:t>
            </w:r>
          </w:p>
          <w:p>
            <w:pPr>
              <w:spacing w:line="360" w:lineRule="auto"/>
              <w:rPr>
                <w:rFonts w:ascii="宋体" w:hAnsi="宋体" w:eastAsia="宋体"/>
              </w:rPr>
            </w:pPr>
            <w:r>
              <w:rPr>
                <w:rFonts w:ascii="宋体" w:hAnsi="宋体" w:eastAsia="宋体"/>
              </w:rPr>
              <w:t>eFLex            TPU      87A</w:t>
            </w:r>
          </w:p>
          <w:p>
            <w:pPr>
              <w:spacing w:line="360" w:lineRule="auto"/>
              <w:rPr>
                <w:rFonts w:ascii="宋体" w:hAnsi="宋体" w:eastAsia="宋体"/>
              </w:rPr>
            </w:pPr>
            <w:r>
              <w:rPr>
                <w:rFonts w:ascii="宋体" w:hAnsi="宋体" w:eastAsia="宋体"/>
              </w:rPr>
              <w:t xml:space="preserve">Hytrel-40D        TPEE    </w:t>
            </w:r>
            <w:r>
              <w:rPr>
                <w:rFonts w:hint="eastAsia" w:ascii="宋体" w:hAnsi="宋体" w:eastAsia="宋体"/>
              </w:rPr>
              <w:t xml:space="preserve"> </w:t>
            </w:r>
            <w:r>
              <w:rPr>
                <w:rFonts w:ascii="宋体" w:hAnsi="宋体" w:eastAsia="宋体"/>
              </w:rPr>
              <w:t>40D</w:t>
            </w:r>
          </w:p>
          <w:p>
            <w:pPr>
              <w:spacing w:line="360" w:lineRule="auto"/>
              <w:rPr>
                <w:rFonts w:ascii="宋体" w:hAnsi="宋体" w:eastAsia="宋体"/>
              </w:rPr>
            </w:pPr>
            <w:r>
              <w:rPr>
                <w:rFonts w:ascii="宋体" w:hAnsi="宋体" w:eastAsia="宋体"/>
              </w:rPr>
              <w:t xml:space="preserve">eTPU-95A         TPU      95A </w:t>
            </w:r>
          </w:p>
          <w:p>
            <w:pPr>
              <w:spacing w:line="360" w:lineRule="auto"/>
              <w:rPr>
                <w:rFonts w:ascii="宋体" w:hAnsi="宋体" w:eastAsia="宋体"/>
              </w:rPr>
            </w:pPr>
            <w:r>
              <w:rPr>
                <w:rFonts w:ascii="宋体" w:hAnsi="宋体" w:eastAsia="宋体"/>
              </w:rPr>
              <w:t>eTPU-98A         TPU      98A</w:t>
            </w:r>
          </w:p>
          <w:p>
            <w:pPr>
              <w:spacing w:line="360" w:lineRule="auto"/>
              <w:rPr>
                <w:rFonts w:ascii="宋体" w:hAnsi="宋体" w:eastAsia="宋体"/>
              </w:rPr>
            </w:pPr>
            <w:r>
              <w:rPr>
                <w:rFonts w:ascii="宋体" w:hAnsi="宋体" w:eastAsia="宋体"/>
              </w:rPr>
              <w:t xml:space="preserve">Hytrel-60D        TPEE   </w:t>
            </w:r>
            <w:r>
              <w:rPr>
                <w:rFonts w:hint="eastAsia" w:ascii="宋体" w:hAnsi="宋体" w:eastAsia="宋体"/>
              </w:rPr>
              <w:t xml:space="preserve">  </w:t>
            </w:r>
            <w:r>
              <w:rPr>
                <w:rFonts w:ascii="宋体" w:hAnsi="宋体" w:eastAsia="宋体"/>
              </w:rPr>
              <w:t xml:space="preserve"> 60D</w:t>
            </w:r>
          </w:p>
          <w:p>
            <w:pPr>
              <w:spacing w:line="360" w:lineRule="auto"/>
              <w:rPr>
                <w:rFonts w:ascii="宋体" w:hAnsi="宋体" w:eastAsia="宋体"/>
              </w:rPr>
            </w:pPr>
            <w:r>
              <w:rPr>
                <w:rFonts w:ascii="宋体" w:hAnsi="宋体" w:eastAsia="宋体"/>
              </w:rPr>
              <w:t>PLA</w:t>
            </w:r>
          </w:p>
          <w:p>
            <w:pPr>
              <w:spacing w:line="360" w:lineRule="auto"/>
              <w:rPr>
                <w:rFonts w:ascii="宋体" w:hAnsi="宋体" w:eastAsia="宋体"/>
              </w:rPr>
            </w:pPr>
            <w:r>
              <w:rPr>
                <w:rFonts w:ascii="宋体" w:hAnsi="宋体" w:eastAsia="宋体"/>
              </w:rPr>
              <w:t>ABS</w:t>
            </w:r>
          </w:p>
          <w:p>
            <w:pPr>
              <w:spacing w:line="360" w:lineRule="auto"/>
              <w:rPr>
                <w:rFonts w:ascii="宋体" w:hAnsi="宋体" w:eastAsia="宋体"/>
              </w:rPr>
            </w:pPr>
            <w:r>
              <w:rPr>
                <w:rFonts w:ascii="宋体" w:hAnsi="宋体" w:eastAsia="宋体"/>
              </w:rPr>
              <w:t>PETG</w:t>
            </w:r>
          </w:p>
          <w:p>
            <w:pPr>
              <w:spacing w:line="360" w:lineRule="auto"/>
              <w:rPr>
                <w:rFonts w:hint="eastAsia" w:ascii="宋体" w:hAnsi="宋体" w:eastAsia="宋体"/>
              </w:rPr>
            </w:pPr>
            <w:r>
              <w:rPr>
                <w:rFonts w:hint="eastAsia" w:ascii="宋体" w:hAnsi="宋体" w:eastAsia="宋体"/>
              </w:rPr>
              <w:t>弹性 尼龙 玻纤等材料</w:t>
            </w:r>
            <w:r>
              <w:rPr>
                <w:rFonts w:ascii="宋体" w:hAnsi="宋体" w:eastAsia="宋体"/>
              </w:rPr>
              <w:t xml:space="preserve"> </w:t>
            </w:r>
          </w:p>
        </w:tc>
      </w:tr>
    </w:tbl>
    <w:p>
      <w:pPr>
        <w:pStyle w:val="4"/>
        <w:numPr>
          <w:ilvl w:val="1"/>
          <w:numId w:val="2"/>
        </w:numPr>
        <w:rPr>
          <w:rFonts w:ascii="宋体" w:hAnsi="宋体" w:cs="宋体"/>
          <w:sz w:val="28"/>
          <w:szCs w:val="28"/>
        </w:rPr>
      </w:pPr>
      <w:r>
        <w:rPr>
          <w:rFonts w:hint="eastAsia" w:ascii="宋体" w:hAnsi="宋体" w:cs="宋体"/>
          <w:sz w:val="28"/>
          <w:szCs w:val="28"/>
        </w:rPr>
        <w:t>项目实施要求</w:t>
      </w:r>
    </w:p>
    <w:p>
      <w:pPr>
        <w:pStyle w:val="10"/>
        <w:ind w:left="302" w:leftChars="126" w:firstLine="379" w:firstLineChars="158"/>
        <w:rPr>
          <w:rFonts w:ascii="宋体" w:hAnsi="宋体"/>
          <w:szCs w:val="24"/>
        </w:rPr>
      </w:pPr>
      <w:r>
        <w:rPr>
          <w:rFonts w:hint="eastAsia" w:ascii="宋体" w:hAnsi="宋体"/>
          <w:szCs w:val="24"/>
        </w:rPr>
        <w:t>1.实施时间</w:t>
      </w:r>
    </w:p>
    <w:p>
      <w:pPr>
        <w:spacing w:line="420" w:lineRule="exact"/>
        <w:ind w:firstLine="480" w:firstLineChars="200"/>
        <w:rPr>
          <w:rFonts w:ascii="宋体" w:hAnsi="宋体"/>
        </w:rPr>
      </w:pPr>
      <w:r>
        <w:rPr>
          <w:rFonts w:hint="eastAsia" w:ascii="宋体" w:hAnsi="宋体" w:eastAsia="宋体" w:cs="宋体"/>
        </w:rPr>
        <w:t>成交人应在采购合同生效，采购人通知交货后一个月内交货并完成安装调试与技术培训，交付采购人验收。</w:t>
      </w:r>
    </w:p>
    <w:p>
      <w:pPr>
        <w:pStyle w:val="10"/>
        <w:ind w:left="302" w:leftChars="126" w:firstLine="379" w:firstLineChars="158"/>
        <w:rPr>
          <w:rFonts w:ascii="宋体" w:hAnsi="宋体"/>
          <w:szCs w:val="24"/>
        </w:rPr>
      </w:pPr>
      <w:r>
        <w:rPr>
          <w:rFonts w:hint="eastAsia" w:ascii="宋体" w:hAnsi="宋体"/>
          <w:szCs w:val="24"/>
        </w:rPr>
        <w:t>2.实施地点</w:t>
      </w:r>
    </w:p>
    <w:p>
      <w:pPr>
        <w:spacing w:line="420" w:lineRule="exact"/>
        <w:ind w:firstLine="480" w:firstLineChars="200"/>
        <w:rPr>
          <w:rFonts w:ascii="宋体" w:hAnsi="宋体"/>
        </w:rPr>
      </w:pPr>
      <w:r>
        <w:rPr>
          <w:rFonts w:hint="eastAsia" w:ascii="宋体" w:hAnsi="宋体" w:eastAsia="宋体" w:cs="宋体"/>
        </w:rPr>
        <w:t>实施地点：根据院方要求。</w:t>
      </w:r>
    </w:p>
    <w:p>
      <w:pPr>
        <w:pStyle w:val="10"/>
        <w:ind w:left="302" w:leftChars="126" w:firstLine="379" w:firstLineChars="158"/>
        <w:rPr>
          <w:rFonts w:ascii="宋体" w:hAnsi="宋体"/>
          <w:szCs w:val="24"/>
        </w:rPr>
      </w:pPr>
      <w:r>
        <w:rPr>
          <w:rFonts w:hint="eastAsia" w:ascii="宋体" w:hAnsi="宋体"/>
          <w:szCs w:val="24"/>
        </w:rPr>
        <w:t>3.实施要求</w:t>
      </w:r>
    </w:p>
    <w:p>
      <w:pPr>
        <w:spacing w:line="420" w:lineRule="exact"/>
        <w:ind w:firstLine="480" w:firstLineChars="200"/>
        <w:rPr>
          <w:rFonts w:ascii="宋体" w:hAnsi="宋体" w:eastAsia="宋体" w:cs="宋体"/>
        </w:rPr>
      </w:pPr>
      <w:r>
        <w:rPr>
          <w:rFonts w:hint="eastAsia" w:ascii="宋体" w:hAnsi="宋体" w:eastAsia="宋体" w:cs="宋体"/>
        </w:rPr>
        <w:t>硬件安装及强弱电部署；部署软件相关服务；实施现场配置调试；组织培训；上线运行。</w:t>
      </w:r>
    </w:p>
    <w:p>
      <w:pPr>
        <w:pStyle w:val="4"/>
        <w:numPr>
          <w:ilvl w:val="1"/>
          <w:numId w:val="2"/>
        </w:numPr>
        <w:rPr>
          <w:rFonts w:ascii="宋体" w:hAnsi="宋体"/>
          <w:sz w:val="28"/>
          <w:szCs w:val="28"/>
        </w:rPr>
      </w:pPr>
      <w:r>
        <w:rPr>
          <w:rFonts w:hint="eastAsia" w:ascii="宋体" w:hAnsi="宋体"/>
          <w:sz w:val="28"/>
          <w:szCs w:val="28"/>
        </w:rPr>
        <w:t>项目售后服务要求</w:t>
      </w:r>
    </w:p>
    <w:p>
      <w:pPr>
        <w:pStyle w:val="10"/>
        <w:spacing w:line="240" w:lineRule="auto"/>
        <w:ind w:left="302" w:leftChars="126" w:firstLine="379" w:firstLineChars="158"/>
        <w:rPr>
          <w:rFonts w:ascii="宋体" w:hAnsi="宋体"/>
          <w:sz w:val="28"/>
          <w:szCs w:val="28"/>
        </w:rPr>
      </w:pPr>
      <w:r>
        <w:rPr>
          <w:rFonts w:hint="eastAsia" w:ascii="宋体" w:hAnsi="宋体" w:cs="宋体"/>
          <w:szCs w:val="24"/>
        </w:rPr>
        <w:t>1）免费维护期内，本合同项目所有技术和服务发生任何非人为故障，由供应商负责系统恢复。故障报修的响应时间为即时，到达现场的时间为4小时，小型故障恢复时间为4个小时，严重故障恢复时间为24小时内，并及时有效的提供解决方案。</w:t>
      </w:r>
      <w:r>
        <w:rPr>
          <w:rFonts w:hint="eastAsia" w:ascii="宋体" w:hAnsi="宋体" w:cs="宋体"/>
          <w:szCs w:val="24"/>
        </w:rPr>
        <w:cr/>
      </w:r>
      <w:r>
        <w:rPr>
          <w:rFonts w:hint="eastAsia" w:ascii="宋体" w:hAnsi="宋体"/>
          <w:sz w:val="28"/>
          <w:szCs w:val="28"/>
        </w:rPr>
        <w:t xml:space="preserve">    </w:t>
      </w:r>
      <w:r>
        <w:rPr>
          <w:rFonts w:hint="eastAsia" w:ascii="宋体" w:hAnsi="宋体" w:cs="宋体"/>
          <w:szCs w:val="24"/>
        </w:rPr>
        <w:t>2）免费维护期内，对采购人提出的合理服务要求，供应商必须即时进行电话、邮件及远程网络支持，并在4小时内到场服务。如不到场，采购人有权自行处理，相关费用由供应商负责。</w:t>
      </w:r>
      <w:r>
        <w:rPr>
          <w:rFonts w:hint="eastAsia" w:ascii="宋体" w:hAnsi="宋体" w:cs="宋体"/>
          <w:szCs w:val="24"/>
        </w:rPr>
        <w:cr/>
      </w:r>
      <w:r>
        <w:rPr>
          <w:rFonts w:hint="eastAsia" w:ascii="宋体" w:hAnsi="宋体"/>
          <w:sz w:val="28"/>
          <w:szCs w:val="28"/>
        </w:rPr>
        <w:t xml:space="preserve">   </w:t>
      </w:r>
      <w:r>
        <w:rPr>
          <w:rFonts w:hint="eastAsia" w:ascii="宋体" w:hAnsi="宋体" w:cs="宋体"/>
          <w:szCs w:val="24"/>
        </w:rPr>
        <w:t xml:space="preserve"> 3）供应商需提供定期回访服务，对采购人提出的合理优化建议应提供免费升级服务。</w:t>
      </w:r>
      <w:r>
        <w:rPr>
          <w:rFonts w:hint="eastAsia" w:ascii="宋体" w:hAnsi="宋体" w:cs="宋体"/>
          <w:szCs w:val="24"/>
        </w:rPr>
        <w:cr/>
      </w:r>
      <w:r>
        <w:rPr>
          <w:rFonts w:hint="eastAsia" w:ascii="宋体" w:hAnsi="宋体" w:cs="宋体"/>
          <w:szCs w:val="24"/>
        </w:rPr>
        <w:t xml:space="preserve">    4）所有的服务方式均为供应商上门保修，即由供应商派员到系统使用现场进行故障恢复，由此产生的一切费用均由供应商承担。</w:t>
      </w:r>
    </w:p>
    <w:p>
      <w:pPr>
        <w:ind w:firstLine="560"/>
        <w:rPr>
          <w:rFonts w:ascii="宋体" w:hAnsi="宋体"/>
          <w:sz w:val="28"/>
          <w:szCs w:val="28"/>
        </w:rPr>
      </w:pPr>
    </w:p>
    <w:p>
      <w:pPr>
        <w:pStyle w:val="4"/>
        <w:numPr>
          <w:ilvl w:val="1"/>
          <w:numId w:val="2"/>
        </w:numPr>
      </w:pPr>
      <w:r>
        <w:rPr>
          <w:rFonts w:hint="eastAsia"/>
        </w:rPr>
        <w:t>保密要求</w:t>
      </w:r>
    </w:p>
    <w:p>
      <w:pPr>
        <w:pStyle w:val="10"/>
        <w:spacing w:line="240" w:lineRule="auto"/>
        <w:ind w:left="302" w:leftChars="126" w:firstLine="379" w:firstLineChars="158"/>
        <w:rPr>
          <w:rFonts w:ascii="宋体" w:hAnsi="宋体" w:cs="宋体"/>
          <w:szCs w:val="24"/>
        </w:rPr>
      </w:pPr>
      <w:r>
        <w:rPr>
          <w:rFonts w:hint="eastAsia" w:ascii="宋体" w:hAnsi="宋体" w:cs="宋体"/>
          <w:szCs w:val="24"/>
        </w:rPr>
        <w:t>供应商及工作人员应对本项目提供的有关专业数据、医院运作方式采取保密措施，严格遵守采购人保密要求，不得向其他第三方披露、复制，对本项目提供的所有文档资料保密，不得对外进行扩散。如有违反本保密规定的，应承担相应法律责任。</w:t>
      </w:r>
    </w:p>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05380D"/>
    <w:multiLevelType w:val="multilevel"/>
    <w:tmpl w:val="1405380D"/>
    <w:lvl w:ilvl="0" w:tentative="0">
      <w:start w:val="1"/>
      <w:numFmt w:val="decimal"/>
      <w:lvlText w:val="%1)"/>
      <w:lvlJc w:val="left"/>
      <w:pPr>
        <w:ind w:left="900" w:hanging="420"/>
      </w:pPr>
    </w:lvl>
    <w:lvl w:ilvl="1" w:tentative="0">
      <w:start w:val="1"/>
      <w:numFmt w:val="lowerLetter"/>
      <w:pStyle w:val="4"/>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C811D07"/>
    <w:multiLevelType w:val="multilevel"/>
    <w:tmpl w:val="5C811D0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AF3242"/>
    <w:multiLevelType w:val="multilevel"/>
    <w:tmpl w:val="6DAF3242"/>
    <w:lvl w:ilvl="0" w:tentative="0">
      <w:start w:val="1"/>
      <w:numFmt w:val="chineseCountingThousand"/>
      <w:lvlText w:val="第%1章  "/>
      <w:lvlJc w:val="left"/>
      <w:pPr>
        <w:ind w:left="0" w:firstLine="0"/>
      </w:pPr>
      <w:rPr>
        <w:rFonts w:hint="eastAsia"/>
      </w:rPr>
    </w:lvl>
    <w:lvl w:ilvl="1" w:tentative="0">
      <w:start w:val="1"/>
      <w:numFmt w:val="decimal"/>
      <w:isLgl/>
      <w:lvlText w:val="%1.%2."/>
      <w:lvlJc w:val="left"/>
      <w:pPr>
        <w:ind w:left="283"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lvlText w:val="%1.%2.%3.%4."/>
      <w:lvlJc w:val="left"/>
      <w:pPr>
        <w:ind w:left="0" w:firstLine="0"/>
      </w:pPr>
      <w:rPr>
        <w:rFonts w:hint="eastAsia"/>
      </w:rPr>
    </w:lvl>
    <w:lvl w:ilvl="4" w:tentative="0">
      <w:start w:val="1"/>
      <w:numFmt w:val="decimal"/>
      <w:isLgl/>
      <w:lvlText w:val="%1.%2.%3.%4.%5."/>
      <w:lvlJc w:val="left"/>
      <w:pPr>
        <w:ind w:left="0" w:firstLine="0"/>
      </w:pPr>
      <w:rPr>
        <w:rFonts w:hint="eastAsia"/>
      </w:rPr>
    </w:lvl>
    <w:lvl w:ilvl="5" w:tentative="0">
      <w:start w:val="1"/>
      <w:numFmt w:val="decimal"/>
      <w:isLgl/>
      <w:lvlText w:val="%1.%2.%3.%4.%5.%6."/>
      <w:lvlJc w:val="left"/>
      <w:pPr>
        <w:ind w:left="0" w:firstLine="0"/>
      </w:pPr>
      <w:rPr>
        <w:rFonts w:hint="eastAsia"/>
      </w:rPr>
    </w:lvl>
    <w:lvl w:ilvl="6" w:tentative="0">
      <w:start w:val="1"/>
      <w:numFmt w:val="decimal"/>
      <w:isLgl/>
      <w:lvlText w:val="%1.%2.%3.%4.%5.%6.%7."/>
      <w:lvlJc w:val="left"/>
      <w:pPr>
        <w:ind w:left="0" w:firstLine="0"/>
      </w:pPr>
      <w:rPr>
        <w:rFonts w:hint="eastAsia"/>
      </w:rPr>
    </w:lvl>
    <w:lvl w:ilvl="7" w:tentative="0">
      <w:start w:val="1"/>
      <w:numFmt w:val="decimal"/>
      <w:isLgl/>
      <w:lvlText w:val="%1.%2.%3.%4.%5.%6.%7.%8."/>
      <w:lvlJc w:val="left"/>
      <w:pPr>
        <w:ind w:left="0" w:firstLine="0"/>
      </w:pPr>
      <w:rPr>
        <w:rFonts w:hint="eastAsia"/>
      </w:rPr>
    </w:lvl>
    <w:lvl w:ilvl="8" w:tentative="0">
      <w:start w:val="1"/>
      <w:numFmt w:val="decimal"/>
      <w:isLgl/>
      <w:lvlText w:val="%1.%2.%3.%4.%5.%6.%7.%8.%9."/>
      <w:lvlJc w:val="left"/>
      <w:pPr>
        <w:ind w:left="0" w:firstLine="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1F57"/>
    <w:rsid w:val="00013D30"/>
    <w:rsid w:val="000823CF"/>
    <w:rsid w:val="000A151A"/>
    <w:rsid w:val="000E242F"/>
    <w:rsid w:val="000F15B9"/>
    <w:rsid w:val="0011045A"/>
    <w:rsid w:val="001117F9"/>
    <w:rsid w:val="00114518"/>
    <w:rsid w:val="00123452"/>
    <w:rsid w:val="00156849"/>
    <w:rsid w:val="00193732"/>
    <w:rsid w:val="001D7582"/>
    <w:rsid w:val="001F7C93"/>
    <w:rsid w:val="00242B9A"/>
    <w:rsid w:val="002719F5"/>
    <w:rsid w:val="002E00D9"/>
    <w:rsid w:val="00336733"/>
    <w:rsid w:val="003B25DB"/>
    <w:rsid w:val="00422F0A"/>
    <w:rsid w:val="004317F6"/>
    <w:rsid w:val="004479EA"/>
    <w:rsid w:val="00450CEB"/>
    <w:rsid w:val="0045263C"/>
    <w:rsid w:val="0049698F"/>
    <w:rsid w:val="004C32EA"/>
    <w:rsid w:val="004C5DDD"/>
    <w:rsid w:val="004E34B5"/>
    <w:rsid w:val="006261E6"/>
    <w:rsid w:val="00641B60"/>
    <w:rsid w:val="006524FE"/>
    <w:rsid w:val="006568E2"/>
    <w:rsid w:val="00671F6B"/>
    <w:rsid w:val="00776550"/>
    <w:rsid w:val="008404F9"/>
    <w:rsid w:val="008F0054"/>
    <w:rsid w:val="008F021A"/>
    <w:rsid w:val="00901922"/>
    <w:rsid w:val="00921FA6"/>
    <w:rsid w:val="009341CF"/>
    <w:rsid w:val="0095193D"/>
    <w:rsid w:val="00952C19"/>
    <w:rsid w:val="00955C8F"/>
    <w:rsid w:val="009C58F7"/>
    <w:rsid w:val="009D21A2"/>
    <w:rsid w:val="00A209BB"/>
    <w:rsid w:val="00A52749"/>
    <w:rsid w:val="00A92A95"/>
    <w:rsid w:val="00B1709C"/>
    <w:rsid w:val="00B55244"/>
    <w:rsid w:val="00B93313"/>
    <w:rsid w:val="00B935FB"/>
    <w:rsid w:val="00BA1D82"/>
    <w:rsid w:val="00BB209C"/>
    <w:rsid w:val="00BC6809"/>
    <w:rsid w:val="00BE2AC5"/>
    <w:rsid w:val="00C01F57"/>
    <w:rsid w:val="00C10FA6"/>
    <w:rsid w:val="00C61832"/>
    <w:rsid w:val="00CB4088"/>
    <w:rsid w:val="00CE7BAD"/>
    <w:rsid w:val="00CF3276"/>
    <w:rsid w:val="00D1554D"/>
    <w:rsid w:val="00D700AF"/>
    <w:rsid w:val="00D97C81"/>
    <w:rsid w:val="00DA27F8"/>
    <w:rsid w:val="00E03231"/>
    <w:rsid w:val="00E46120"/>
    <w:rsid w:val="00E94B2F"/>
    <w:rsid w:val="00F045F1"/>
    <w:rsid w:val="00F45E1A"/>
    <w:rsid w:val="09B445B9"/>
    <w:rsid w:val="0A42126D"/>
    <w:rsid w:val="10E226A3"/>
    <w:rsid w:val="18BC21DB"/>
    <w:rsid w:val="1AC33221"/>
    <w:rsid w:val="1FE42C47"/>
    <w:rsid w:val="22E62C15"/>
    <w:rsid w:val="2A5609C6"/>
    <w:rsid w:val="315652B8"/>
    <w:rsid w:val="33E80504"/>
    <w:rsid w:val="416C0BA0"/>
    <w:rsid w:val="446C7097"/>
    <w:rsid w:val="4B365F2B"/>
    <w:rsid w:val="4DFC3A41"/>
    <w:rsid w:val="50AC5CA8"/>
    <w:rsid w:val="575C4882"/>
    <w:rsid w:val="581D08CF"/>
    <w:rsid w:val="5A731432"/>
    <w:rsid w:val="5F27166B"/>
    <w:rsid w:val="686F73E0"/>
    <w:rsid w:val="71105BCF"/>
    <w:rsid w:val="78540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9"/>
    <w:pPr>
      <w:keepNext/>
      <w:keepLines/>
      <w:numPr>
        <w:ilvl w:val="1"/>
        <w:numId w:val="1"/>
      </w:numPr>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19"/>
    <w:unhideWhenUsed/>
    <w:qFormat/>
    <w:uiPriority w:val="9"/>
    <w:pPr>
      <w:keepNext/>
      <w:keepLines/>
      <w:spacing w:before="260" w:after="260" w:line="416" w:lineRule="auto"/>
      <w:outlineLvl w:val="2"/>
    </w:pPr>
    <w:rPr>
      <w:b/>
      <w:bCs/>
      <w:sz w:val="32"/>
      <w:szCs w:val="32"/>
    </w:rPr>
  </w:style>
  <w:style w:type="paragraph" w:styleId="6">
    <w:name w:val="heading 4"/>
    <w:basedOn w:val="7"/>
    <w:next w:val="1"/>
    <w:qFormat/>
    <w:uiPriority w:val="0"/>
    <w:pPr>
      <w:keepNext/>
      <w:keepLines/>
      <w:spacing w:before="280" w:after="290" w:line="360" w:lineRule="auto"/>
      <w:ind w:left="510" w:leftChars="100" w:right="100" w:rightChars="100"/>
      <w:outlineLvl w:val="3"/>
    </w:pPr>
    <w:rPr>
      <w:rFonts w:ascii="宋体" w:hAnsi="宋体"/>
      <w:b/>
      <w:szCs w:val="16"/>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customStyle="1" w:styleId="7">
    <w:name w:val="列出段落1"/>
    <w:basedOn w:val="1"/>
    <w:qFormat/>
    <w:uiPriority w:val="34"/>
    <w:pPr>
      <w:widowControl/>
      <w:ind w:left="720"/>
      <w:jc w:val="left"/>
    </w:pPr>
    <w:rPr>
      <w:kern w:val="0"/>
    </w:rPr>
  </w:style>
  <w:style w:type="paragraph" w:styleId="8">
    <w:name w:val="Document Map"/>
    <w:basedOn w:val="1"/>
    <w:link w:val="26"/>
    <w:semiHidden/>
    <w:unhideWhenUsed/>
    <w:qFormat/>
    <w:uiPriority w:val="99"/>
    <w:rPr>
      <w:rFonts w:ascii="宋体" w:eastAsia="宋体"/>
      <w:sz w:val="18"/>
      <w:szCs w:val="18"/>
    </w:rPr>
  </w:style>
  <w:style w:type="paragraph" w:styleId="9">
    <w:name w:val="annotation text"/>
    <w:basedOn w:val="1"/>
    <w:qFormat/>
    <w:uiPriority w:val="99"/>
    <w:pPr>
      <w:adjustRightInd w:val="0"/>
      <w:spacing w:line="360" w:lineRule="atLeast"/>
      <w:jc w:val="left"/>
      <w:textAlignment w:val="baseline"/>
    </w:pPr>
    <w:rPr>
      <w:szCs w:val="22"/>
    </w:rPr>
  </w:style>
  <w:style w:type="paragraph" w:styleId="10">
    <w:name w:val="List 2"/>
    <w:basedOn w:val="1"/>
    <w:qFormat/>
    <w:uiPriority w:val="0"/>
    <w:pPr>
      <w:spacing w:line="360" w:lineRule="auto"/>
      <w:ind w:left="100" w:leftChars="200" w:hanging="200" w:hangingChars="200"/>
    </w:pPr>
    <w:rPr>
      <w:rFonts w:ascii="Calibri" w:hAnsi="Calibri" w:eastAsia="宋体" w:cs="Times New Roman"/>
      <w:szCs w:val="22"/>
    </w:rPr>
  </w:style>
  <w:style w:type="paragraph" w:styleId="11">
    <w:name w:val="Balloon Text"/>
    <w:basedOn w:val="1"/>
    <w:link w:val="22"/>
    <w:semiHidden/>
    <w:unhideWhenUsed/>
    <w:qFormat/>
    <w:uiPriority w:val="99"/>
    <w:rPr>
      <w:rFonts w:ascii="宋体" w:eastAsia="宋体"/>
      <w:sz w:val="18"/>
      <w:szCs w:val="18"/>
    </w:rPr>
  </w:style>
  <w:style w:type="paragraph" w:styleId="12">
    <w:name w:val="Subtitle"/>
    <w:basedOn w:val="1"/>
    <w:next w:val="1"/>
    <w:link w:val="27"/>
    <w:qFormat/>
    <w:uiPriority w:val="11"/>
    <w:pPr>
      <w:spacing w:line="360" w:lineRule="auto"/>
      <w:jc w:val="left"/>
      <w:outlineLvl w:val="1"/>
    </w:pPr>
    <w:rPr>
      <w:rFonts w:ascii="Cambria" w:hAnsi="Cambria" w:eastAsia="宋体" w:cs="Times New Roman"/>
      <w:b/>
      <w:bCs/>
      <w:kern w:val="28"/>
      <w:sz w:val="28"/>
      <w:szCs w:val="32"/>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character" w:styleId="16">
    <w:name w:val="annotation reference"/>
    <w:semiHidden/>
    <w:qFormat/>
    <w:uiPriority w:val="99"/>
    <w:rPr>
      <w:sz w:val="21"/>
      <w:szCs w:val="21"/>
    </w:rPr>
  </w:style>
  <w:style w:type="character" w:customStyle="1" w:styleId="17">
    <w:name w:val="标题 2 Char"/>
    <w:basedOn w:val="15"/>
    <w:link w:val="4"/>
    <w:qFormat/>
    <w:uiPriority w:val="9"/>
    <w:rPr>
      <w:rFonts w:ascii="Cambria" w:hAnsi="Cambria" w:eastAsia="宋体" w:cs="Times New Roman"/>
      <w:b/>
      <w:bCs/>
      <w:sz w:val="32"/>
      <w:szCs w:val="32"/>
    </w:rPr>
  </w:style>
  <w:style w:type="character" w:customStyle="1" w:styleId="18">
    <w:name w:val="标题 1 Char"/>
    <w:basedOn w:val="15"/>
    <w:link w:val="3"/>
    <w:qFormat/>
    <w:uiPriority w:val="9"/>
    <w:rPr>
      <w:b/>
      <w:bCs/>
      <w:kern w:val="44"/>
      <w:sz w:val="44"/>
      <w:szCs w:val="44"/>
    </w:rPr>
  </w:style>
  <w:style w:type="character" w:customStyle="1" w:styleId="19">
    <w:name w:val="标题 3 Char"/>
    <w:basedOn w:val="15"/>
    <w:link w:val="5"/>
    <w:qFormat/>
    <w:uiPriority w:val="9"/>
    <w:rPr>
      <w:b/>
      <w:bCs/>
      <w:sz w:val="32"/>
      <w:szCs w:val="32"/>
    </w:rPr>
  </w:style>
  <w:style w:type="character" w:customStyle="1" w:styleId="20">
    <w:name w:val="列出段落 Char"/>
    <w:link w:val="21"/>
    <w:qFormat/>
    <w:locked/>
    <w:uiPriority w:val="34"/>
  </w:style>
  <w:style w:type="paragraph" w:styleId="21">
    <w:name w:val="List Paragraph"/>
    <w:basedOn w:val="1"/>
    <w:link w:val="20"/>
    <w:qFormat/>
    <w:uiPriority w:val="34"/>
    <w:pPr>
      <w:spacing w:line="360" w:lineRule="auto"/>
      <w:ind w:firstLine="420" w:firstLineChars="200"/>
    </w:pPr>
  </w:style>
  <w:style w:type="character" w:customStyle="1" w:styleId="22">
    <w:name w:val="批注框文本 Char"/>
    <w:basedOn w:val="15"/>
    <w:link w:val="11"/>
    <w:semiHidden/>
    <w:qFormat/>
    <w:uiPriority w:val="99"/>
    <w:rPr>
      <w:rFonts w:ascii="宋体" w:eastAsia="宋体"/>
      <w:sz w:val="18"/>
      <w:szCs w:val="18"/>
    </w:rPr>
  </w:style>
  <w:style w:type="character" w:customStyle="1" w:styleId="23">
    <w:name w:val="bjh-p"/>
    <w:basedOn w:val="15"/>
    <w:qFormat/>
    <w:uiPriority w:val="0"/>
  </w:style>
  <w:style w:type="paragraph" w:customStyle="1" w:styleId="24">
    <w:name w:val="标书表格"/>
    <w:basedOn w:val="1"/>
    <w:link w:val="25"/>
    <w:qFormat/>
    <w:uiPriority w:val="0"/>
    <w:pPr>
      <w:widowControl/>
      <w:adjustRightInd w:val="0"/>
      <w:snapToGrid w:val="0"/>
    </w:pPr>
    <w:rPr>
      <w:rFonts w:ascii="Times New Roman" w:hAnsi="Times New Roman" w:eastAsia="宋体" w:cs="Times New Roman"/>
      <w:bCs/>
      <w:kern w:val="0"/>
      <w:sz w:val="21"/>
      <w:szCs w:val="21"/>
    </w:rPr>
  </w:style>
  <w:style w:type="character" w:customStyle="1" w:styleId="25">
    <w:name w:val="标书表格 字符"/>
    <w:basedOn w:val="15"/>
    <w:link w:val="24"/>
    <w:qFormat/>
    <w:uiPriority w:val="0"/>
    <w:rPr>
      <w:bCs/>
      <w:sz w:val="21"/>
      <w:szCs w:val="21"/>
    </w:rPr>
  </w:style>
  <w:style w:type="character" w:customStyle="1" w:styleId="26">
    <w:name w:val="文档结构图 Char"/>
    <w:basedOn w:val="15"/>
    <w:link w:val="8"/>
    <w:semiHidden/>
    <w:qFormat/>
    <w:uiPriority w:val="99"/>
    <w:rPr>
      <w:rFonts w:ascii="宋体" w:hAnsiTheme="minorHAnsi" w:cstheme="minorBidi"/>
      <w:kern w:val="2"/>
      <w:sz w:val="18"/>
      <w:szCs w:val="18"/>
    </w:rPr>
  </w:style>
  <w:style w:type="character" w:customStyle="1" w:styleId="27">
    <w:name w:val="副标题 Char"/>
    <w:basedOn w:val="15"/>
    <w:link w:val="12"/>
    <w:qFormat/>
    <w:uiPriority w:val="11"/>
    <w:rPr>
      <w:rFonts w:ascii="Cambria" w:hAnsi="Cambria"/>
      <w:b/>
      <w:bCs/>
      <w:kern w:val="28"/>
      <w:sz w:val="28"/>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671</Words>
  <Characters>3825</Characters>
  <Lines>31</Lines>
  <Paragraphs>8</Paragraphs>
  <TotalTime>0</TotalTime>
  <ScaleCrop>false</ScaleCrop>
  <LinksUpToDate>false</LinksUpToDate>
  <CharactersWithSpaces>4488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2021-05-28T07:32:00Z</dcterms:created>
  <dc:creator>xhrm</dc:creator>
  <cp:lastModifiedBy>小暖</cp:lastModifiedBy>
  <cp:lastPrinted>2021-06-15T06:57:00Z</cp:lastPrinted>
  <dcterms:modified xsi:type="dcterms:W3CDTF">2021-09-03T07:01:14Z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9349F4AF703D49299AE6EFE4DE87A6BB</vt:lpwstr>
  </property>
</Properties>
</file>